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22" w:type="pct"/>
        <w:tblBorders>
          <w:top w:val="threeDEngrave" w:sz="24" w:space="0" w:color="4F6228" w:themeColor="accent3" w:themeShade="80"/>
          <w:left w:val="threeDEngrave" w:sz="24" w:space="0" w:color="4F6228" w:themeColor="accent3" w:themeShade="80"/>
          <w:bottom w:val="threeDEngrave" w:sz="24" w:space="0" w:color="4F6228" w:themeColor="accent3" w:themeShade="80"/>
          <w:right w:val="threeDEngrave" w:sz="24" w:space="0" w:color="4F6228" w:themeColor="accent3" w:themeShade="80"/>
          <w:insideH w:val="none" w:sz="0" w:space="0" w:color="auto"/>
          <w:insideV w:val="none" w:sz="0" w:space="0" w:color="auto"/>
        </w:tblBorders>
        <w:tblLayout w:type="fixed"/>
        <w:tblLook w:val="04A0" w:firstRow="1" w:lastRow="0" w:firstColumn="1" w:lastColumn="0" w:noHBand="0" w:noVBand="1"/>
      </w:tblPr>
      <w:tblGrid>
        <w:gridCol w:w="2632"/>
        <w:gridCol w:w="2587"/>
        <w:gridCol w:w="2586"/>
        <w:gridCol w:w="2587"/>
      </w:tblGrid>
      <w:tr w:rsidR="00CD38AD" w:rsidRPr="00B52E1B" w14:paraId="25E8AE55" w14:textId="77777777" w:rsidTr="00A32916">
        <w:tc>
          <w:tcPr>
            <w:tcW w:w="2718" w:type="dxa"/>
          </w:tcPr>
          <w:p w14:paraId="17CD3A0E" w14:textId="77777777" w:rsidR="00CD38AD" w:rsidRPr="00B52E1B" w:rsidRDefault="00CD38AD" w:rsidP="00A37346">
            <w:bookmarkStart w:id="0" w:name="_Toc374782290"/>
            <w:r w:rsidRPr="00B52E1B">
              <w:rPr>
                <w:noProof/>
                <w:lang w:bidi="ar-SA"/>
              </w:rPr>
              <w:drawing>
                <wp:inline distT="0" distB="0" distL="0" distR="0" wp14:anchorId="08F05CE0" wp14:editId="0827A88A">
                  <wp:extent cx="1706433" cy="12801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111_18091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6433" cy="1280160"/>
                          </a:xfrm>
                          <a:prstGeom prst="rect">
                            <a:avLst/>
                          </a:prstGeom>
                        </pic:spPr>
                      </pic:pic>
                    </a:graphicData>
                  </a:graphic>
                </wp:inline>
              </w:drawing>
            </w:r>
          </w:p>
        </w:tc>
        <w:tc>
          <w:tcPr>
            <w:tcW w:w="2671" w:type="dxa"/>
          </w:tcPr>
          <w:p w14:paraId="3738DC51" w14:textId="77777777" w:rsidR="00CD38AD" w:rsidRPr="00B52E1B" w:rsidRDefault="00CD38AD" w:rsidP="00A37346">
            <w:r w:rsidRPr="00B52E1B">
              <w:rPr>
                <w:noProof/>
                <w:lang w:bidi="ar-SA"/>
              </w:rPr>
              <w:drawing>
                <wp:inline distT="0" distB="0" distL="0" distR="0" wp14:anchorId="74795B38" wp14:editId="6EAD702C">
                  <wp:extent cx="2181512" cy="1280160"/>
                  <wp:effectExtent l="0" t="0" r="9525" b="0"/>
                  <wp:docPr id="32" name="Picture 32" descr="fertil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rtilizer"/>
                          <pic:cNvPicPr>
                            <a:picLocks noChangeAspect="1" noChangeArrowheads="1"/>
                          </pic:cNvPicPr>
                        </pic:nvPicPr>
                        <pic:blipFill>
                          <a:blip r:embed="rId9" cstate="print"/>
                          <a:srcRect l="16798"/>
                          <a:stretch>
                            <a:fillRect/>
                          </a:stretch>
                        </pic:blipFill>
                        <pic:spPr bwMode="auto">
                          <a:xfrm>
                            <a:off x="0" y="0"/>
                            <a:ext cx="2181512" cy="1280160"/>
                          </a:xfrm>
                          <a:prstGeom prst="rect">
                            <a:avLst/>
                          </a:prstGeom>
                          <a:noFill/>
                          <a:ln w="9525">
                            <a:noFill/>
                            <a:miter lim="800000"/>
                            <a:headEnd/>
                            <a:tailEnd/>
                          </a:ln>
                        </pic:spPr>
                      </pic:pic>
                    </a:graphicData>
                  </a:graphic>
                </wp:inline>
              </w:drawing>
            </w:r>
          </w:p>
        </w:tc>
        <w:tc>
          <w:tcPr>
            <w:tcW w:w="2670" w:type="dxa"/>
          </w:tcPr>
          <w:p w14:paraId="1B68CFDE" w14:textId="77777777" w:rsidR="00CD38AD" w:rsidRPr="00B52E1B" w:rsidRDefault="00CD38AD" w:rsidP="00A37346">
            <w:r w:rsidRPr="00B52E1B">
              <w:rPr>
                <w:noProof/>
                <w:lang w:bidi="ar-SA"/>
              </w:rPr>
              <w:drawing>
                <wp:inline distT="0" distB="0" distL="0" distR="0" wp14:anchorId="0EB53981" wp14:editId="596BC488">
                  <wp:extent cx="1650454" cy="1280160"/>
                  <wp:effectExtent l="0" t="0" r="6985" b="0"/>
                  <wp:docPr id="4" name="Picture 5" descr="clo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ouds"/>
                          <pic:cNvPicPr>
                            <a:picLocks noChangeAspect="1" noChangeArrowheads="1"/>
                          </pic:cNvPicPr>
                        </pic:nvPicPr>
                        <pic:blipFill>
                          <a:blip r:embed="rId10" cstate="print"/>
                          <a:srcRect/>
                          <a:stretch>
                            <a:fillRect/>
                          </a:stretch>
                        </pic:blipFill>
                        <pic:spPr bwMode="auto">
                          <a:xfrm>
                            <a:off x="0" y="0"/>
                            <a:ext cx="1650454" cy="1280160"/>
                          </a:xfrm>
                          <a:prstGeom prst="rect">
                            <a:avLst/>
                          </a:prstGeom>
                          <a:noFill/>
                          <a:ln w="9525">
                            <a:noFill/>
                            <a:miter lim="800000"/>
                            <a:headEnd/>
                            <a:tailEnd/>
                          </a:ln>
                        </pic:spPr>
                      </pic:pic>
                    </a:graphicData>
                  </a:graphic>
                </wp:inline>
              </w:drawing>
            </w:r>
          </w:p>
        </w:tc>
        <w:tc>
          <w:tcPr>
            <w:tcW w:w="2671" w:type="dxa"/>
          </w:tcPr>
          <w:p w14:paraId="1EFB3338" w14:textId="77777777" w:rsidR="00CD38AD" w:rsidRPr="00B52E1B" w:rsidRDefault="00CD38AD" w:rsidP="00A37346">
            <w:r w:rsidRPr="00B52E1B">
              <w:rPr>
                <w:noProof/>
                <w:lang w:bidi="ar-SA"/>
              </w:rPr>
              <w:drawing>
                <wp:inline distT="0" distB="0" distL="0" distR="0" wp14:anchorId="165F77DD" wp14:editId="678626AF">
                  <wp:extent cx="1711960" cy="1286510"/>
                  <wp:effectExtent l="19050" t="0" r="2540" b="0"/>
                  <wp:docPr id="31" name="Picture 31" descr="GizaPyramid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zaPyramids1"/>
                          <pic:cNvPicPr>
                            <a:picLocks noChangeAspect="1" noChangeArrowheads="1"/>
                          </pic:cNvPicPr>
                        </pic:nvPicPr>
                        <pic:blipFill>
                          <a:blip r:embed="rId11" cstate="print"/>
                          <a:srcRect/>
                          <a:stretch>
                            <a:fillRect/>
                          </a:stretch>
                        </pic:blipFill>
                        <pic:spPr bwMode="auto">
                          <a:xfrm>
                            <a:off x="0" y="0"/>
                            <a:ext cx="1711960" cy="1286510"/>
                          </a:xfrm>
                          <a:prstGeom prst="rect">
                            <a:avLst/>
                          </a:prstGeom>
                          <a:noFill/>
                          <a:ln w="9525">
                            <a:noFill/>
                            <a:miter lim="800000"/>
                            <a:headEnd/>
                            <a:tailEnd/>
                          </a:ln>
                        </pic:spPr>
                      </pic:pic>
                    </a:graphicData>
                  </a:graphic>
                </wp:inline>
              </w:drawing>
            </w:r>
          </w:p>
        </w:tc>
      </w:tr>
      <w:tr w:rsidR="00CD38AD" w:rsidRPr="00B52E1B" w14:paraId="19C54F0E" w14:textId="77777777" w:rsidTr="00A32916">
        <w:tc>
          <w:tcPr>
            <w:tcW w:w="2718" w:type="dxa"/>
          </w:tcPr>
          <w:p w14:paraId="6A74B530" w14:textId="77777777" w:rsidR="00CD38AD" w:rsidRPr="00B52E1B" w:rsidRDefault="00CD38AD" w:rsidP="00A37346">
            <w:r w:rsidRPr="00B52E1B">
              <w:rPr>
                <w:noProof/>
                <w:lang w:bidi="ar-SA"/>
              </w:rPr>
              <w:drawing>
                <wp:inline distT="0" distB="0" distL="0" distR="0" wp14:anchorId="2086F9C4" wp14:editId="7528A725">
                  <wp:extent cx="1728762" cy="1280160"/>
                  <wp:effectExtent l="0" t="0" r="5080" b="0"/>
                  <wp:docPr id="33" name="Picture 33" descr="54219%20test%20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4219%20test%20tubes"/>
                          <pic:cNvPicPr>
                            <a:picLocks noChangeAspect="1" noChangeArrowheads="1"/>
                          </pic:cNvPicPr>
                        </pic:nvPicPr>
                        <pic:blipFill>
                          <a:blip r:embed="rId12" cstate="print"/>
                          <a:srcRect t="8546" b="11966"/>
                          <a:stretch>
                            <a:fillRect/>
                          </a:stretch>
                        </pic:blipFill>
                        <pic:spPr bwMode="auto">
                          <a:xfrm>
                            <a:off x="0" y="0"/>
                            <a:ext cx="1728762" cy="1280160"/>
                          </a:xfrm>
                          <a:prstGeom prst="rect">
                            <a:avLst/>
                          </a:prstGeom>
                          <a:noFill/>
                          <a:ln w="9525">
                            <a:noFill/>
                            <a:miter lim="800000"/>
                            <a:headEnd/>
                            <a:tailEnd/>
                          </a:ln>
                        </pic:spPr>
                      </pic:pic>
                    </a:graphicData>
                  </a:graphic>
                </wp:inline>
              </w:drawing>
            </w:r>
          </w:p>
        </w:tc>
        <w:tc>
          <w:tcPr>
            <w:tcW w:w="2671" w:type="dxa"/>
          </w:tcPr>
          <w:p w14:paraId="1A57E920" w14:textId="77777777" w:rsidR="00CD38AD" w:rsidRPr="00B52E1B" w:rsidRDefault="00CD38AD" w:rsidP="00A37346">
            <w:r w:rsidRPr="00B52E1B">
              <w:rPr>
                <w:noProof/>
                <w:lang w:bidi="ar-SA"/>
              </w:rPr>
              <w:drawing>
                <wp:inline distT="0" distB="0" distL="0" distR="0" wp14:anchorId="33A13991" wp14:editId="4B2A44B8">
                  <wp:extent cx="1761334" cy="1280160"/>
                  <wp:effectExtent l="0" t="0" r="0" b="0"/>
                  <wp:docPr id="34" name="Picture 34" descr="5NV2CAOJ9KQMCAL99LO2CAKO5GSTCA8B9RQNCA0P8D5CCAX8JJ5CCAC820J6CAJ8O1R3CAMB08WZCA6YEYP2CACG3DA5CA00PNRVCA2X73B1CAHEQ61MCA76Z0X1CAPAUK5XCAPF1KDXCA74G33ICAD5HQ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NV2CAOJ9KQMCAL99LO2CAKO5GSTCA8B9RQNCA0P8D5CCAX8JJ5CCAC820J6CAJ8O1R3CAMB08WZCA6YEYP2CACG3DA5CA00PNRVCA2X73B1CAHEQ61MCA76Z0X1CAPAUK5XCAPF1KDXCA74G33ICAD5HQT4"/>
                          <pic:cNvPicPr>
                            <a:picLocks noChangeAspect="1" noChangeArrowheads="1"/>
                          </pic:cNvPicPr>
                        </pic:nvPicPr>
                        <pic:blipFill>
                          <a:blip r:embed="rId13" cstate="print"/>
                          <a:srcRect/>
                          <a:stretch>
                            <a:fillRect/>
                          </a:stretch>
                        </pic:blipFill>
                        <pic:spPr bwMode="auto">
                          <a:xfrm>
                            <a:off x="0" y="0"/>
                            <a:ext cx="1761334" cy="1280160"/>
                          </a:xfrm>
                          <a:prstGeom prst="rect">
                            <a:avLst/>
                          </a:prstGeom>
                          <a:noFill/>
                          <a:ln w="9525">
                            <a:noFill/>
                            <a:miter lim="800000"/>
                            <a:headEnd/>
                            <a:tailEnd/>
                          </a:ln>
                        </pic:spPr>
                      </pic:pic>
                    </a:graphicData>
                  </a:graphic>
                </wp:inline>
              </w:drawing>
            </w:r>
          </w:p>
        </w:tc>
        <w:tc>
          <w:tcPr>
            <w:tcW w:w="2670" w:type="dxa"/>
          </w:tcPr>
          <w:p w14:paraId="39973FAD" w14:textId="77777777" w:rsidR="00CD38AD" w:rsidRPr="00B52E1B" w:rsidRDefault="00CD38AD" w:rsidP="00A37346">
            <w:r w:rsidRPr="00B52E1B">
              <w:rPr>
                <w:noProof/>
                <w:lang w:bidi="ar-SA"/>
              </w:rPr>
              <w:drawing>
                <wp:inline distT="0" distB="0" distL="0" distR="0" wp14:anchorId="2F9B26E7" wp14:editId="6E304082">
                  <wp:extent cx="1717989" cy="1280160"/>
                  <wp:effectExtent l="0" t="0" r="0" b="0"/>
                  <wp:docPr id="35" name="Picture 35" descr="1168373142159752416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6837314215975241611_1"/>
                          <pic:cNvPicPr>
                            <a:picLocks noChangeAspect="1" noChangeArrowheads="1"/>
                          </pic:cNvPicPr>
                        </pic:nvPicPr>
                        <pic:blipFill>
                          <a:blip r:embed="rId14" cstate="print"/>
                          <a:srcRect/>
                          <a:stretch>
                            <a:fillRect/>
                          </a:stretch>
                        </pic:blipFill>
                        <pic:spPr bwMode="auto">
                          <a:xfrm>
                            <a:off x="0" y="0"/>
                            <a:ext cx="1717989" cy="1280160"/>
                          </a:xfrm>
                          <a:prstGeom prst="rect">
                            <a:avLst/>
                          </a:prstGeom>
                          <a:noFill/>
                          <a:ln w="9525">
                            <a:noFill/>
                            <a:miter lim="800000"/>
                            <a:headEnd/>
                            <a:tailEnd/>
                          </a:ln>
                        </pic:spPr>
                      </pic:pic>
                    </a:graphicData>
                  </a:graphic>
                </wp:inline>
              </w:drawing>
            </w:r>
          </w:p>
        </w:tc>
        <w:tc>
          <w:tcPr>
            <w:tcW w:w="2671" w:type="dxa"/>
          </w:tcPr>
          <w:p w14:paraId="7A729B86" w14:textId="77777777" w:rsidR="00CD38AD" w:rsidRPr="00B52E1B" w:rsidRDefault="005C54CE" w:rsidP="00A37346">
            <w:r w:rsidRPr="00B52E1B">
              <w:rPr>
                <w:noProof/>
                <w:lang w:bidi="ar-SA"/>
              </w:rPr>
              <w:drawing>
                <wp:inline distT="0" distB="0" distL="0" distR="0" wp14:anchorId="4C27BE33" wp14:editId="2BB897D9">
                  <wp:extent cx="1680229" cy="1260000"/>
                  <wp:effectExtent l="0" t="0" r="0" b="0"/>
                  <wp:docPr id="16131" name="Picture 1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7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0229" cy="1260000"/>
                          </a:xfrm>
                          <a:prstGeom prst="rect">
                            <a:avLst/>
                          </a:prstGeom>
                        </pic:spPr>
                      </pic:pic>
                    </a:graphicData>
                  </a:graphic>
                </wp:inline>
              </w:drawing>
            </w:r>
          </w:p>
        </w:tc>
      </w:tr>
      <w:tr w:rsidR="00CD38AD" w:rsidRPr="00B52E1B" w14:paraId="5BA6747B" w14:textId="77777777" w:rsidTr="00A32916">
        <w:trPr>
          <w:trHeight w:val="2103"/>
        </w:trPr>
        <w:tc>
          <w:tcPr>
            <w:tcW w:w="2718" w:type="dxa"/>
          </w:tcPr>
          <w:p w14:paraId="41768ACD" w14:textId="77777777" w:rsidR="00CD38AD" w:rsidRPr="00B52E1B" w:rsidRDefault="00CD38AD" w:rsidP="00A37346">
            <w:r w:rsidRPr="00B52E1B">
              <w:rPr>
                <w:noProof/>
                <w:lang w:bidi="ar-SA"/>
              </w:rPr>
              <w:drawing>
                <wp:anchor distT="0" distB="0" distL="114300" distR="114300" simplePos="0" relativeHeight="251659264" behindDoc="1" locked="0" layoutInCell="1" allowOverlap="1" wp14:anchorId="63A63A32" wp14:editId="7B136C3F">
                  <wp:simplePos x="0" y="0"/>
                  <wp:positionH relativeFrom="column">
                    <wp:posOffset>-635</wp:posOffset>
                  </wp:positionH>
                  <wp:positionV relativeFrom="paragraph">
                    <wp:posOffset>90805</wp:posOffset>
                  </wp:positionV>
                  <wp:extent cx="1608837" cy="1332000"/>
                  <wp:effectExtent l="0" t="0" r="0" b="1905"/>
                  <wp:wrapTight wrapText="bothSides">
                    <wp:wrapPolygon edited="0">
                      <wp:start x="0" y="0"/>
                      <wp:lineTo x="0" y="21322"/>
                      <wp:lineTo x="21233" y="21322"/>
                      <wp:lineTo x="2123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0_10535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8837" cy="1332000"/>
                          </a:xfrm>
                          <a:prstGeom prst="rect">
                            <a:avLst/>
                          </a:prstGeom>
                        </pic:spPr>
                      </pic:pic>
                    </a:graphicData>
                  </a:graphic>
                </wp:anchor>
              </w:drawing>
            </w:r>
          </w:p>
        </w:tc>
        <w:tc>
          <w:tcPr>
            <w:tcW w:w="2671" w:type="dxa"/>
          </w:tcPr>
          <w:p w14:paraId="7BB7B595" w14:textId="77777777" w:rsidR="00CD38AD" w:rsidRPr="00B52E1B" w:rsidRDefault="00CD38AD" w:rsidP="00A37346">
            <w:r w:rsidRPr="00B52E1B">
              <w:rPr>
                <w:noProof/>
                <w:lang w:bidi="ar-SA"/>
              </w:rPr>
              <w:drawing>
                <wp:anchor distT="0" distB="0" distL="114300" distR="114300" simplePos="0" relativeHeight="251661312" behindDoc="1" locked="0" layoutInCell="1" allowOverlap="1" wp14:anchorId="332CB628" wp14:editId="5554ED61">
                  <wp:simplePos x="0" y="0"/>
                  <wp:positionH relativeFrom="column">
                    <wp:posOffset>-68580</wp:posOffset>
                  </wp:positionH>
                  <wp:positionV relativeFrom="paragraph">
                    <wp:posOffset>73025</wp:posOffset>
                  </wp:positionV>
                  <wp:extent cx="1702105" cy="1332000"/>
                  <wp:effectExtent l="0" t="0" r="0" b="1905"/>
                  <wp:wrapTight wrapText="bothSides">
                    <wp:wrapPolygon edited="0">
                      <wp:start x="0" y="0"/>
                      <wp:lineTo x="0" y="21322"/>
                      <wp:lineTo x="21278" y="21322"/>
                      <wp:lineTo x="2127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108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02105" cy="1332000"/>
                          </a:xfrm>
                          <a:prstGeom prst="rect">
                            <a:avLst/>
                          </a:prstGeom>
                        </pic:spPr>
                      </pic:pic>
                    </a:graphicData>
                  </a:graphic>
                </wp:anchor>
              </w:drawing>
            </w:r>
          </w:p>
        </w:tc>
        <w:tc>
          <w:tcPr>
            <w:tcW w:w="2670" w:type="dxa"/>
          </w:tcPr>
          <w:p w14:paraId="51BE1089" w14:textId="77777777" w:rsidR="00CD38AD" w:rsidRPr="00B52E1B" w:rsidRDefault="00CD38AD" w:rsidP="00A37346">
            <w:r w:rsidRPr="00B52E1B">
              <w:rPr>
                <w:noProof/>
                <w:lang w:bidi="ar-SA"/>
              </w:rPr>
              <w:drawing>
                <wp:anchor distT="0" distB="0" distL="114300" distR="114300" simplePos="0" relativeHeight="251660288" behindDoc="1" locked="0" layoutInCell="1" allowOverlap="1" wp14:anchorId="36237BB4" wp14:editId="0A4D7D96">
                  <wp:simplePos x="0" y="0"/>
                  <wp:positionH relativeFrom="column">
                    <wp:posOffset>-16510</wp:posOffset>
                  </wp:positionH>
                  <wp:positionV relativeFrom="paragraph">
                    <wp:posOffset>46355</wp:posOffset>
                  </wp:positionV>
                  <wp:extent cx="1634497" cy="1332000"/>
                  <wp:effectExtent l="0" t="0" r="3810" b="1905"/>
                  <wp:wrapTight wrapText="bothSides">
                    <wp:wrapPolygon edited="0">
                      <wp:start x="0" y="0"/>
                      <wp:lineTo x="0" y="21322"/>
                      <wp:lineTo x="21399" y="21322"/>
                      <wp:lineTo x="2139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6_11051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34497" cy="1332000"/>
                          </a:xfrm>
                          <a:prstGeom prst="rect">
                            <a:avLst/>
                          </a:prstGeom>
                        </pic:spPr>
                      </pic:pic>
                    </a:graphicData>
                  </a:graphic>
                </wp:anchor>
              </w:drawing>
            </w:r>
          </w:p>
        </w:tc>
        <w:tc>
          <w:tcPr>
            <w:tcW w:w="2671" w:type="dxa"/>
          </w:tcPr>
          <w:p w14:paraId="038D37E8" w14:textId="77777777" w:rsidR="00CD38AD" w:rsidRPr="00B52E1B" w:rsidRDefault="00CD38AD" w:rsidP="00A37346"/>
        </w:tc>
      </w:tr>
      <w:tr w:rsidR="00CD38AD" w:rsidRPr="00B52E1B" w14:paraId="51FCD063" w14:textId="77777777" w:rsidTr="00A32916">
        <w:trPr>
          <w:trHeight w:val="2365"/>
        </w:trPr>
        <w:tc>
          <w:tcPr>
            <w:tcW w:w="2718" w:type="dxa"/>
          </w:tcPr>
          <w:p w14:paraId="1BCF6B2D" w14:textId="77777777" w:rsidR="00CD38AD" w:rsidRPr="00B52E1B" w:rsidRDefault="005C54CE" w:rsidP="00A37346">
            <w:pPr>
              <w:rPr>
                <w:noProof/>
                <w:lang w:bidi="ar-SA"/>
              </w:rPr>
            </w:pPr>
            <w:r w:rsidRPr="00B52E1B">
              <w:rPr>
                <w:noProof/>
                <w:lang w:bidi="ar-SA"/>
              </w:rPr>
              <w:drawing>
                <wp:inline distT="0" distB="0" distL="0" distR="0" wp14:anchorId="59D7AB1F" wp14:editId="41CCB6FA">
                  <wp:extent cx="1631557" cy="1224000"/>
                  <wp:effectExtent l="0" t="0" r="6985" b="0"/>
                  <wp:docPr id="16151" name="Picture 1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98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31557" cy="1224000"/>
                          </a:xfrm>
                          <a:prstGeom prst="rect">
                            <a:avLst/>
                          </a:prstGeom>
                        </pic:spPr>
                      </pic:pic>
                    </a:graphicData>
                  </a:graphic>
                </wp:inline>
              </w:drawing>
            </w:r>
          </w:p>
        </w:tc>
        <w:tc>
          <w:tcPr>
            <w:tcW w:w="2671" w:type="dxa"/>
          </w:tcPr>
          <w:p w14:paraId="7F4F64AD" w14:textId="77777777" w:rsidR="00CD38AD" w:rsidRPr="00B52E1B" w:rsidRDefault="005C54CE" w:rsidP="00A37346">
            <w:pPr>
              <w:rPr>
                <w:noProof/>
                <w:lang w:bidi="ar-SA"/>
              </w:rPr>
            </w:pPr>
            <w:r w:rsidRPr="00B52E1B">
              <w:rPr>
                <w:noProof/>
                <w:lang w:bidi="ar-SA"/>
              </w:rPr>
              <w:drawing>
                <wp:inline distT="0" distB="0" distL="0" distR="0" wp14:anchorId="6594722E" wp14:editId="0AED34FE">
                  <wp:extent cx="1680229" cy="1260000"/>
                  <wp:effectExtent l="0" t="0" r="0" b="0"/>
                  <wp:docPr id="16152" name="Picture 1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80229" cy="1260000"/>
                          </a:xfrm>
                          <a:prstGeom prst="rect">
                            <a:avLst/>
                          </a:prstGeom>
                        </pic:spPr>
                      </pic:pic>
                    </a:graphicData>
                  </a:graphic>
                </wp:inline>
              </w:drawing>
            </w:r>
          </w:p>
        </w:tc>
        <w:tc>
          <w:tcPr>
            <w:tcW w:w="5341" w:type="dxa"/>
            <w:gridSpan w:val="2"/>
            <w:vMerge w:val="restart"/>
          </w:tcPr>
          <w:p w14:paraId="23D63E0E" w14:textId="77777777" w:rsidR="001C67E9" w:rsidRPr="00B52E1B" w:rsidRDefault="001C67E9" w:rsidP="00362A13">
            <w:pPr>
              <w:spacing w:after="0"/>
              <w:jc w:val="center"/>
              <w:rPr>
                <w:rFonts w:cs="Simplified Arabic"/>
                <w:b/>
                <w:bCs/>
                <w:sz w:val="32"/>
                <w:szCs w:val="32"/>
              </w:rPr>
            </w:pPr>
            <w:r w:rsidRPr="00B52E1B">
              <w:rPr>
                <w:rFonts w:cs="Simplified Arabic"/>
                <w:b/>
                <w:bCs/>
                <w:sz w:val="32"/>
                <w:szCs w:val="32"/>
              </w:rPr>
              <w:t xml:space="preserve">1.5 Million Natural Gas Connections Project in 11 Governorates </w:t>
            </w:r>
          </w:p>
          <w:p w14:paraId="6D1766A4" w14:textId="77777777" w:rsidR="001C67E9" w:rsidRPr="00B52E1B" w:rsidRDefault="001C67E9" w:rsidP="00362A13">
            <w:pPr>
              <w:spacing w:after="0"/>
              <w:jc w:val="center"/>
              <w:rPr>
                <w:rFonts w:cs="Simplified Arabic"/>
                <w:b/>
                <w:bCs/>
                <w:sz w:val="32"/>
                <w:szCs w:val="32"/>
              </w:rPr>
            </w:pPr>
          </w:p>
          <w:p w14:paraId="35C98D53" w14:textId="77777777" w:rsidR="00362A13" w:rsidRPr="00B52E1B" w:rsidRDefault="002E5B2F" w:rsidP="00362A13">
            <w:pPr>
              <w:spacing w:after="0"/>
              <w:jc w:val="center"/>
              <w:rPr>
                <w:rFonts w:cs="Simplified Arabic"/>
                <w:b/>
                <w:bCs/>
                <w:sz w:val="32"/>
                <w:szCs w:val="32"/>
              </w:rPr>
            </w:pPr>
            <w:r w:rsidRPr="00B52E1B">
              <w:rPr>
                <w:rFonts w:cs="Simplified Arabic"/>
                <w:b/>
                <w:bCs/>
                <w:sz w:val="32"/>
                <w:szCs w:val="32"/>
              </w:rPr>
              <w:t>Site-Specific Environmental and Social Impact</w:t>
            </w:r>
            <w:r w:rsidRPr="00B52E1B" w:rsidDel="002E5B2F">
              <w:rPr>
                <w:rFonts w:cs="Simplified Arabic"/>
                <w:b/>
                <w:bCs/>
                <w:sz w:val="32"/>
                <w:szCs w:val="32"/>
              </w:rPr>
              <w:t xml:space="preserve"> </w:t>
            </w:r>
            <w:r w:rsidR="004958B2" w:rsidRPr="00B52E1B">
              <w:rPr>
                <w:rFonts w:cs="Simplified Arabic"/>
                <w:b/>
                <w:bCs/>
                <w:sz w:val="32"/>
                <w:szCs w:val="32"/>
              </w:rPr>
              <w:t>As</w:t>
            </w:r>
            <w:r w:rsidR="001C67E9" w:rsidRPr="00B52E1B">
              <w:rPr>
                <w:rFonts w:cs="Simplified Arabic"/>
                <w:b/>
                <w:bCs/>
                <w:sz w:val="32"/>
                <w:szCs w:val="32"/>
              </w:rPr>
              <w:t>sessment</w:t>
            </w:r>
          </w:p>
          <w:p w14:paraId="103F8ACA" w14:textId="77777777" w:rsidR="00362A13" w:rsidRPr="00B52E1B" w:rsidRDefault="00362A13" w:rsidP="00362A13">
            <w:pPr>
              <w:spacing w:after="0"/>
              <w:jc w:val="center"/>
              <w:rPr>
                <w:rFonts w:cs="Simplified Arabic"/>
                <w:b/>
                <w:bCs/>
                <w:sz w:val="32"/>
                <w:szCs w:val="32"/>
              </w:rPr>
            </w:pPr>
          </w:p>
          <w:p w14:paraId="70BC0E7E" w14:textId="77777777" w:rsidR="00362A13" w:rsidRPr="00B52E1B" w:rsidRDefault="00362A13" w:rsidP="00362A13">
            <w:pPr>
              <w:spacing w:after="0"/>
              <w:jc w:val="center"/>
              <w:rPr>
                <w:rFonts w:cs="Simplified Arabic"/>
                <w:b/>
                <w:bCs/>
                <w:sz w:val="32"/>
                <w:szCs w:val="32"/>
              </w:rPr>
            </w:pPr>
          </w:p>
          <w:p w14:paraId="7984F0EE" w14:textId="77777777" w:rsidR="00362A13" w:rsidRPr="00B52E1B" w:rsidRDefault="004958B2" w:rsidP="009237B9">
            <w:pPr>
              <w:spacing w:after="0"/>
              <w:jc w:val="center"/>
              <w:rPr>
                <w:rFonts w:cs="Simplified Arabic"/>
                <w:b/>
                <w:bCs/>
                <w:sz w:val="32"/>
                <w:szCs w:val="32"/>
              </w:rPr>
            </w:pPr>
            <w:r w:rsidRPr="00B52E1B">
              <w:rPr>
                <w:rFonts w:cs="Simplified Arabic"/>
                <w:b/>
                <w:bCs/>
                <w:sz w:val="32"/>
                <w:szCs w:val="32"/>
              </w:rPr>
              <w:t>Gerga/</w:t>
            </w:r>
            <w:r w:rsidR="007A5EF8" w:rsidRPr="00B52E1B">
              <w:rPr>
                <w:rFonts w:cs="Simplified Arabic"/>
                <w:b/>
                <w:bCs/>
                <w:sz w:val="32"/>
                <w:szCs w:val="32"/>
              </w:rPr>
              <w:t>Sohag</w:t>
            </w:r>
            <w:r w:rsidR="00362A13" w:rsidRPr="00B52E1B">
              <w:rPr>
                <w:rFonts w:cs="Simplified Arabic"/>
                <w:b/>
                <w:bCs/>
                <w:sz w:val="32"/>
                <w:szCs w:val="32"/>
              </w:rPr>
              <w:t xml:space="preserve"> Governorate</w:t>
            </w:r>
          </w:p>
          <w:p w14:paraId="7C1BCFB8" w14:textId="168B3763" w:rsidR="00F80F3A" w:rsidRPr="00B52E1B" w:rsidRDefault="00A16E5E" w:rsidP="00A16E5E">
            <w:pPr>
              <w:jc w:val="center"/>
              <w:rPr>
                <w:rFonts w:cs="Simplified Arabic"/>
                <w:b/>
                <w:bCs/>
                <w:sz w:val="32"/>
                <w:szCs w:val="32"/>
              </w:rPr>
            </w:pPr>
            <w:r>
              <w:rPr>
                <w:rFonts w:cs="Simplified Arabic"/>
                <w:b/>
                <w:bCs/>
                <w:sz w:val="32"/>
                <w:szCs w:val="32"/>
              </w:rPr>
              <w:t xml:space="preserve">28 </w:t>
            </w:r>
            <w:r w:rsidR="00D46156">
              <w:rPr>
                <w:rFonts w:cs="Simplified Arabic"/>
                <w:b/>
                <w:bCs/>
                <w:sz w:val="32"/>
                <w:szCs w:val="32"/>
              </w:rPr>
              <w:t>June</w:t>
            </w:r>
            <w:r w:rsidR="00D46156" w:rsidRPr="00B52E1B">
              <w:rPr>
                <w:rFonts w:cs="Simplified Arabic"/>
                <w:b/>
                <w:bCs/>
                <w:sz w:val="32"/>
                <w:szCs w:val="32"/>
              </w:rPr>
              <w:t xml:space="preserve"> </w:t>
            </w:r>
            <w:r w:rsidR="00F80F3A" w:rsidRPr="00B52E1B">
              <w:rPr>
                <w:rFonts w:cs="Simplified Arabic"/>
                <w:b/>
                <w:bCs/>
                <w:sz w:val="32"/>
                <w:szCs w:val="32"/>
              </w:rPr>
              <w:t>2016</w:t>
            </w:r>
          </w:p>
        </w:tc>
      </w:tr>
      <w:tr w:rsidR="00CD38AD" w:rsidRPr="00B52E1B" w14:paraId="6C241FB4" w14:textId="77777777" w:rsidTr="00A32916">
        <w:trPr>
          <w:trHeight w:val="254"/>
        </w:trPr>
        <w:tc>
          <w:tcPr>
            <w:tcW w:w="5389" w:type="dxa"/>
            <w:gridSpan w:val="2"/>
          </w:tcPr>
          <w:p w14:paraId="6AD33A42" w14:textId="77777777" w:rsidR="00CD38AD" w:rsidRPr="00B52E1B" w:rsidRDefault="00CD38AD" w:rsidP="00993643">
            <w:pPr>
              <w:rPr>
                <w:rFonts w:cs="Simplified Arabic"/>
                <w:b/>
                <w:bCs/>
              </w:rPr>
            </w:pPr>
            <w:r w:rsidRPr="00B52E1B">
              <w:rPr>
                <w:rFonts w:cs="Simplified Arabic"/>
                <w:b/>
                <w:bCs/>
                <w:noProof/>
                <w:rtl/>
                <w:lang w:bidi="ar-SA"/>
              </w:rPr>
              <w:drawing>
                <wp:anchor distT="0" distB="0" distL="114300" distR="114300" simplePos="0" relativeHeight="251664384" behindDoc="0" locked="0" layoutInCell="1" allowOverlap="1" wp14:anchorId="4916A56D" wp14:editId="04D5266F">
                  <wp:simplePos x="0" y="0"/>
                  <wp:positionH relativeFrom="column">
                    <wp:posOffset>1247140</wp:posOffset>
                  </wp:positionH>
                  <wp:positionV relativeFrom="paragraph">
                    <wp:posOffset>-1270</wp:posOffset>
                  </wp:positionV>
                  <wp:extent cx="753110" cy="657860"/>
                  <wp:effectExtent l="0" t="0" r="8890"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لخص التنفيذي لدراسة تقييم الاثر البيئى والاجتماعى.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753110" cy="657860"/>
                          </a:xfrm>
                          <a:prstGeom prst="rect">
                            <a:avLst/>
                          </a:prstGeom>
                          <a:ln>
                            <a:noFill/>
                          </a:ln>
                          <a:extLst>
                            <a:ext uri="{53640926-AAD7-44D8-BBD7-CCE9431645EC}">
                              <a14:shadowObscured xmlns:a14="http://schemas.microsoft.com/office/drawing/2010/main"/>
                            </a:ext>
                          </a:extLst>
                        </pic:spPr>
                      </pic:pic>
                    </a:graphicData>
                  </a:graphic>
                </wp:anchor>
              </w:drawing>
            </w:r>
            <w:r w:rsidRPr="00B52E1B">
              <w:rPr>
                <w:rFonts w:cs="Simplified Arabic"/>
                <w:b/>
                <w:bCs/>
                <w:noProof/>
                <w:rtl/>
                <w:lang w:bidi="ar-SA"/>
              </w:rPr>
              <w:t xml:space="preserve"> </w:t>
            </w:r>
          </w:p>
        </w:tc>
        <w:tc>
          <w:tcPr>
            <w:tcW w:w="5341" w:type="dxa"/>
            <w:gridSpan w:val="2"/>
            <w:vMerge/>
          </w:tcPr>
          <w:p w14:paraId="446EDD14" w14:textId="77777777" w:rsidR="00CD38AD" w:rsidRPr="00B52E1B" w:rsidRDefault="00CD38AD" w:rsidP="00A37346">
            <w:pPr>
              <w:rPr>
                <w:rtl/>
              </w:rPr>
            </w:pPr>
          </w:p>
        </w:tc>
      </w:tr>
      <w:tr w:rsidR="00CD38AD" w:rsidRPr="00B52E1B" w14:paraId="54DEEBB7" w14:textId="77777777" w:rsidTr="00AD1BEE">
        <w:trPr>
          <w:trHeight w:val="927"/>
        </w:trPr>
        <w:tc>
          <w:tcPr>
            <w:tcW w:w="5389" w:type="dxa"/>
            <w:gridSpan w:val="2"/>
            <w:tcBorders>
              <w:bottom w:val="threeDEngrave" w:sz="24" w:space="0" w:color="4F6228" w:themeColor="accent3" w:themeShade="80"/>
            </w:tcBorders>
          </w:tcPr>
          <w:p w14:paraId="40E13B9F" w14:textId="77777777" w:rsidR="00CD38AD" w:rsidRPr="00B52E1B" w:rsidRDefault="00CD38AD" w:rsidP="000C2C51">
            <w:pPr>
              <w:jc w:val="center"/>
              <w:rPr>
                <w:rFonts w:cs="Simplified Arabic"/>
                <w:b/>
                <w:bCs/>
                <w:sz w:val="28"/>
                <w:szCs w:val="28"/>
              </w:rPr>
            </w:pPr>
            <w:r w:rsidRPr="00B52E1B">
              <w:rPr>
                <w:rFonts w:cs="Simplified Arabic"/>
                <w:b/>
                <w:bCs/>
                <w:sz w:val="28"/>
                <w:szCs w:val="28"/>
              </w:rPr>
              <w:t>EGAS</w:t>
            </w:r>
          </w:p>
          <w:p w14:paraId="1BB906B9" w14:textId="77777777" w:rsidR="00CD38AD" w:rsidRPr="00B52E1B" w:rsidRDefault="00CD38AD" w:rsidP="000C2C51">
            <w:pPr>
              <w:jc w:val="center"/>
              <w:rPr>
                <w:rFonts w:cs="Simplified Arabic"/>
              </w:rPr>
            </w:pPr>
            <w:r w:rsidRPr="00B52E1B">
              <w:rPr>
                <w:rFonts w:cs="Simplified Arabic"/>
                <w:b/>
                <w:bCs/>
                <w:sz w:val="28"/>
                <w:szCs w:val="28"/>
              </w:rPr>
              <w:t>Egyptian Natural Gas Holding Company</w:t>
            </w:r>
          </w:p>
        </w:tc>
        <w:tc>
          <w:tcPr>
            <w:tcW w:w="5341" w:type="dxa"/>
            <w:gridSpan w:val="2"/>
            <w:vMerge/>
            <w:tcBorders>
              <w:bottom w:val="threeDEngrave" w:sz="24" w:space="0" w:color="4F6228" w:themeColor="accent3" w:themeShade="80"/>
            </w:tcBorders>
          </w:tcPr>
          <w:p w14:paraId="2443B762" w14:textId="77777777" w:rsidR="00CD38AD" w:rsidRPr="00B52E1B" w:rsidRDefault="00CD38AD" w:rsidP="00A37346">
            <w:pPr>
              <w:rPr>
                <w:rtl/>
              </w:rPr>
            </w:pPr>
          </w:p>
        </w:tc>
      </w:tr>
      <w:tr w:rsidR="00CD38AD" w:rsidRPr="00B52E1B" w14:paraId="7DC0F6AD" w14:textId="77777777" w:rsidTr="00AD1BEE">
        <w:trPr>
          <w:trHeight w:val="240"/>
        </w:trPr>
        <w:tc>
          <w:tcPr>
            <w:tcW w:w="10730" w:type="dxa"/>
            <w:gridSpan w:val="4"/>
            <w:tcBorders>
              <w:top w:val="threeDEngrave" w:sz="24" w:space="0" w:color="4F6228" w:themeColor="accent3" w:themeShade="80"/>
              <w:bottom w:val="threeDEngrave" w:sz="24" w:space="0" w:color="4F6228" w:themeColor="accent3" w:themeShade="80"/>
            </w:tcBorders>
          </w:tcPr>
          <w:p w14:paraId="07059F67" w14:textId="77777777" w:rsidR="00CD38AD" w:rsidRPr="00B52E1B" w:rsidRDefault="00CD38AD" w:rsidP="000C2C51">
            <w:pPr>
              <w:jc w:val="center"/>
              <w:rPr>
                <w:b/>
                <w:bCs/>
                <w:noProof/>
                <w:sz w:val="28"/>
                <w:szCs w:val="28"/>
                <w:lang w:bidi="ar-SA"/>
              </w:rPr>
            </w:pPr>
            <w:r w:rsidRPr="00B52E1B">
              <w:rPr>
                <w:b/>
                <w:bCs/>
                <w:noProof/>
                <w:sz w:val="28"/>
                <w:szCs w:val="28"/>
                <w:lang w:bidi="ar-SA"/>
              </w:rPr>
              <w:t>Developed by</w:t>
            </w:r>
          </w:p>
        </w:tc>
      </w:tr>
      <w:tr w:rsidR="00CD38AD" w:rsidRPr="00B52E1B" w14:paraId="19178E50" w14:textId="77777777" w:rsidTr="00A32916">
        <w:trPr>
          <w:trHeight w:val="444"/>
        </w:trPr>
        <w:tc>
          <w:tcPr>
            <w:tcW w:w="5389" w:type="dxa"/>
            <w:gridSpan w:val="2"/>
            <w:tcBorders>
              <w:top w:val="threeDEngrave" w:sz="24" w:space="0" w:color="4F6228" w:themeColor="accent3" w:themeShade="80"/>
              <w:bottom w:val="nil"/>
              <w:right w:val="threeDEngrave" w:sz="24" w:space="0" w:color="4F6228" w:themeColor="accent3" w:themeShade="80"/>
            </w:tcBorders>
          </w:tcPr>
          <w:p w14:paraId="6EC436E4" w14:textId="77777777" w:rsidR="00CD38AD" w:rsidRPr="00B52E1B" w:rsidRDefault="00CD38AD" w:rsidP="00A37346">
            <w:r w:rsidRPr="00B52E1B">
              <w:rPr>
                <w:noProof/>
                <w:rtl/>
                <w:lang w:bidi="ar-SA"/>
              </w:rPr>
              <w:drawing>
                <wp:inline distT="0" distB="0" distL="0" distR="0" wp14:anchorId="00303004" wp14:editId="53AECC10">
                  <wp:extent cx="2169042" cy="836875"/>
                  <wp:effectExtent l="0" t="0" r="317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لخص التنفيذي لدراسة تقييم الاثر البيئى والاجتماعى.jpg"/>
                          <pic:cNvPicPr/>
                        </pic:nvPicPr>
                        <pic:blipFill rotWithShape="1">
                          <a:blip r:embed="rId22" cstate="print">
                            <a:extLst>
                              <a:ext uri="{28A0092B-C50C-407E-A947-70E740481C1C}">
                                <a14:useLocalDpi xmlns:a14="http://schemas.microsoft.com/office/drawing/2010/main" val="0"/>
                              </a:ext>
                            </a:extLst>
                          </a:blip>
                          <a:srcRect l="72973" t="89346" r="-110" b="1880"/>
                          <a:stretch/>
                        </pic:blipFill>
                        <pic:spPr bwMode="auto">
                          <a:xfrm>
                            <a:off x="0" y="0"/>
                            <a:ext cx="2188826" cy="844508"/>
                          </a:xfrm>
                          <a:prstGeom prst="rect">
                            <a:avLst/>
                          </a:prstGeom>
                          <a:ln>
                            <a:noFill/>
                          </a:ln>
                          <a:extLst>
                            <a:ext uri="{53640926-AAD7-44D8-BBD7-CCE9431645EC}">
                              <a14:shadowObscured xmlns:a14="http://schemas.microsoft.com/office/drawing/2010/main"/>
                            </a:ext>
                          </a:extLst>
                        </pic:spPr>
                      </pic:pic>
                    </a:graphicData>
                  </a:graphic>
                </wp:inline>
              </w:drawing>
            </w:r>
          </w:p>
        </w:tc>
        <w:tc>
          <w:tcPr>
            <w:tcW w:w="5341" w:type="dxa"/>
            <w:gridSpan w:val="2"/>
            <w:tcBorders>
              <w:top w:val="threeDEngrave" w:sz="24" w:space="0" w:color="4F6228" w:themeColor="accent3" w:themeShade="80"/>
              <w:left w:val="threeDEngrave" w:sz="24" w:space="0" w:color="4F6228" w:themeColor="accent3" w:themeShade="80"/>
              <w:bottom w:val="nil"/>
            </w:tcBorders>
          </w:tcPr>
          <w:p w14:paraId="787AC654" w14:textId="77777777" w:rsidR="00CD38AD" w:rsidRPr="00B52E1B" w:rsidRDefault="00CD38AD" w:rsidP="00A37346">
            <w:r w:rsidRPr="00B52E1B">
              <w:rPr>
                <w:noProof/>
                <w:lang w:bidi="ar-SA"/>
              </w:rPr>
              <w:drawing>
                <wp:inline distT="0" distB="0" distL="0" distR="0" wp14:anchorId="73D76E02" wp14:editId="2AA4360B">
                  <wp:extent cx="920750" cy="7175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15070" t="12548" r="69433" b="65969"/>
                          <a:stretch/>
                        </pic:blipFill>
                        <pic:spPr bwMode="auto">
                          <a:xfrm>
                            <a:off x="0" y="0"/>
                            <a:ext cx="921100" cy="717823"/>
                          </a:xfrm>
                          <a:prstGeom prst="rect">
                            <a:avLst/>
                          </a:prstGeom>
                          <a:ln>
                            <a:noFill/>
                          </a:ln>
                          <a:extLst>
                            <a:ext uri="{53640926-AAD7-44D8-BBD7-CCE9431645EC}">
                              <a14:shadowObscured xmlns:a14="http://schemas.microsoft.com/office/drawing/2010/main"/>
                            </a:ext>
                          </a:extLst>
                        </pic:spPr>
                      </pic:pic>
                    </a:graphicData>
                  </a:graphic>
                </wp:inline>
              </w:drawing>
            </w:r>
          </w:p>
        </w:tc>
      </w:tr>
      <w:tr w:rsidR="00CD38AD" w:rsidRPr="00B52E1B" w14:paraId="046B3EBF" w14:textId="77777777" w:rsidTr="00AD1BEE">
        <w:trPr>
          <w:trHeight w:val="80"/>
        </w:trPr>
        <w:tc>
          <w:tcPr>
            <w:tcW w:w="5389" w:type="dxa"/>
            <w:gridSpan w:val="2"/>
            <w:tcBorders>
              <w:top w:val="nil"/>
              <w:bottom w:val="threeDEngrave" w:sz="24" w:space="0" w:color="4F6228" w:themeColor="accent3" w:themeShade="80"/>
              <w:right w:val="threeDEngrave" w:sz="24" w:space="0" w:color="4F6228" w:themeColor="accent3" w:themeShade="80"/>
            </w:tcBorders>
          </w:tcPr>
          <w:p w14:paraId="37BB480A" w14:textId="77777777" w:rsidR="00CD38AD" w:rsidRPr="00B52E1B" w:rsidRDefault="00CD38AD" w:rsidP="00A37346"/>
          <w:p w14:paraId="26C76B38" w14:textId="77777777" w:rsidR="00CD38AD" w:rsidRPr="00B52E1B" w:rsidRDefault="00CD38AD" w:rsidP="00A37346">
            <w:r w:rsidRPr="00B52E1B">
              <w:rPr>
                <w:rFonts w:cs="Simplified Arabic"/>
                <w:b/>
                <w:bCs/>
              </w:rPr>
              <w:t>EcoConServ Environmental Solutions</w:t>
            </w:r>
          </w:p>
        </w:tc>
        <w:tc>
          <w:tcPr>
            <w:tcW w:w="5341" w:type="dxa"/>
            <w:gridSpan w:val="2"/>
            <w:tcBorders>
              <w:top w:val="nil"/>
              <w:left w:val="threeDEngrave" w:sz="24" w:space="0" w:color="4F6228" w:themeColor="accent3" w:themeShade="80"/>
              <w:bottom w:val="threeDEngrave" w:sz="24" w:space="0" w:color="4F6228" w:themeColor="accent3" w:themeShade="80"/>
            </w:tcBorders>
          </w:tcPr>
          <w:p w14:paraId="4B69170A" w14:textId="77777777" w:rsidR="00CD38AD" w:rsidRPr="00B52E1B" w:rsidRDefault="00CD38AD" w:rsidP="000C2C51">
            <w:pPr>
              <w:jc w:val="center"/>
              <w:rPr>
                <w:rFonts w:cs="Simplified Arabic"/>
                <w:b/>
                <w:bCs/>
              </w:rPr>
            </w:pPr>
            <w:r w:rsidRPr="00B52E1B">
              <w:rPr>
                <w:rFonts w:cs="Simplified Arabic"/>
                <w:b/>
                <w:bCs/>
              </w:rPr>
              <w:t>Petrosafe</w:t>
            </w:r>
          </w:p>
          <w:p w14:paraId="19A5B05A" w14:textId="77777777" w:rsidR="00CD38AD" w:rsidRPr="00B52E1B" w:rsidRDefault="00CD38AD" w:rsidP="000C2C51">
            <w:pPr>
              <w:jc w:val="center"/>
            </w:pPr>
            <w:r w:rsidRPr="00B52E1B">
              <w:rPr>
                <w:rFonts w:cs="Simplified Arabic"/>
                <w:b/>
                <w:bCs/>
              </w:rPr>
              <w:t>Petroleum Safety &amp; Environmental Services Company</w:t>
            </w:r>
          </w:p>
        </w:tc>
      </w:tr>
    </w:tbl>
    <w:p w14:paraId="2152D4E5" w14:textId="77777777" w:rsidR="00CD38AD" w:rsidRPr="00B52E1B" w:rsidRDefault="00CD38AD" w:rsidP="00A37346"/>
    <w:p w14:paraId="01BE0ED1" w14:textId="77777777" w:rsidR="00CD38AD" w:rsidRPr="00B52E1B" w:rsidRDefault="00CD38AD" w:rsidP="00A37346">
      <w:pPr>
        <w:sectPr w:rsidR="00CD38AD" w:rsidRPr="00B52E1B" w:rsidSect="00CD38AD">
          <w:headerReference w:type="default" r:id="rId24"/>
          <w:footerReference w:type="default" r:id="rId25"/>
          <w:footerReference w:type="first" r:id="rId26"/>
          <w:pgSz w:w="11906" w:h="16838"/>
          <w:pgMar w:top="720" w:right="720" w:bottom="720" w:left="720" w:header="720" w:footer="720" w:gutter="0"/>
          <w:pgNumType w:start="0"/>
          <w:cols w:space="720"/>
          <w:titlePg/>
          <w:bidi/>
          <w:rtlGutter/>
          <w:docGrid w:linePitch="360"/>
        </w:sectPr>
      </w:pPr>
    </w:p>
    <w:p w14:paraId="734B0F2F" w14:textId="77777777" w:rsidR="00CD38AD" w:rsidRPr="00B52E1B" w:rsidRDefault="00CD38AD" w:rsidP="00896CF4">
      <w:pPr>
        <w:pStyle w:val="Heading1"/>
        <w:numPr>
          <w:ilvl w:val="0"/>
          <w:numId w:val="0"/>
        </w:numPr>
      </w:pPr>
      <w:bookmarkStart w:id="5" w:name="_Toc380922679"/>
      <w:bookmarkStart w:id="6" w:name="_Toc380922965"/>
      <w:bookmarkStart w:id="7" w:name="_Toc444070671"/>
      <w:bookmarkStart w:id="8" w:name="_Toc444103311"/>
      <w:bookmarkStart w:id="9" w:name="_Toc444176973"/>
      <w:bookmarkStart w:id="10" w:name="_Toc444177176"/>
      <w:bookmarkStart w:id="11" w:name="_Toc444685818"/>
      <w:bookmarkStart w:id="12" w:name="_Toc444685979"/>
      <w:bookmarkStart w:id="13" w:name="_Toc444686074"/>
      <w:bookmarkStart w:id="14" w:name="_Toc454439676"/>
      <w:r w:rsidRPr="00B52E1B">
        <w:lastRenderedPageBreak/>
        <w:t>List of acronyms and abbreviations</w:t>
      </w:r>
      <w:bookmarkEnd w:id="0"/>
      <w:bookmarkEnd w:id="5"/>
      <w:bookmarkEnd w:id="6"/>
      <w:bookmarkEnd w:id="7"/>
      <w:bookmarkEnd w:id="8"/>
      <w:bookmarkEnd w:id="9"/>
      <w:bookmarkEnd w:id="10"/>
      <w:bookmarkEnd w:id="11"/>
      <w:bookmarkEnd w:id="12"/>
      <w:bookmarkEnd w:id="13"/>
      <w:bookmarkEnd w:id="1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620"/>
      </w:tblGrid>
      <w:tr w:rsidR="00B836FE" w:rsidRPr="00B52E1B" w14:paraId="17CDA3DC" w14:textId="77777777" w:rsidTr="00CD38AD">
        <w:tc>
          <w:tcPr>
            <w:tcW w:w="1668" w:type="dxa"/>
            <w:shd w:val="clear" w:color="auto" w:fill="auto"/>
            <w:vAlign w:val="center"/>
          </w:tcPr>
          <w:p w14:paraId="2192852D" w14:textId="38C98B9F" w:rsidR="00B836FE" w:rsidRPr="00B52E1B" w:rsidRDefault="00B836FE" w:rsidP="005A425A">
            <w:pPr>
              <w:spacing w:after="0"/>
            </w:pPr>
            <w:r w:rsidRPr="00B52E1B">
              <w:rPr>
                <w:rFonts w:cs="Calibri"/>
                <w:color w:val="000000"/>
              </w:rPr>
              <w:t>AFD</w:t>
            </w:r>
          </w:p>
        </w:tc>
        <w:tc>
          <w:tcPr>
            <w:tcW w:w="7620" w:type="dxa"/>
            <w:shd w:val="clear" w:color="auto" w:fill="auto"/>
            <w:vAlign w:val="center"/>
          </w:tcPr>
          <w:p w14:paraId="0D0BC693" w14:textId="1BAE4137" w:rsidR="00B836FE" w:rsidRPr="00B52E1B" w:rsidRDefault="00B836FE" w:rsidP="005A425A">
            <w:pPr>
              <w:spacing w:after="0"/>
            </w:pPr>
            <w:r w:rsidRPr="00B52E1B">
              <w:rPr>
                <w:rFonts w:cs="Calibri"/>
                <w:color w:val="000000"/>
              </w:rPr>
              <w:t>Agence Française de Développement (French Agency for Development)</w:t>
            </w:r>
          </w:p>
        </w:tc>
      </w:tr>
      <w:tr w:rsidR="00B836FE" w:rsidRPr="00B52E1B" w14:paraId="599B5268" w14:textId="77777777" w:rsidTr="005F2B4C">
        <w:tc>
          <w:tcPr>
            <w:tcW w:w="1668" w:type="dxa"/>
            <w:shd w:val="clear" w:color="auto" w:fill="auto"/>
            <w:vAlign w:val="center"/>
          </w:tcPr>
          <w:p w14:paraId="4713FA13" w14:textId="770F171D" w:rsidR="00B836FE" w:rsidRPr="00B52E1B" w:rsidRDefault="00B836FE" w:rsidP="005A425A">
            <w:pPr>
              <w:spacing w:after="0"/>
            </w:pPr>
            <w:r w:rsidRPr="00B52E1B">
              <w:rPr>
                <w:rFonts w:cs="Calibri"/>
                <w:color w:val="000000"/>
              </w:rPr>
              <w:t>ALARP</w:t>
            </w:r>
          </w:p>
        </w:tc>
        <w:tc>
          <w:tcPr>
            <w:tcW w:w="7620" w:type="dxa"/>
            <w:shd w:val="clear" w:color="auto" w:fill="auto"/>
            <w:vAlign w:val="center"/>
          </w:tcPr>
          <w:p w14:paraId="646D8BDC" w14:textId="3E6EED64" w:rsidR="00B836FE" w:rsidRPr="00B52E1B" w:rsidRDefault="00B836FE" w:rsidP="005A425A">
            <w:pPr>
              <w:spacing w:after="0"/>
            </w:pPr>
            <w:r w:rsidRPr="00B52E1B">
              <w:rPr>
                <w:rFonts w:cs="Calibri"/>
                <w:color w:val="000000"/>
              </w:rPr>
              <w:t>As Low As Reasonably Practical</w:t>
            </w:r>
          </w:p>
        </w:tc>
      </w:tr>
      <w:tr w:rsidR="00B836FE" w:rsidRPr="00B52E1B" w14:paraId="6A960BDE" w14:textId="77777777" w:rsidTr="005F2B4C">
        <w:tc>
          <w:tcPr>
            <w:tcW w:w="1668" w:type="dxa"/>
            <w:shd w:val="clear" w:color="auto" w:fill="auto"/>
            <w:vAlign w:val="center"/>
          </w:tcPr>
          <w:p w14:paraId="36B557AB" w14:textId="26EF13CD" w:rsidR="00B836FE" w:rsidRPr="00B52E1B" w:rsidRDefault="00B836FE" w:rsidP="005A425A">
            <w:pPr>
              <w:spacing w:after="0"/>
            </w:pPr>
            <w:r w:rsidRPr="00B52E1B">
              <w:rPr>
                <w:rFonts w:cs="Calibri"/>
                <w:color w:val="000000"/>
              </w:rPr>
              <w:t>AP</w:t>
            </w:r>
          </w:p>
        </w:tc>
        <w:tc>
          <w:tcPr>
            <w:tcW w:w="7620" w:type="dxa"/>
            <w:shd w:val="clear" w:color="auto" w:fill="auto"/>
            <w:vAlign w:val="center"/>
          </w:tcPr>
          <w:p w14:paraId="65F10692" w14:textId="7B8ACC38" w:rsidR="00B836FE" w:rsidRPr="00B52E1B" w:rsidRDefault="00B836FE" w:rsidP="005A425A">
            <w:pPr>
              <w:spacing w:after="0"/>
            </w:pPr>
            <w:r w:rsidRPr="00B52E1B">
              <w:rPr>
                <w:rFonts w:cs="Calibri"/>
                <w:color w:val="000000"/>
              </w:rPr>
              <w:t>Affected Persons</w:t>
            </w:r>
          </w:p>
        </w:tc>
      </w:tr>
      <w:tr w:rsidR="00B836FE" w:rsidRPr="00B52E1B" w14:paraId="0AB3DEB1" w14:textId="77777777" w:rsidTr="00CD38AD">
        <w:tc>
          <w:tcPr>
            <w:tcW w:w="1668" w:type="dxa"/>
            <w:shd w:val="clear" w:color="auto" w:fill="auto"/>
            <w:vAlign w:val="center"/>
          </w:tcPr>
          <w:p w14:paraId="19523505" w14:textId="050A5BF2" w:rsidR="00B836FE" w:rsidRPr="00B52E1B" w:rsidRDefault="00B836FE" w:rsidP="005A425A">
            <w:pPr>
              <w:spacing w:after="0"/>
            </w:pPr>
            <w:r w:rsidRPr="00B52E1B">
              <w:rPr>
                <w:rFonts w:cs="Calibri"/>
                <w:color w:val="000000"/>
              </w:rPr>
              <w:t>ARP</w:t>
            </w:r>
          </w:p>
        </w:tc>
        <w:tc>
          <w:tcPr>
            <w:tcW w:w="7620" w:type="dxa"/>
            <w:shd w:val="clear" w:color="auto" w:fill="auto"/>
            <w:vAlign w:val="center"/>
          </w:tcPr>
          <w:p w14:paraId="01C8AD7A" w14:textId="01FBC4EB" w:rsidR="00B836FE" w:rsidRPr="00B52E1B" w:rsidRDefault="00B836FE" w:rsidP="005A425A">
            <w:pPr>
              <w:spacing w:after="0"/>
            </w:pPr>
            <w:r w:rsidRPr="00B52E1B">
              <w:rPr>
                <w:rFonts w:cs="Calibri"/>
                <w:color w:val="000000"/>
              </w:rPr>
              <w:t>Abbreviated Resettlement Plan</w:t>
            </w:r>
          </w:p>
        </w:tc>
      </w:tr>
      <w:tr w:rsidR="00B836FE" w:rsidRPr="00B52E1B" w14:paraId="34DF3AAC" w14:textId="77777777" w:rsidTr="00CD38AD">
        <w:tc>
          <w:tcPr>
            <w:tcW w:w="1668" w:type="dxa"/>
            <w:shd w:val="clear" w:color="auto" w:fill="auto"/>
            <w:vAlign w:val="center"/>
          </w:tcPr>
          <w:p w14:paraId="3172D6B7" w14:textId="11DE7A89" w:rsidR="00B836FE" w:rsidRPr="00B52E1B" w:rsidRDefault="00B836FE" w:rsidP="005A425A">
            <w:pPr>
              <w:spacing w:after="0"/>
            </w:pPr>
            <w:r w:rsidRPr="00B52E1B">
              <w:rPr>
                <w:rFonts w:cs="Calibri"/>
                <w:color w:val="000000"/>
              </w:rPr>
              <w:t>AST</w:t>
            </w:r>
          </w:p>
        </w:tc>
        <w:tc>
          <w:tcPr>
            <w:tcW w:w="7620" w:type="dxa"/>
            <w:shd w:val="clear" w:color="auto" w:fill="auto"/>
            <w:vAlign w:val="center"/>
          </w:tcPr>
          <w:p w14:paraId="1DA3ED9C" w14:textId="514B6866" w:rsidR="00B836FE" w:rsidRPr="00B52E1B" w:rsidRDefault="00B836FE" w:rsidP="005A425A">
            <w:pPr>
              <w:spacing w:after="0"/>
            </w:pPr>
            <w:r w:rsidRPr="00B52E1B">
              <w:rPr>
                <w:rFonts w:cs="Calibri"/>
                <w:color w:val="000000"/>
              </w:rPr>
              <w:t>Above-ground Storage Tank</w:t>
            </w:r>
          </w:p>
        </w:tc>
      </w:tr>
      <w:tr w:rsidR="00B836FE" w:rsidRPr="00B52E1B" w14:paraId="4B6F59FB" w14:textId="77777777" w:rsidTr="005F2B4C">
        <w:tc>
          <w:tcPr>
            <w:tcW w:w="1668" w:type="dxa"/>
            <w:shd w:val="clear" w:color="auto" w:fill="auto"/>
            <w:vAlign w:val="center"/>
          </w:tcPr>
          <w:p w14:paraId="72DAB521" w14:textId="7A68701B" w:rsidR="00B836FE" w:rsidRPr="00B52E1B" w:rsidRDefault="00B836FE" w:rsidP="005A425A">
            <w:pPr>
              <w:spacing w:after="0"/>
            </w:pPr>
            <w:r w:rsidRPr="00B52E1B">
              <w:rPr>
                <w:rFonts w:cs="Calibri"/>
                <w:color w:val="000000"/>
              </w:rPr>
              <w:t>BUTAGASCO</w:t>
            </w:r>
          </w:p>
        </w:tc>
        <w:tc>
          <w:tcPr>
            <w:tcW w:w="7620" w:type="dxa"/>
            <w:shd w:val="clear" w:color="auto" w:fill="auto"/>
            <w:vAlign w:val="center"/>
          </w:tcPr>
          <w:p w14:paraId="4B63B6F9" w14:textId="13DBB558" w:rsidR="00B836FE" w:rsidRPr="00B52E1B" w:rsidRDefault="00B836FE" w:rsidP="005A425A">
            <w:pPr>
              <w:spacing w:after="0"/>
            </w:pPr>
            <w:r w:rsidRPr="00B52E1B">
              <w:rPr>
                <w:rFonts w:cs="Calibri"/>
                <w:color w:val="000000"/>
              </w:rPr>
              <w:t>The Egyptian Company for LPG distribution</w:t>
            </w:r>
          </w:p>
        </w:tc>
      </w:tr>
      <w:tr w:rsidR="00B836FE" w:rsidRPr="00B52E1B" w14:paraId="70D2F4EF" w14:textId="77777777" w:rsidTr="00CD38AD">
        <w:tc>
          <w:tcPr>
            <w:tcW w:w="1668" w:type="dxa"/>
            <w:shd w:val="clear" w:color="auto" w:fill="auto"/>
            <w:vAlign w:val="center"/>
          </w:tcPr>
          <w:p w14:paraId="09DBBEC4" w14:textId="71C6F00D" w:rsidR="00B836FE" w:rsidRPr="00B52E1B" w:rsidRDefault="00B836FE" w:rsidP="005A425A">
            <w:pPr>
              <w:spacing w:after="0"/>
            </w:pPr>
            <w:r w:rsidRPr="00B52E1B">
              <w:rPr>
                <w:rFonts w:cs="Calibri"/>
                <w:color w:val="000000"/>
              </w:rPr>
              <w:t>CAA</w:t>
            </w:r>
          </w:p>
        </w:tc>
        <w:tc>
          <w:tcPr>
            <w:tcW w:w="7620" w:type="dxa"/>
            <w:shd w:val="clear" w:color="auto" w:fill="auto"/>
            <w:vAlign w:val="center"/>
          </w:tcPr>
          <w:p w14:paraId="4E320ABE" w14:textId="075BEFF3" w:rsidR="00B836FE" w:rsidRPr="00B52E1B" w:rsidRDefault="00B836FE" w:rsidP="005A425A">
            <w:pPr>
              <w:spacing w:after="0"/>
            </w:pPr>
            <w:r w:rsidRPr="00B52E1B">
              <w:rPr>
                <w:rFonts w:cs="Calibri"/>
                <w:color w:val="000000"/>
              </w:rPr>
              <w:t>Competent Administrative Authority</w:t>
            </w:r>
          </w:p>
        </w:tc>
      </w:tr>
      <w:tr w:rsidR="00B836FE" w:rsidRPr="00B52E1B" w14:paraId="0B0EDBFE" w14:textId="77777777" w:rsidTr="00CD38AD">
        <w:tc>
          <w:tcPr>
            <w:tcW w:w="1668" w:type="dxa"/>
            <w:shd w:val="clear" w:color="auto" w:fill="auto"/>
            <w:vAlign w:val="center"/>
          </w:tcPr>
          <w:p w14:paraId="680B73D3" w14:textId="4D1F6E1A" w:rsidR="00B836FE" w:rsidRPr="00B52E1B" w:rsidRDefault="00B836FE" w:rsidP="005A425A">
            <w:pPr>
              <w:spacing w:after="0"/>
            </w:pPr>
            <w:r w:rsidRPr="00B52E1B">
              <w:rPr>
                <w:rFonts w:cs="Calibri"/>
                <w:color w:val="000000"/>
              </w:rPr>
              <w:t>CAPMAS</w:t>
            </w:r>
          </w:p>
        </w:tc>
        <w:tc>
          <w:tcPr>
            <w:tcW w:w="7620" w:type="dxa"/>
            <w:shd w:val="clear" w:color="auto" w:fill="auto"/>
            <w:vAlign w:val="center"/>
          </w:tcPr>
          <w:p w14:paraId="1A67615D" w14:textId="7ACE45AC" w:rsidR="00B836FE" w:rsidRPr="00B52E1B" w:rsidRDefault="00B836FE" w:rsidP="005A425A">
            <w:pPr>
              <w:spacing w:after="0"/>
            </w:pPr>
            <w:r w:rsidRPr="00B52E1B">
              <w:rPr>
                <w:rFonts w:cs="Calibri"/>
                <w:color w:val="000000"/>
              </w:rPr>
              <w:t>Central Agency for Public Mobilization and Statistics</w:t>
            </w:r>
          </w:p>
        </w:tc>
      </w:tr>
      <w:tr w:rsidR="00B836FE" w:rsidRPr="00B52E1B" w14:paraId="6BE71959" w14:textId="77777777" w:rsidTr="00CD38AD">
        <w:tc>
          <w:tcPr>
            <w:tcW w:w="1668" w:type="dxa"/>
            <w:shd w:val="clear" w:color="auto" w:fill="auto"/>
            <w:vAlign w:val="center"/>
          </w:tcPr>
          <w:p w14:paraId="541A6362" w14:textId="3350226D" w:rsidR="00B836FE" w:rsidRPr="00B52E1B" w:rsidRDefault="00B836FE" w:rsidP="005A425A">
            <w:pPr>
              <w:spacing w:after="0"/>
            </w:pPr>
            <w:r w:rsidRPr="00B52E1B">
              <w:rPr>
                <w:rFonts w:cs="Calibri"/>
                <w:color w:val="000000"/>
              </w:rPr>
              <w:t>CDA</w:t>
            </w:r>
          </w:p>
        </w:tc>
        <w:tc>
          <w:tcPr>
            <w:tcW w:w="7620" w:type="dxa"/>
            <w:shd w:val="clear" w:color="auto" w:fill="auto"/>
            <w:vAlign w:val="center"/>
          </w:tcPr>
          <w:p w14:paraId="136384B7" w14:textId="7FC4002F" w:rsidR="00B836FE" w:rsidRPr="00B52E1B" w:rsidRDefault="00B836FE" w:rsidP="005A425A">
            <w:pPr>
              <w:spacing w:after="0"/>
            </w:pPr>
            <w:r w:rsidRPr="00B52E1B">
              <w:rPr>
                <w:rFonts w:cs="Calibri"/>
                <w:color w:val="000000"/>
              </w:rPr>
              <w:t>Community Development Association</w:t>
            </w:r>
          </w:p>
        </w:tc>
      </w:tr>
      <w:tr w:rsidR="00B836FE" w:rsidRPr="00B52E1B" w14:paraId="55B355BA" w14:textId="77777777" w:rsidTr="005F2B4C">
        <w:tc>
          <w:tcPr>
            <w:tcW w:w="1668" w:type="dxa"/>
            <w:shd w:val="clear" w:color="auto" w:fill="auto"/>
            <w:vAlign w:val="center"/>
          </w:tcPr>
          <w:p w14:paraId="1BC4665E" w14:textId="1B76A8DF" w:rsidR="00B836FE" w:rsidRPr="00B52E1B" w:rsidRDefault="00B836FE" w:rsidP="005A425A">
            <w:pPr>
              <w:spacing w:after="0"/>
            </w:pPr>
            <w:r w:rsidRPr="00B52E1B">
              <w:rPr>
                <w:rFonts w:cs="Calibri"/>
                <w:color w:val="000000"/>
              </w:rPr>
              <w:t>CRN</w:t>
            </w:r>
          </w:p>
        </w:tc>
        <w:tc>
          <w:tcPr>
            <w:tcW w:w="7620" w:type="dxa"/>
            <w:shd w:val="clear" w:color="auto" w:fill="auto"/>
            <w:vAlign w:val="center"/>
          </w:tcPr>
          <w:p w14:paraId="5897E183" w14:textId="2E0B32AC" w:rsidR="00B836FE" w:rsidRPr="00B52E1B" w:rsidRDefault="00B836FE" w:rsidP="005A425A">
            <w:pPr>
              <w:spacing w:after="0"/>
            </w:pPr>
            <w:r w:rsidRPr="00B52E1B">
              <w:rPr>
                <w:rFonts w:cs="Calibri"/>
                <w:color w:val="000000"/>
              </w:rPr>
              <w:t>Customer Reference Number</w:t>
            </w:r>
          </w:p>
        </w:tc>
      </w:tr>
      <w:tr w:rsidR="00B836FE" w:rsidRPr="00B52E1B" w14:paraId="3AFBC508" w14:textId="77777777" w:rsidTr="005F2B4C">
        <w:tc>
          <w:tcPr>
            <w:tcW w:w="1668" w:type="dxa"/>
            <w:shd w:val="clear" w:color="auto" w:fill="auto"/>
            <w:vAlign w:val="center"/>
          </w:tcPr>
          <w:p w14:paraId="5BEC9311" w14:textId="62E7A572" w:rsidR="00B836FE" w:rsidRPr="00B52E1B" w:rsidRDefault="00B836FE" w:rsidP="005A425A">
            <w:pPr>
              <w:spacing w:after="0"/>
            </w:pPr>
            <w:r w:rsidRPr="00B52E1B">
              <w:rPr>
                <w:rFonts w:cs="Calibri"/>
                <w:color w:val="000000"/>
              </w:rPr>
              <w:t>CULTNAT</w:t>
            </w:r>
          </w:p>
        </w:tc>
        <w:tc>
          <w:tcPr>
            <w:tcW w:w="7620" w:type="dxa"/>
            <w:shd w:val="clear" w:color="auto" w:fill="auto"/>
            <w:vAlign w:val="center"/>
          </w:tcPr>
          <w:p w14:paraId="1DD2CC7E" w14:textId="0E726F6F" w:rsidR="00B836FE" w:rsidRPr="00B52E1B" w:rsidRDefault="00B836FE" w:rsidP="005A425A">
            <w:pPr>
              <w:spacing w:after="0"/>
            </w:pPr>
            <w:r w:rsidRPr="00B52E1B">
              <w:rPr>
                <w:rFonts w:cs="Calibri"/>
                <w:color w:val="000000"/>
              </w:rPr>
              <w:t>Center for Documentation Of Cultural and Natural Heritage</w:t>
            </w:r>
          </w:p>
        </w:tc>
      </w:tr>
      <w:tr w:rsidR="00B836FE" w:rsidRPr="00B52E1B" w14:paraId="1E046762" w14:textId="77777777" w:rsidTr="00CD38AD">
        <w:tc>
          <w:tcPr>
            <w:tcW w:w="1668" w:type="dxa"/>
            <w:shd w:val="clear" w:color="auto" w:fill="auto"/>
            <w:vAlign w:val="center"/>
          </w:tcPr>
          <w:p w14:paraId="67C293C7" w14:textId="6F990213" w:rsidR="00B836FE" w:rsidRPr="00B52E1B" w:rsidRDefault="00B836FE" w:rsidP="005A425A">
            <w:pPr>
              <w:spacing w:after="0"/>
            </w:pPr>
            <w:r w:rsidRPr="00B52E1B">
              <w:rPr>
                <w:rFonts w:cs="Calibri"/>
                <w:color w:val="000000"/>
              </w:rPr>
              <w:t>EDHS</w:t>
            </w:r>
          </w:p>
        </w:tc>
        <w:tc>
          <w:tcPr>
            <w:tcW w:w="7620" w:type="dxa"/>
            <w:shd w:val="clear" w:color="auto" w:fill="auto"/>
            <w:vAlign w:val="center"/>
          </w:tcPr>
          <w:p w14:paraId="2EAC2B43" w14:textId="7737A178" w:rsidR="00B836FE" w:rsidRPr="00B52E1B" w:rsidRDefault="00B836FE" w:rsidP="005A425A">
            <w:pPr>
              <w:spacing w:after="0"/>
            </w:pPr>
            <w:r w:rsidRPr="00B52E1B">
              <w:rPr>
                <w:rFonts w:cs="Calibri"/>
                <w:color w:val="000000"/>
              </w:rPr>
              <w:t>Egyptian Demographic and Health Survey</w:t>
            </w:r>
          </w:p>
        </w:tc>
      </w:tr>
      <w:tr w:rsidR="00B836FE" w:rsidRPr="00B52E1B" w14:paraId="72118045" w14:textId="77777777" w:rsidTr="005F2B4C">
        <w:tc>
          <w:tcPr>
            <w:tcW w:w="1668" w:type="dxa"/>
            <w:shd w:val="clear" w:color="auto" w:fill="auto"/>
            <w:vAlign w:val="center"/>
          </w:tcPr>
          <w:p w14:paraId="29FEDD5D" w14:textId="3890BB73" w:rsidR="00B836FE" w:rsidRPr="00B52E1B" w:rsidRDefault="00B836FE" w:rsidP="005A425A">
            <w:pPr>
              <w:spacing w:after="0"/>
            </w:pPr>
            <w:r w:rsidRPr="00B52E1B">
              <w:rPr>
                <w:rFonts w:cs="Calibri"/>
                <w:color w:val="000000"/>
              </w:rPr>
              <w:t>EEAA</w:t>
            </w:r>
          </w:p>
        </w:tc>
        <w:tc>
          <w:tcPr>
            <w:tcW w:w="7620" w:type="dxa"/>
            <w:shd w:val="clear" w:color="auto" w:fill="auto"/>
            <w:vAlign w:val="center"/>
          </w:tcPr>
          <w:p w14:paraId="317F0C8E" w14:textId="06761D54" w:rsidR="00B836FE" w:rsidRPr="00B52E1B" w:rsidRDefault="00B836FE" w:rsidP="005A425A">
            <w:pPr>
              <w:spacing w:after="0"/>
            </w:pPr>
            <w:r w:rsidRPr="00B52E1B">
              <w:rPr>
                <w:rFonts w:cs="Calibri"/>
                <w:color w:val="000000"/>
              </w:rPr>
              <w:t>Egyptian Environmental Affairs Agency</w:t>
            </w:r>
          </w:p>
        </w:tc>
      </w:tr>
      <w:tr w:rsidR="00B836FE" w:rsidRPr="00B52E1B" w14:paraId="34ACBE6F" w14:textId="77777777" w:rsidTr="00CD38AD">
        <w:tc>
          <w:tcPr>
            <w:tcW w:w="1668" w:type="dxa"/>
            <w:shd w:val="clear" w:color="auto" w:fill="auto"/>
            <w:vAlign w:val="center"/>
          </w:tcPr>
          <w:p w14:paraId="2472CB5B" w14:textId="05A197AB" w:rsidR="00B836FE" w:rsidRPr="00B52E1B" w:rsidRDefault="00B836FE" w:rsidP="005A425A">
            <w:pPr>
              <w:spacing w:after="0"/>
            </w:pPr>
            <w:r w:rsidRPr="00B52E1B">
              <w:rPr>
                <w:rFonts w:cs="Calibri"/>
                <w:color w:val="000000"/>
              </w:rPr>
              <w:t>EGAS</w:t>
            </w:r>
          </w:p>
        </w:tc>
        <w:tc>
          <w:tcPr>
            <w:tcW w:w="7620" w:type="dxa"/>
            <w:shd w:val="clear" w:color="auto" w:fill="auto"/>
            <w:vAlign w:val="center"/>
          </w:tcPr>
          <w:p w14:paraId="62F0384D" w14:textId="66AE0907" w:rsidR="00B836FE" w:rsidRPr="00B52E1B" w:rsidRDefault="00B836FE" w:rsidP="005A425A">
            <w:pPr>
              <w:spacing w:after="0"/>
            </w:pPr>
            <w:r w:rsidRPr="00B52E1B">
              <w:rPr>
                <w:rFonts w:cs="Calibri"/>
                <w:color w:val="000000"/>
              </w:rPr>
              <w:t>Egyptian Natural Gas Holding Company</w:t>
            </w:r>
          </w:p>
        </w:tc>
      </w:tr>
      <w:tr w:rsidR="00B836FE" w:rsidRPr="00B52E1B" w14:paraId="50265DC2" w14:textId="77777777" w:rsidTr="00CD38AD">
        <w:tc>
          <w:tcPr>
            <w:tcW w:w="1668" w:type="dxa"/>
            <w:shd w:val="clear" w:color="auto" w:fill="auto"/>
            <w:vAlign w:val="center"/>
          </w:tcPr>
          <w:p w14:paraId="621287B5" w14:textId="41AF8C9B" w:rsidR="00B836FE" w:rsidRPr="00B52E1B" w:rsidRDefault="00B836FE" w:rsidP="005A425A">
            <w:pPr>
              <w:spacing w:after="0"/>
            </w:pPr>
            <w:r w:rsidRPr="00B52E1B">
              <w:rPr>
                <w:rFonts w:cs="Calibri"/>
                <w:color w:val="000000"/>
              </w:rPr>
              <w:t>EHDR</w:t>
            </w:r>
          </w:p>
        </w:tc>
        <w:tc>
          <w:tcPr>
            <w:tcW w:w="7620" w:type="dxa"/>
            <w:shd w:val="clear" w:color="auto" w:fill="auto"/>
            <w:vAlign w:val="center"/>
          </w:tcPr>
          <w:p w14:paraId="7BED0D5B" w14:textId="099DB55D" w:rsidR="00B836FE" w:rsidRPr="00B52E1B" w:rsidRDefault="00B836FE" w:rsidP="005A425A">
            <w:pPr>
              <w:spacing w:after="0"/>
            </w:pPr>
            <w:r w:rsidRPr="00B52E1B">
              <w:rPr>
                <w:rFonts w:cs="Calibri"/>
                <w:color w:val="000000"/>
              </w:rPr>
              <w:t>Egyptian Human Development Report 2010</w:t>
            </w:r>
          </w:p>
        </w:tc>
      </w:tr>
      <w:tr w:rsidR="00B836FE" w:rsidRPr="00B52E1B" w14:paraId="3E770F01" w14:textId="77777777" w:rsidTr="00CD38AD">
        <w:tc>
          <w:tcPr>
            <w:tcW w:w="1668" w:type="dxa"/>
            <w:shd w:val="clear" w:color="auto" w:fill="auto"/>
            <w:vAlign w:val="center"/>
          </w:tcPr>
          <w:p w14:paraId="6AE7C57F" w14:textId="35CBE754" w:rsidR="00B836FE" w:rsidRPr="00B52E1B" w:rsidRDefault="00B836FE" w:rsidP="005A425A">
            <w:pPr>
              <w:spacing w:after="0"/>
            </w:pPr>
            <w:r w:rsidRPr="00B52E1B">
              <w:rPr>
                <w:rFonts w:cs="Calibri"/>
                <w:color w:val="000000"/>
              </w:rPr>
              <w:t>EIA</w:t>
            </w:r>
          </w:p>
        </w:tc>
        <w:tc>
          <w:tcPr>
            <w:tcW w:w="7620" w:type="dxa"/>
            <w:shd w:val="clear" w:color="auto" w:fill="auto"/>
            <w:vAlign w:val="center"/>
          </w:tcPr>
          <w:p w14:paraId="58909A29" w14:textId="4E160D18" w:rsidR="00B836FE" w:rsidRPr="00B52E1B" w:rsidRDefault="00B836FE" w:rsidP="005A425A">
            <w:pPr>
              <w:spacing w:after="0"/>
            </w:pPr>
            <w:r w:rsidRPr="00B52E1B">
              <w:rPr>
                <w:rFonts w:cs="Calibri"/>
                <w:color w:val="000000"/>
              </w:rPr>
              <w:t>Environmental Impact Assessment</w:t>
            </w:r>
          </w:p>
        </w:tc>
      </w:tr>
      <w:tr w:rsidR="00B836FE" w:rsidRPr="00B52E1B" w14:paraId="69F56143" w14:textId="77777777" w:rsidTr="005F2B4C">
        <w:tc>
          <w:tcPr>
            <w:tcW w:w="1668" w:type="dxa"/>
            <w:shd w:val="clear" w:color="auto" w:fill="auto"/>
            <w:vAlign w:val="center"/>
          </w:tcPr>
          <w:p w14:paraId="788779B8" w14:textId="41206F9C" w:rsidR="00B836FE" w:rsidRPr="00B52E1B" w:rsidRDefault="00B836FE" w:rsidP="005A425A">
            <w:pPr>
              <w:spacing w:after="0"/>
            </w:pPr>
            <w:r w:rsidRPr="00B52E1B">
              <w:rPr>
                <w:rFonts w:cs="Calibri"/>
                <w:color w:val="000000"/>
              </w:rPr>
              <w:t>EMU</w:t>
            </w:r>
          </w:p>
        </w:tc>
        <w:tc>
          <w:tcPr>
            <w:tcW w:w="7620" w:type="dxa"/>
            <w:shd w:val="clear" w:color="auto" w:fill="auto"/>
            <w:vAlign w:val="center"/>
          </w:tcPr>
          <w:p w14:paraId="00557851" w14:textId="5D25CAEE" w:rsidR="00B836FE" w:rsidRPr="00B52E1B" w:rsidRDefault="00B836FE" w:rsidP="005A425A">
            <w:pPr>
              <w:spacing w:after="0"/>
            </w:pPr>
            <w:r w:rsidRPr="00B52E1B">
              <w:rPr>
                <w:rFonts w:cs="Calibri"/>
                <w:color w:val="000000"/>
              </w:rPr>
              <w:t>Environmental Management Unit</w:t>
            </w:r>
          </w:p>
        </w:tc>
      </w:tr>
      <w:tr w:rsidR="00B836FE" w:rsidRPr="00B52E1B" w14:paraId="0CE8C062" w14:textId="77777777" w:rsidTr="005F2B4C">
        <w:tc>
          <w:tcPr>
            <w:tcW w:w="1668" w:type="dxa"/>
            <w:shd w:val="clear" w:color="auto" w:fill="auto"/>
            <w:vAlign w:val="center"/>
          </w:tcPr>
          <w:p w14:paraId="05A13D22" w14:textId="19A22CE3" w:rsidR="00B836FE" w:rsidRPr="00B52E1B" w:rsidRDefault="00B836FE" w:rsidP="005A425A">
            <w:pPr>
              <w:spacing w:after="0"/>
            </w:pPr>
            <w:r w:rsidRPr="00B52E1B">
              <w:rPr>
                <w:rFonts w:cs="Calibri"/>
                <w:color w:val="000000"/>
              </w:rPr>
              <w:t>ENIB</w:t>
            </w:r>
          </w:p>
        </w:tc>
        <w:tc>
          <w:tcPr>
            <w:tcW w:w="7620" w:type="dxa"/>
            <w:shd w:val="clear" w:color="auto" w:fill="auto"/>
            <w:vAlign w:val="center"/>
          </w:tcPr>
          <w:p w14:paraId="15B2F189" w14:textId="1C6F2378" w:rsidR="00B836FE" w:rsidRPr="00B52E1B" w:rsidRDefault="00B836FE" w:rsidP="005A425A">
            <w:pPr>
              <w:spacing w:after="0"/>
            </w:pPr>
            <w:r w:rsidRPr="00B52E1B">
              <w:rPr>
                <w:rFonts w:cs="Calibri"/>
                <w:color w:val="000000"/>
              </w:rPr>
              <w:t>Egyptian National Investment Bank</w:t>
            </w:r>
          </w:p>
        </w:tc>
      </w:tr>
      <w:tr w:rsidR="00B836FE" w:rsidRPr="00B52E1B" w14:paraId="18CA778B" w14:textId="77777777" w:rsidTr="00CD38AD">
        <w:tc>
          <w:tcPr>
            <w:tcW w:w="1668" w:type="dxa"/>
            <w:shd w:val="clear" w:color="auto" w:fill="auto"/>
            <w:vAlign w:val="center"/>
          </w:tcPr>
          <w:p w14:paraId="58291823" w14:textId="0B3757A9" w:rsidR="00B836FE" w:rsidRPr="00B52E1B" w:rsidRDefault="00B836FE" w:rsidP="005A425A">
            <w:pPr>
              <w:spacing w:after="0"/>
            </w:pPr>
            <w:r w:rsidRPr="00B52E1B">
              <w:rPr>
                <w:rFonts w:cs="Calibri"/>
                <w:color w:val="000000"/>
              </w:rPr>
              <w:t>ES</w:t>
            </w:r>
          </w:p>
        </w:tc>
        <w:tc>
          <w:tcPr>
            <w:tcW w:w="7620" w:type="dxa"/>
            <w:shd w:val="clear" w:color="auto" w:fill="auto"/>
            <w:vAlign w:val="center"/>
          </w:tcPr>
          <w:p w14:paraId="3B8FDAD2" w14:textId="41ABE080" w:rsidR="00B836FE" w:rsidRPr="00B52E1B" w:rsidRDefault="00B836FE" w:rsidP="005A425A">
            <w:pPr>
              <w:spacing w:after="0"/>
            </w:pPr>
            <w:r w:rsidRPr="00B52E1B">
              <w:rPr>
                <w:rFonts w:cs="Calibri"/>
                <w:color w:val="000000"/>
              </w:rPr>
              <w:t>Environmental and Social</w:t>
            </w:r>
          </w:p>
        </w:tc>
      </w:tr>
      <w:tr w:rsidR="00B836FE" w:rsidRPr="00B52E1B" w14:paraId="5279F62E" w14:textId="77777777" w:rsidTr="00CD38AD">
        <w:tc>
          <w:tcPr>
            <w:tcW w:w="1668" w:type="dxa"/>
            <w:shd w:val="clear" w:color="auto" w:fill="auto"/>
            <w:vAlign w:val="center"/>
          </w:tcPr>
          <w:p w14:paraId="2A58CD63" w14:textId="03EAFA8E" w:rsidR="00B836FE" w:rsidRPr="00B52E1B" w:rsidRDefault="00B836FE" w:rsidP="005A425A">
            <w:pPr>
              <w:spacing w:after="0"/>
            </w:pPr>
            <w:r w:rsidRPr="00B52E1B">
              <w:rPr>
                <w:rFonts w:cs="Calibri"/>
                <w:color w:val="000000"/>
              </w:rPr>
              <w:t>ESDV</w:t>
            </w:r>
          </w:p>
        </w:tc>
        <w:tc>
          <w:tcPr>
            <w:tcW w:w="7620" w:type="dxa"/>
            <w:shd w:val="clear" w:color="auto" w:fill="auto"/>
            <w:vAlign w:val="center"/>
          </w:tcPr>
          <w:p w14:paraId="2BCC2A27" w14:textId="583351BE" w:rsidR="00B836FE" w:rsidRPr="00B52E1B" w:rsidRDefault="00B836FE" w:rsidP="005A425A">
            <w:pPr>
              <w:spacing w:after="0"/>
            </w:pPr>
            <w:r w:rsidRPr="00B52E1B">
              <w:rPr>
                <w:rFonts w:cs="Calibri"/>
                <w:color w:val="000000"/>
              </w:rPr>
              <w:t>Emergency Shut Down Valve</w:t>
            </w:r>
          </w:p>
        </w:tc>
      </w:tr>
      <w:tr w:rsidR="00B836FE" w:rsidRPr="00B52E1B" w14:paraId="4E7BA585" w14:textId="77777777" w:rsidTr="00CD38AD">
        <w:tc>
          <w:tcPr>
            <w:tcW w:w="1668" w:type="dxa"/>
            <w:shd w:val="clear" w:color="auto" w:fill="auto"/>
            <w:vAlign w:val="center"/>
          </w:tcPr>
          <w:p w14:paraId="2BE61EA6" w14:textId="012DDAB0" w:rsidR="00B836FE" w:rsidRPr="00B52E1B" w:rsidRDefault="00B836FE" w:rsidP="005A425A">
            <w:pPr>
              <w:spacing w:after="0"/>
            </w:pPr>
            <w:r w:rsidRPr="00B52E1B">
              <w:rPr>
                <w:rFonts w:cs="Calibri"/>
                <w:color w:val="000000"/>
              </w:rPr>
              <w:t>ESIA</w:t>
            </w:r>
          </w:p>
        </w:tc>
        <w:tc>
          <w:tcPr>
            <w:tcW w:w="7620" w:type="dxa"/>
            <w:shd w:val="clear" w:color="auto" w:fill="auto"/>
            <w:vAlign w:val="center"/>
          </w:tcPr>
          <w:p w14:paraId="36329B46" w14:textId="2C82177D" w:rsidR="00B836FE" w:rsidRPr="00B52E1B" w:rsidRDefault="00B836FE" w:rsidP="005A425A">
            <w:pPr>
              <w:spacing w:after="0"/>
            </w:pPr>
            <w:r w:rsidRPr="00B52E1B">
              <w:rPr>
                <w:rFonts w:cs="Calibri"/>
                <w:color w:val="000000"/>
              </w:rPr>
              <w:t>Environmental and Social Impact Assessment</w:t>
            </w:r>
          </w:p>
        </w:tc>
      </w:tr>
      <w:tr w:rsidR="00B836FE" w:rsidRPr="00B52E1B" w14:paraId="1E6140FF" w14:textId="77777777" w:rsidTr="00CD38AD">
        <w:tc>
          <w:tcPr>
            <w:tcW w:w="1668" w:type="dxa"/>
            <w:shd w:val="clear" w:color="auto" w:fill="auto"/>
            <w:vAlign w:val="center"/>
          </w:tcPr>
          <w:p w14:paraId="7889B807" w14:textId="4C9986E5" w:rsidR="00B836FE" w:rsidRPr="00B52E1B" w:rsidRDefault="00B836FE" w:rsidP="005A425A">
            <w:pPr>
              <w:spacing w:after="0"/>
            </w:pPr>
            <w:r w:rsidRPr="00B52E1B">
              <w:rPr>
                <w:rFonts w:cs="Calibri"/>
                <w:color w:val="000000"/>
              </w:rPr>
              <w:t>ESMF</w:t>
            </w:r>
          </w:p>
        </w:tc>
        <w:tc>
          <w:tcPr>
            <w:tcW w:w="7620" w:type="dxa"/>
            <w:shd w:val="clear" w:color="auto" w:fill="auto"/>
            <w:vAlign w:val="center"/>
          </w:tcPr>
          <w:p w14:paraId="5665E724" w14:textId="5DE0DA2E" w:rsidR="00B836FE" w:rsidRPr="00B52E1B" w:rsidRDefault="00B836FE" w:rsidP="005A425A">
            <w:pPr>
              <w:spacing w:after="0"/>
            </w:pPr>
            <w:r w:rsidRPr="00B52E1B">
              <w:rPr>
                <w:rFonts w:cs="Calibri"/>
                <w:color w:val="000000"/>
              </w:rPr>
              <w:t>Environmental and Social Management framework</w:t>
            </w:r>
          </w:p>
        </w:tc>
      </w:tr>
      <w:tr w:rsidR="00B836FE" w:rsidRPr="00B52E1B" w14:paraId="5F5423A4" w14:textId="77777777" w:rsidTr="00CD38AD">
        <w:tc>
          <w:tcPr>
            <w:tcW w:w="1668" w:type="dxa"/>
            <w:shd w:val="clear" w:color="auto" w:fill="auto"/>
            <w:vAlign w:val="center"/>
          </w:tcPr>
          <w:p w14:paraId="14074637" w14:textId="340683E1" w:rsidR="00B836FE" w:rsidRPr="00B52E1B" w:rsidRDefault="00B836FE" w:rsidP="005A425A">
            <w:pPr>
              <w:spacing w:after="0"/>
            </w:pPr>
            <w:r w:rsidRPr="00B52E1B">
              <w:rPr>
                <w:rFonts w:cs="Calibri"/>
                <w:color w:val="000000"/>
              </w:rPr>
              <w:t>ESMMF</w:t>
            </w:r>
          </w:p>
        </w:tc>
        <w:tc>
          <w:tcPr>
            <w:tcW w:w="7620" w:type="dxa"/>
            <w:shd w:val="clear" w:color="auto" w:fill="auto"/>
            <w:vAlign w:val="center"/>
          </w:tcPr>
          <w:p w14:paraId="761D5BB5" w14:textId="38155B61" w:rsidR="00B836FE" w:rsidRPr="00B52E1B" w:rsidRDefault="00B836FE" w:rsidP="005A425A">
            <w:pPr>
              <w:spacing w:after="0"/>
            </w:pPr>
            <w:r w:rsidRPr="00B52E1B">
              <w:rPr>
                <w:rFonts w:cs="Calibri"/>
                <w:color w:val="000000"/>
              </w:rPr>
              <w:t>Environmental and Social Management and Monitoring</w:t>
            </w:r>
          </w:p>
        </w:tc>
      </w:tr>
      <w:tr w:rsidR="00B836FE" w:rsidRPr="00B52E1B" w14:paraId="356D3FC5" w14:textId="77777777" w:rsidTr="00CD38AD">
        <w:tc>
          <w:tcPr>
            <w:tcW w:w="1668" w:type="dxa"/>
            <w:shd w:val="clear" w:color="auto" w:fill="auto"/>
            <w:vAlign w:val="center"/>
          </w:tcPr>
          <w:p w14:paraId="39E83234" w14:textId="47DC8DC5" w:rsidR="00B836FE" w:rsidRPr="00B52E1B" w:rsidRDefault="00B836FE" w:rsidP="005A425A">
            <w:pPr>
              <w:spacing w:after="0"/>
            </w:pPr>
            <w:r w:rsidRPr="00B52E1B">
              <w:rPr>
                <w:rFonts w:cs="Calibri"/>
                <w:color w:val="000000"/>
              </w:rPr>
              <w:t>ESMP</w:t>
            </w:r>
          </w:p>
        </w:tc>
        <w:tc>
          <w:tcPr>
            <w:tcW w:w="7620" w:type="dxa"/>
            <w:shd w:val="clear" w:color="auto" w:fill="auto"/>
            <w:vAlign w:val="center"/>
          </w:tcPr>
          <w:p w14:paraId="1BDAD6C0" w14:textId="79D073CD" w:rsidR="00B836FE" w:rsidRPr="00B52E1B" w:rsidRDefault="00B836FE" w:rsidP="005A425A">
            <w:pPr>
              <w:spacing w:after="0"/>
            </w:pPr>
            <w:r w:rsidRPr="00B52E1B">
              <w:rPr>
                <w:rFonts w:cs="Calibri"/>
                <w:color w:val="000000"/>
              </w:rPr>
              <w:t>Environmental and Social Management Plan</w:t>
            </w:r>
          </w:p>
        </w:tc>
      </w:tr>
      <w:tr w:rsidR="00B836FE" w:rsidRPr="00B52E1B" w14:paraId="693E56D9" w14:textId="77777777" w:rsidTr="00CD38AD">
        <w:tc>
          <w:tcPr>
            <w:tcW w:w="1668" w:type="dxa"/>
            <w:shd w:val="clear" w:color="auto" w:fill="auto"/>
            <w:vAlign w:val="center"/>
          </w:tcPr>
          <w:p w14:paraId="3B342F00" w14:textId="4CF76F7D" w:rsidR="00B836FE" w:rsidRPr="00B52E1B" w:rsidRDefault="00B836FE" w:rsidP="005A425A">
            <w:pPr>
              <w:spacing w:after="0"/>
            </w:pPr>
            <w:r w:rsidRPr="00B52E1B">
              <w:rPr>
                <w:rFonts w:cs="Calibri"/>
                <w:color w:val="000000"/>
              </w:rPr>
              <w:t>FGD</w:t>
            </w:r>
          </w:p>
        </w:tc>
        <w:tc>
          <w:tcPr>
            <w:tcW w:w="7620" w:type="dxa"/>
            <w:shd w:val="clear" w:color="auto" w:fill="auto"/>
            <w:vAlign w:val="center"/>
          </w:tcPr>
          <w:p w14:paraId="5BFBE2F2" w14:textId="4B7CFD87" w:rsidR="00B836FE" w:rsidRPr="00B52E1B" w:rsidRDefault="00B836FE" w:rsidP="005A425A">
            <w:pPr>
              <w:spacing w:after="0"/>
            </w:pPr>
            <w:r w:rsidRPr="00B52E1B">
              <w:rPr>
                <w:rFonts w:cs="Calibri"/>
                <w:color w:val="000000"/>
              </w:rPr>
              <w:t>Focus Group Discussion</w:t>
            </w:r>
          </w:p>
        </w:tc>
      </w:tr>
      <w:tr w:rsidR="00B836FE" w:rsidRPr="00B52E1B" w14:paraId="58BC1E84" w14:textId="77777777" w:rsidTr="00CD38AD">
        <w:tc>
          <w:tcPr>
            <w:tcW w:w="1668" w:type="dxa"/>
            <w:shd w:val="clear" w:color="auto" w:fill="auto"/>
            <w:vAlign w:val="center"/>
          </w:tcPr>
          <w:p w14:paraId="1796A31E" w14:textId="15170C32" w:rsidR="00B836FE" w:rsidRPr="00B52E1B" w:rsidRDefault="00B836FE" w:rsidP="005A425A">
            <w:pPr>
              <w:spacing w:after="0"/>
            </w:pPr>
            <w:r w:rsidRPr="00B52E1B">
              <w:rPr>
                <w:rFonts w:cs="Calibri"/>
                <w:color w:val="000000"/>
              </w:rPr>
              <w:t>GASCO</w:t>
            </w:r>
          </w:p>
        </w:tc>
        <w:tc>
          <w:tcPr>
            <w:tcW w:w="7620" w:type="dxa"/>
            <w:shd w:val="clear" w:color="auto" w:fill="auto"/>
            <w:vAlign w:val="center"/>
          </w:tcPr>
          <w:p w14:paraId="08FC790A" w14:textId="11B23828" w:rsidR="00B836FE" w:rsidRPr="00B52E1B" w:rsidRDefault="00B836FE" w:rsidP="005A425A">
            <w:pPr>
              <w:spacing w:after="0"/>
            </w:pPr>
            <w:r w:rsidRPr="00B52E1B">
              <w:rPr>
                <w:rFonts w:cs="Calibri"/>
                <w:color w:val="000000"/>
              </w:rPr>
              <w:t>Egyptian Natural Gas Company</w:t>
            </w:r>
          </w:p>
        </w:tc>
      </w:tr>
      <w:tr w:rsidR="00B836FE" w:rsidRPr="00B52E1B" w14:paraId="4A1BCA31" w14:textId="77777777" w:rsidTr="00CD38AD">
        <w:tc>
          <w:tcPr>
            <w:tcW w:w="1668" w:type="dxa"/>
            <w:shd w:val="clear" w:color="auto" w:fill="auto"/>
            <w:vAlign w:val="center"/>
          </w:tcPr>
          <w:p w14:paraId="43EB9C66" w14:textId="3E62C575" w:rsidR="00B836FE" w:rsidRPr="00B52E1B" w:rsidRDefault="00B836FE" w:rsidP="005A425A">
            <w:pPr>
              <w:spacing w:after="0"/>
            </w:pPr>
            <w:r w:rsidRPr="00B52E1B">
              <w:rPr>
                <w:rFonts w:cs="Calibri"/>
                <w:color w:val="000000"/>
              </w:rPr>
              <w:t>GCR</w:t>
            </w:r>
          </w:p>
        </w:tc>
        <w:tc>
          <w:tcPr>
            <w:tcW w:w="7620" w:type="dxa"/>
            <w:shd w:val="clear" w:color="auto" w:fill="auto"/>
            <w:vAlign w:val="center"/>
          </w:tcPr>
          <w:p w14:paraId="40DBC4DB" w14:textId="5AE579C3" w:rsidR="00B836FE" w:rsidRPr="00B52E1B" w:rsidRDefault="00B836FE" w:rsidP="005A425A">
            <w:pPr>
              <w:spacing w:after="0"/>
            </w:pPr>
            <w:r w:rsidRPr="00B52E1B">
              <w:rPr>
                <w:rFonts w:cs="Calibri"/>
                <w:color w:val="000000"/>
              </w:rPr>
              <w:t>Greater Cairo Region</w:t>
            </w:r>
          </w:p>
        </w:tc>
      </w:tr>
      <w:tr w:rsidR="00B836FE" w:rsidRPr="00B52E1B" w14:paraId="52F59F35" w14:textId="77777777" w:rsidTr="00CD38AD">
        <w:tc>
          <w:tcPr>
            <w:tcW w:w="1668" w:type="dxa"/>
            <w:shd w:val="clear" w:color="auto" w:fill="auto"/>
            <w:vAlign w:val="center"/>
          </w:tcPr>
          <w:p w14:paraId="2728A254" w14:textId="65E54255" w:rsidR="00B836FE" w:rsidRPr="00B52E1B" w:rsidRDefault="00B836FE" w:rsidP="005A425A">
            <w:pPr>
              <w:spacing w:after="0"/>
            </w:pPr>
            <w:r w:rsidRPr="00B52E1B">
              <w:rPr>
                <w:rFonts w:cs="Calibri"/>
                <w:color w:val="000000"/>
              </w:rPr>
              <w:t>GIS</w:t>
            </w:r>
          </w:p>
        </w:tc>
        <w:tc>
          <w:tcPr>
            <w:tcW w:w="7620" w:type="dxa"/>
            <w:shd w:val="clear" w:color="auto" w:fill="auto"/>
            <w:vAlign w:val="center"/>
          </w:tcPr>
          <w:p w14:paraId="5CE832E7" w14:textId="36701BAF" w:rsidR="00B836FE" w:rsidRPr="00B52E1B" w:rsidRDefault="00B836FE" w:rsidP="005A425A">
            <w:pPr>
              <w:spacing w:after="0"/>
            </w:pPr>
            <w:r w:rsidRPr="00B52E1B">
              <w:rPr>
                <w:rFonts w:cs="Calibri"/>
                <w:color w:val="000000"/>
              </w:rPr>
              <w:t>Global Information Systems</w:t>
            </w:r>
          </w:p>
        </w:tc>
      </w:tr>
      <w:tr w:rsidR="00B836FE" w:rsidRPr="00B52E1B" w14:paraId="561C4D7E" w14:textId="77777777" w:rsidTr="00CD38AD">
        <w:tc>
          <w:tcPr>
            <w:tcW w:w="1668" w:type="dxa"/>
            <w:shd w:val="clear" w:color="auto" w:fill="auto"/>
            <w:vAlign w:val="center"/>
          </w:tcPr>
          <w:p w14:paraId="33E9A58C" w14:textId="7F1698ED" w:rsidR="00B836FE" w:rsidRPr="00B52E1B" w:rsidRDefault="00B836FE" w:rsidP="005A425A">
            <w:pPr>
              <w:spacing w:after="0"/>
            </w:pPr>
            <w:r w:rsidRPr="00B52E1B">
              <w:rPr>
                <w:rFonts w:cs="Calibri"/>
                <w:color w:val="000000"/>
              </w:rPr>
              <w:t>GOPP</w:t>
            </w:r>
          </w:p>
        </w:tc>
        <w:tc>
          <w:tcPr>
            <w:tcW w:w="7620" w:type="dxa"/>
            <w:shd w:val="clear" w:color="auto" w:fill="auto"/>
            <w:vAlign w:val="center"/>
          </w:tcPr>
          <w:p w14:paraId="2580B7EA" w14:textId="7A3FDAD3" w:rsidR="00B836FE" w:rsidRPr="00B52E1B" w:rsidRDefault="00B836FE" w:rsidP="005A425A">
            <w:pPr>
              <w:spacing w:after="0"/>
            </w:pPr>
            <w:r w:rsidRPr="00B52E1B">
              <w:rPr>
                <w:rFonts w:cs="Calibri"/>
                <w:color w:val="000000"/>
              </w:rPr>
              <w:t>General Organization for Physical Planning</w:t>
            </w:r>
          </w:p>
        </w:tc>
      </w:tr>
      <w:tr w:rsidR="00B836FE" w:rsidRPr="00B52E1B" w14:paraId="2245EEF1" w14:textId="77777777" w:rsidTr="00CD38AD">
        <w:tc>
          <w:tcPr>
            <w:tcW w:w="1668" w:type="dxa"/>
            <w:shd w:val="clear" w:color="auto" w:fill="auto"/>
            <w:vAlign w:val="center"/>
          </w:tcPr>
          <w:p w14:paraId="16D5D18A" w14:textId="6EFCA6C0" w:rsidR="00B836FE" w:rsidRPr="00B52E1B" w:rsidRDefault="00B836FE" w:rsidP="005A425A">
            <w:pPr>
              <w:spacing w:after="0"/>
            </w:pPr>
            <w:r w:rsidRPr="00B52E1B">
              <w:rPr>
                <w:rFonts w:cs="Calibri"/>
                <w:color w:val="000000"/>
              </w:rPr>
              <w:t>GPS</w:t>
            </w:r>
          </w:p>
        </w:tc>
        <w:tc>
          <w:tcPr>
            <w:tcW w:w="7620" w:type="dxa"/>
            <w:shd w:val="clear" w:color="auto" w:fill="auto"/>
            <w:vAlign w:val="center"/>
          </w:tcPr>
          <w:p w14:paraId="23D44ACA" w14:textId="79366772" w:rsidR="00B836FE" w:rsidRPr="00B52E1B" w:rsidRDefault="00B836FE" w:rsidP="005A425A">
            <w:pPr>
              <w:spacing w:after="0"/>
            </w:pPr>
            <w:r w:rsidRPr="00B52E1B">
              <w:rPr>
                <w:rFonts w:cs="Calibri"/>
                <w:color w:val="000000"/>
              </w:rPr>
              <w:t>Global Positioning System</w:t>
            </w:r>
          </w:p>
        </w:tc>
      </w:tr>
      <w:tr w:rsidR="00B836FE" w:rsidRPr="00B52E1B" w14:paraId="3BBE5850" w14:textId="77777777" w:rsidTr="00CD38AD">
        <w:tc>
          <w:tcPr>
            <w:tcW w:w="1668" w:type="dxa"/>
            <w:shd w:val="clear" w:color="auto" w:fill="auto"/>
            <w:vAlign w:val="center"/>
          </w:tcPr>
          <w:p w14:paraId="6FEC58EF" w14:textId="576BADBF" w:rsidR="00B836FE" w:rsidRPr="00B52E1B" w:rsidRDefault="00B836FE" w:rsidP="005A425A">
            <w:pPr>
              <w:spacing w:after="0"/>
            </w:pPr>
            <w:r w:rsidRPr="00B52E1B">
              <w:rPr>
                <w:rFonts w:cs="Calibri"/>
                <w:color w:val="000000"/>
              </w:rPr>
              <w:t>HDR</w:t>
            </w:r>
          </w:p>
        </w:tc>
        <w:tc>
          <w:tcPr>
            <w:tcW w:w="7620" w:type="dxa"/>
            <w:shd w:val="clear" w:color="auto" w:fill="auto"/>
            <w:vAlign w:val="center"/>
          </w:tcPr>
          <w:p w14:paraId="591CAA4E" w14:textId="59C465AF" w:rsidR="00B836FE" w:rsidRPr="00B52E1B" w:rsidRDefault="00B836FE" w:rsidP="005A425A">
            <w:pPr>
              <w:spacing w:after="0"/>
            </w:pPr>
            <w:r w:rsidRPr="00B52E1B">
              <w:rPr>
                <w:rFonts w:cs="Calibri"/>
                <w:color w:val="000000"/>
              </w:rPr>
              <w:t>Human Development Report</w:t>
            </w:r>
          </w:p>
        </w:tc>
      </w:tr>
      <w:tr w:rsidR="00B836FE" w:rsidRPr="00B52E1B" w14:paraId="27C9A154" w14:textId="77777777" w:rsidTr="005F2B4C">
        <w:tc>
          <w:tcPr>
            <w:tcW w:w="1668" w:type="dxa"/>
            <w:shd w:val="clear" w:color="auto" w:fill="auto"/>
            <w:vAlign w:val="center"/>
          </w:tcPr>
          <w:p w14:paraId="104ED712" w14:textId="5E7DD964" w:rsidR="00B836FE" w:rsidRPr="00B52E1B" w:rsidRDefault="00B836FE" w:rsidP="005A425A">
            <w:pPr>
              <w:spacing w:after="0"/>
            </w:pPr>
            <w:r w:rsidRPr="00B52E1B">
              <w:rPr>
                <w:rFonts w:cs="Calibri"/>
                <w:color w:val="000000"/>
              </w:rPr>
              <w:t>HH</w:t>
            </w:r>
          </w:p>
        </w:tc>
        <w:tc>
          <w:tcPr>
            <w:tcW w:w="7620" w:type="dxa"/>
            <w:shd w:val="clear" w:color="auto" w:fill="auto"/>
            <w:vAlign w:val="center"/>
          </w:tcPr>
          <w:p w14:paraId="3B9D977E" w14:textId="1D09C3F9" w:rsidR="00B836FE" w:rsidRPr="00B52E1B" w:rsidRDefault="00B836FE" w:rsidP="005A425A">
            <w:pPr>
              <w:spacing w:after="0"/>
            </w:pPr>
            <w:r w:rsidRPr="00B52E1B">
              <w:rPr>
                <w:rFonts w:cs="Calibri"/>
                <w:color w:val="000000"/>
              </w:rPr>
              <w:t>Households</w:t>
            </w:r>
          </w:p>
        </w:tc>
      </w:tr>
      <w:tr w:rsidR="00B836FE" w:rsidRPr="00B52E1B" w14:paraId="71CFA1A9" w14:textId="77777777" w:rsidTr="00CD38AD">
        <w:tc>
          <w:tcPr>
            <w:tcW w:w="1668" w:type="dxa"/>
            <w:shd w:val="clear" w:color="auto" w:fill="auto"/>
            <w:vAlign w:val="center"/>
          </w:tcPr>
          <w:p w14:paraId="7D3EE436" w14:textId="1AAFD77D" w:rsidR="00B836FE" w:rsidRPr="00B52E1B" w:rsidRDefault="00B836FE" w:rsidP="005A425A">
            <w:pPr>
              <w:spacing w:after="0"/>
            </w:pPr>
            <w:r w:rsidRPr="00B52E1B">
              <w:rPr>
                <w:rFonts w:cs="Calibri"/>
                <w:color w:val="000000"/>
              </w:rPr>
              <w:t>HHH</w:t>
            </w:r>
          </w:p>
        </w:tc>
        <w:tc>
          <w:tcPr>
            <w:tcW w:w="7620" w:type="dxa"/>
            <w:shd w:val="clear" w:color="auto" w:fill="auto"/>
            <w:vAlign w:val="center"/>
          </w:tcPr>
          <w:p w14:paraId="70C5DD81" w14:textId="66EA9A71" w:rsidR="00B836FE" w:rsidRPr="00B52E1B" w:rsidRDefault="00B836FE" w:rsidP="005A425A">
            <w:pPr>
              <w:spacing w:after="0"/>
            </w:pPr>
            <w:r w:rsidRPr="00B52E1B">
              <w:rPr>
                <w:rFonts w:cs="Calibri"/>
                <w:color w:val="000000"/>
              </w:rPr>
              <w:t>Head of the Household</w:t>
            </w:r>
          </w:p>
        </w:tc>
      </w:tr>
      <w:tr w:rsidR="00B836FE" w:rsidRPr="00B52E1B" w14:paraId="6353ED6D" w14:textId="77777777" w:rsidTr="00CD38AD">
        <w:tc>
          <w:tcPr>
            <w:tcW w:w="1668" w:type="dxa"/>
            <w:shd w:val="clear" w:color="auto" w:fill="auto"/>
            <w:vAlign w:val="center"/>
          </w:tcPr>
          <w:p w14:paraId="4579BDB7" w14:textId="5133DE8E" w:rsidR="00B836FE" w:rsidRPr="00B52E1B" w:rsidRDefault="00B836FE" w:rsidP="005A425A">
            <w:pPr>
              <w:spacing w:after="0"/>
            </w:pPr>
            <w:r w:rsidRPr="00B52E1B">
              <w:rPr>
                <w:rFonts w:cs="Calibri"/>
                <w:color w:val="000000"/>
              </w:rPr>
              <w:t>HP</w:t>
            </w:r>
          </w:p>
        </w:tc>
        <w:tc>
          <w:tcPr>
            <w:tcW w:w="7620" w:type="dxa"/>
            <w:shd w:val="clear" w:color="auto" w:fill="auto"/>
            <w:vAlign w:val="center"/>
          </w:tcPr>
          <w:p w14:paraId="6A6FEFEB" w14:textId="4DEDD0F1" w:rsidR="00B836FE" w:rsidRPr="00B52E1B" w:rsidRDefault="00B836FE" w:rsidP="005A425A">
            <w:pPr>
              <w:spacing w:after="0"/>
            </w:pPr>
            <w:r w:rsidRPr="00B52E1B">
              <w:rPr>
                <w:rFonts w:cs="Calibri"/>
                <w:color w:val="000000"/>
              </w:rPr>
              <w:t>High Pressure</w:t>
            </w:r>
          </w:p>
        </w:tc>
      </w:tr>
      <w:tr w:rsidR="00B836FE" w:rsidRPr="00B52E1B" w14:paraId="07476999" w14:textId="77777777" w:rsidTr="00CD38AD">
        <w:tc>
          <w:tcPr>
            <w:tcW w:w="1668" w:type="dxa"/>
            <w:shd w:val="clear" w:color="auto" w:fill="auto"/>
            <w:vAlign w:val="center"/>
          </w:tcPr>
          <w:p w14:paraId="25C84D62" w14:textId="377581D9" w:rsidR="00B836FE" w:rsidRPr="00B52E1B" w:rsidRDefault="00B836FE" w:rsidP="005A425A">
            <w:pPr>
              <w:spacing w:after="0"/>
            </w:pPr>
            <w:r w:rsidRPr="00B52E1B">
              <w:rPr>
                <w:rFonts w:cs="Calibri"/>
                <w:color w:val="000000"/>
              </w:rPr>
              <w:t>HSE</w:t>
            </w:r>
          </w:p>
        </w:tc>
        <w:tc>
          <w:tcPr>
            <w:tcW w:w="7620" w:type="dxa"/>
            <w:shd w:val="clear" w:color="auto" w:fill="auto"/>
            <w:vAlign w:val="center"/>
          </w:tcPr>
          <w:p w14:paraId="104D79D4" w14:textId="32032292" w:rsidR="00B836FE" w:rsidRPr="00B52E1B" w:rsidRDefault="00B836FE" w:rsidP="005A425A">
            <w:pPr>
              <w:spacing w:after="0"/>
            </w:pPr>
            <w:r w:rsidRPr="00B52E1B">
              <w:rPr>
                <w:rFonts w:cs="Calibri"/>
                <w:color w:val="000000"/>
              </w:rPr>
              <w:t>Health Safety and Environment</w:t>
            </w:r>
          </w:p>
        </w:tc>
      </w:tr>
      <w:tr w:rsidR="00B836FE" w:rsidRPr="00B52E1B" w14:paraId="43768484" w14:textId="77777777" w:rsidTr="005F2B4C">
        <w:tc>
          <w:tcPr>
            <w:tcW w:w="1668" w:type="dxa"/>
            <w:shd w:val="clear" w:color="auto" w:fill="auto"/>
            <w:vAlign w:val="center"/>
          </w:tcPr>
          <w:p w14:paraId="59AAD32B" w14:textId="3D52127B" w:rsidR="00B836FE" w:rsidRPr="00B52E1B" w:rsidRDefault="00B836FE" w:rsidP="005A425A">
            <w:pPr>
              <w:spacing w:after="0"/>
            </w:pPr>
            <w:r w:rsidRPr="00B52E1B">
              <w:rPr>
                <w:rFonts w:cs="Calibri"/>
                <w:color w:val="000000"/>
              </w:rPr>
              <w:t>IDSC</w:t>
            </w:r>
          </w:p>
        </w:tc>
        <w:tc>
          <w:tcPr>
            <w:tcW w:w="7620" w:type="dxa"/>
            <w:shd w:val="clear" w:color="auto" w:fill="auto"/>
            <w:vAlign w:val="center"/>
          </w:tcPr>
          <w:p w14:paraId="0974087E" w14:textId="44C2D208" w:rsidR="00B836FE" w:rsidRPr="00B52E1B" w:rsidRDefault="00B836FE" w:rsidP="005A425A">
            <w:pPr>
              <w:spacing w:after="0"/>
            </w:pPr>
            <w:r w:rsidRPr="00B52E1B">
              <w:rPr>
                <w:rFonts w:cs="Calibri"/>
                <w:color w:val="000000"/>
              </w:rPr>
              <w:t>Information and Decision Support Center</w:t>
            </w:r>
          </w:p>
        </w:tc>
      </w:tr>
      <w:tr w:rsidR="00B836FE" w:rsidRPr="00B52E1B" w14:paraId="35021185" w14:textId="77777777" w:rsidTr="00CD38AD">
        <w:tc>
          <w:tcPr>
            <w:tcW w:w="1668" w:type="dxa"/>
            <w:shd w:val="clear" w:color="auto" w:fill="auto"/>
            <w:vAlign w:val="center"/>
          </w:tcPr>
          <w:p w14:paraId="34C6A561" w14:textId="41CBA67D" w:rsidR="00B836FE" w:rsidRPr="00B52E1B" w:rsidRDefault="00B836FE" w:rsidP="005A425A">
            <w:pPr>
              <w:spacing w:after="0"/>
            </w:pPr>
            <w:r w:rsidRPr="00B52E1B">
              <w:rPr>
                <w:rFonts w:cs="Calibri"/>
                <w:color w:val="000000"/>
              </w:rPr>
              <w:t>IFC</w:t>
            </w:r>
          </w:p>
        </w:tc>
        <w:tc>
          <w:tcPr>
            <w:tcW w:w="7620" w:type="dxa"/>
            <w:shd w:val="clear" w:color="auto" w:fill="auto"/>
            <w:vAlign w:val="center"/>
          </w:tcPr>
          <w:p w14:paraId="43C34385" w14:textId="2627ED3F" w:rsidR="00B836FE" w:rsidRPr="00B52E1B" w:rsidRDefault="00B836FE" w:rsidP="005A425A">
            <w:pPr>
              <w:spacing w:after="0"/>
            </w:pPr>
            <w:r w:rsidRPr="00B52E1B">
              <w:rPr>
                <w:rFonts w:cs="Calibri"/>
                <w:color w:val="000000"/>
              </w:rPr>
              <w:t>International Finance Corporation</w:t>
            </w:r>
          </w:p>
        </w:tc>
      </w:tr>
      <w:tr w:rsidR="00B836FE" w:rsidRPr="00B52E1B" w14:paraId="3D46127A" w14:textId="77777777" w:rsidTr="00CD38AD">
        <w:tc>
          <w:tcPr>
            <w:tcW w:w="1668" w:type="dxa"/>
            <w:shd w:val="clear" w:color="auto" w:fill="auto"/>
            <w:vAlign w:val="center"/>
          </w:tcPr>
          <w:p w14:paraId="2B66EABE" w14:textId="64C56021" w:rsidR="00B836FE" w:rsidRPr="00B52E1B" w:rsidRDefault="00B836FE" w:rsidP="005A425A">
            <w:pPr>
              <w:spacing w:after="0"/>
            </w:pPr>
            <w:r w:rsidRPr="00B52E1B">
              <w:rPr>
                <w:rFonts w:cs="Calibri"/>
                <w:color w:val="000000"/>
              </w:rPr>
              <w:t>IGEM</w:t>
            </w:r>
          </w:p>
        </w:tc>
        <w:tc>
          <w:tcPr>
            <w:tcW w:w="7620" w:type="dxa"/>
            <w:shd w:val="clear" w:color="auto" w:fill="auto"/>
            <w:vAlign w:val="center"/>
          </w:tcPr>
          <w:p w14:paraId="2648432E" w14:textId="0638CDBA" w:rsidR="00B836FE" w:rsidRPr="00B52E1B" w:rsidRDefault="00B836FE" w:rsidP="005A425A">
            <w:pPr>
              <w:spacing w:after="0"/>
            </w:pPr>
            <w:r w:rsidRPr="00B52E1B">
              <w:rPr>
                <w:rFonts w:cs="Calibri"/>
                <w:color w:val="000000"/>
              </w:rPr>
              <w:t>Institute of Gas Engineers and Managers</w:t>
            </w:r>
          </w:p>
        </w:tc>
      </w:tr>
      <w:tr w:rsidR="00B836FE" w:rsidRPr="00B52E1B" w14:paraId="215FF70B" w14:textId="77777777" w:rsidTr="005F2B4C">
        <w:tc>
          <w:tcPr>
            <w:tcW w:w="1668" w:type="dxa"/>
            <w:shd w:val="clear" w:color="auto" w:fill="auto"/>
            <w:vAlign w:val="center"/>
          </w:tcPr>
          <w:p w14:paraId="443FB932" w14:textId="4C391975" w:rsidR="00B836FE" w:rsidRPr="00B52E1B" w:rsidRDefault="00B836FE" w:rsidP="005A425A">
            <w:pPr>
              <w:spacing w:after="0"/>
            </w:pPr>
            <w:r w:rsidRPr="00B52E1B">
              <w:rPr>
                <w:rFonts w:cs="Calibri"/>
                <w:color w:val="000000"/>
              </w:rPr>
              <w:t>IR</w:t>
            </w:r>
          </w:p>
        </w:tc>
        <w:tc>
          <w:tcPr>
            <w:tcW w:w="7620" w:type="dxa"/>
            <w:shd w:val="clear" w:color="auto" w:fill="auto"/>
            <w:vAlign w:val="center"/>
          </w:tcPr>
          <w:p w14:paraId="5BB09C10" w14:textId="6B0F514D" w:rsidR="00B836FE" w:rsidRPr="00B52E1B" w:rsidRDefault="00B836FE" w:rsidP="005A425A">
            <w:pPr>
              <w:spacing w:after="0"/>
            </w:pPr>
            <w:r w:rsidRPr="00B52E1B">
              <w:rPr>
                <w:rFonts w:cs="Calibri"/>
                <w:color w:val="000000"/>
              </w:rPr>
              <w:t>Involuntary Resettlement</w:t>
            </w:r>
          </w:p>
        </w:tc>
      </w:tr>
      <w:tr w:rsidR="00B836FE" w:rsidRPr="00B52E1B" w14:paraId="711BECC1" w14:textId="77777777" w:rsidTr="005F2B4C">
        <w:tc>
          <w:tcPr>
            <w:tcW w:w="1668" w:type="dxa"/>
            <w:shd w:val="clear" w:color="auto" w:fill="auto"/>
            <w:vAlign w:val="center"/>
          </w:tcPr>
          <w:p w14:paraId="799523AE" w14:textId="4DBE4D6E" w:rsidR="00B836FE" w:rsidRPr="00B52E1B" w:rsidRDefault="00B836FE" w:rsidP="005A425A">
            <w:pPr>
              <w:spacing w:after="0"/>
            </w:pPr>
            <w:r w:rsidRPr="00B52E1B">
              <w:rPr>
                <w:rFonts w:cs="Calibri"/>
                <w:color w:val="000000"/>
              </w:rPr>
              <w:t>JICA</w:t>
            </w:r>
          </w:p>
        </w:tc>
        <w:tc>
          <w:tcPr>
            <w:tcW w:w="7620" w:type="dxa"/>
            <w:shd w:val="clear" w:color="auto" w:fill="auto"/>
            <w:vAlign w:val="center"/>
          </w:tcPr>
          <w:p w14:paraId="6986BD60" w14:textId="686CDAA0" w:rsidR="00B836FE" w:rsidRPr="00B52E1B" w:rsidRDefault="00B836FE" w:rsidP="005A425A">
            <w:pPr>
              <w:spacing w:after="0"/>
            </w:pPr>
            <w:r w:rsidRPr="00B52E1B">
              <w:rPr>
                <w:rFonts w:cs="Calibri"/>
                <w:color w:val="000000"/>
              </w:rPr>
              <w:t>Japan International Cooperation Agency</w:t>
            </w:r>
          </w:p>
        </w:tc>
      </w:tr>
      <w:tr w:rsidR="00B836FE" w:rsidRPr="00B52E1B" w14:paraId="770A233B" w14:textId="77777777" w:rsidTr="00CD38AD">
        <w:tc>
          <w:tcPr>
            <w:tcW w:w="1668" w:type="dxa"/>
            <w:shd w:val="clear" w:color="auto" w:fill="auto"/>
            <w:vAlign w:val="center"/>
          </w:tcPr>
          <w:p w14:paraId="5756A2FF" w14:textId="0B40115A" w:rsidR="00B836FE" w:rsidRPr="00B52E1B" w:rsidRDefault="00B836FE" w:rsidP="005A425A">
            <w:pPr>
              <w:spacing w:after="0"/>
            </w:pPr>
            <w:r w:rsidRPr="00B52E1B">
              <w:rPr>
                <w:rFonts w:cs="Calibri"/>
                <w:color w:val="000000"/>
              </w:rPr>
              <w:t>LDC</w:t>
            </w:r>
          </w:p>
        </w:tc>
        <w:tc>
          <w:tcPr>
            <w:tcW w:w="7620" w:type="dxa"/>
            <w:shd w:val="clear" w:color="auto" w:fill="auto"/>
            <w:vAlign w:val="center"/>
          </w:tcPr>
          <w:p w14:paraId="31B7E648" w14:textId="6FCAA24F" w:rsidR="00B836FE" w:rsidRPr="00B52E1B" w:rsidRDefault="00B836FE" w:rsidP="007A5EF8">
            <w:pPr>
              <w:spacing w:after="0"/>
            </w:pPr>
            <w:r w:rsidRPr="00B52E1B">
              <w:rPr>
                <w:rFonts w:cs="Calibri"/>
                <w:color w:val="000000"/>
              </w:rPr>
              <w:t>Local Distribution Companies</w:t>
            </w:r>
          </w:p>
        </w:tc>
      </w:tr>
      <w:tr w:rsidR="00B836FE" w:rsidRPr="00B52E1B" w14:paraId="3FE59582" w14:textId="77777777" w:rsidTr="005F2B4C">
        <w:tc>
          <w:tcPr>
            <w:tcW w:w="1668" w:type="dxa"/>
            <w:shd w:val="clear" w:color="auto" w:fill="auto"/>
            <w:vAlign w:val="center"/>
          </w:tcPr>
          <w:p w14:paraId="5AF68EC9" w14:textId="79DC9200" w:rsidR="00B836FE" w:rsidRPr="00B52E1B" w:rsidRDefault="00B836FE" w:rsidP="005A425A">
            <w:pPr>
              <w:spacing w:after="0"/>
            </w:pPr>
            <w:r w:rsidRPr="00B52E1B">
              <w:rPr>
                <w:rFonts w:cs="Calibri"/>
                <w:color w:val="000000"/>
              </w:rPr>
              <w:t>LDU</w:t>
            </w:r>
          </w:p>
        </w:tc>
        <w:tc>
          <w:tcPr>
            <w:tcW w:w="7620" w:type="dxa"/>
            <w:shd w:val="clear" w:color="auto" w:fill="auto"/>
            <w:vAlign w:val="center"/>
          </w:tcPr>
          <w:p w14:paraId="3FD094B4" w14:textId="512D71CA" w:rsidR="00B836FE" w:rsidRPr="00B52E1B" w:rsidRDefault="00B836FE" w:rsidP="005A425A">
            <w:pPr>
              <w:spacing w:after="0"/>
            </w:pPr>
            <w:r w:rsidRPr="00B52E1B">
              <w:rPr>
                <w:rFonts w:cs="Calibri"/>
                <w:color w:val="000000"/>
              </w:rPr>
              <w:t>Local Development Unit</w:t>
            </w:r>
          </w:p>
        </w:tc>
      </w:tr>
      <w:tr w:rsidR="00B836FE" w:rsidRPr="00B52E1B" w14:paraId="11951318" w14:textId="77777777" w:rsidTr="00CD38AD">
        <w:tc>
          <w:tcPr>
            <w:tcW w:w="1668" w:type="dxa"/>
            <w:shd w:val="clear" w:color="auto" w:fill="auto"/>
            <w:vAlign w:val="center"/>
          </w:tcPr>
          <w:p w14:paraId="65A56714" w14:textId="7E4C09E8" w:rsidR="00B836FE" w:rsidRPr="00B52E1B" w:rsidRDefault="00B836FE" w:rsidP="005A425A">
            <w:pPr>
              <w:spacing w:after="0"/>
            </w:pPr>
            <w:r w:rsidRPr="00B52E1B">
              <w:rPr>
                <w:rFonts w:cs="Calibri"/>
                <w:color w:val="000000"/>
              </w:rPr>
              <w:t>LFL</w:t>
            </w:r>
          </w:p>
        </w:tc>
        <w:tc>
          <w:tcPr>
            <w:tcW w:w="7620" w:type="dxa"/>
            <w:shd w:val="clear" w:color="auto" w:fill="auto"/>
            <w:vAlign w:val="center"/>
          </w:tcPr>
          <w:p w14:paraId="157055B7" w14:textId="4BF9042A" w:rsidR="00B836FE" w:rsidRPr="00B52E1B" w:rsidRDefault="00B836FE" w:rsidP="005A425A">
            <w:pPr>
              <w:spacing w:after="0"/>
            </w:pPr>
            <w:r w:rsidRPr="00B52E1B">
              <w:rPr>
                <w:rFonts w:cs="Calibri"/>
                <w:color w:val="000000"/>
              </w:rPr>
              <w:t>Lower Flammable Limit</w:t>
            </w:r>
          </w:p>
        </w:tc>
      </w:tr>
      <w:tr w:rsidR="00B836FE" w:rsidRPr="00B52E1B" w14:paraId="7AE87974" w14:textId="77777777" w:rsidTr="00CD38AD">
        <w:tc>
          <w:tcPr>
            <w:tcW w:w="1668" w:type="dxa"/>
            <w:shd w:val="clear" w:color="auto" w:fill="auto"/>
            <w:vAlign w:val="center"/>
          </w:tcPr>
          <w:p w14:paraId="1F0A2962" w14:textId="735B2912" w:rsidR="00B836FE" w:rsidRPr="00B52E1B" w:rsidRDefault="00B836FE" w:rsidP="005A425A">
            <w:pPr>
              <w:spacing w:after="0"/>
            </w:pPr>
            <w:r w:rsidRPr="00B52E1B">
              <w:rPr>
                <w:rFonts w:cs="Calibri"/>
                <w:color w:val="000000"/>
              </w:rPr>
              <w:t>LP</w:t>
            </w:r>
          </w:p>
        </w:tc>
        <w:tc>
          <w:tcPr>
            <w:tcW w:w="7620" w:type="dxa"/>
            <w:shd w:val="clear" w:color="auto" w:fill="auto"/>
            <w:vAlign w:val="center"/>
          </w:tcPr>
          <w:p w14:paraId="63E247C7" w14:textId="1A8ADB91" w:rsidR="00B836FE" w:rsidRPr="00B52E1B" w:rsidRDefault="00B836FE" w:rsidP="005A425A">
            <w:pPr>
              <w:spacing w:after="0"/>
            </w:pPr>
            <w:r w:rsidRPr="00B52E1B">
              <w:rPr>
                <w:rFonts w:cs="Calibri"/>
                <w:color w:val="000000"/>
              </w:rPr>
              <w:t>Low Pressure</w:t>
            </w:r>
          </w:p>
        </w:tc>
      </w:tr>
      <w:tr w:rsidR="00B836FE" w:rsidRPr="00B52E1B" w14:paraId="0910B56D" w14:textId="77777777" w:rsidTr="00CD38AD">
        <w:tc>
          <w:tcPr>
            <w:tcW w:w="1668" w:type="dxa"/>
            <w:shd w:val="clear" w:color="auto" w:fill="auto"/>
            <w:vAlign w:val="center"/>
          </w:tcPr>
          <w:p w14:paraId="43884104" w14:textId="2193E3E9" w:rsidR="00B836FE" w:rsidRPr="00B52E1B" w:rsidRDefault="00B836FE" w:rsidP="005A425A">
            <w:pPr>
              <w:spacing w:after="0"/>
            </w:pPr>
            <w:r w:rsidRPr="00B52E1B">
              <w:rPr>
                <w:rFonts w:cs="Calibri"/>
                <w:color w:val="000000"/>
              </w:rPr>
              <w:t>LPG</w:t>
            </w:r>
          </w:p>
        </w:tc>
        <w:tc>
          <w:tcPr>
            <w:tcW w:w="7620" w:type="dxa"/>
            <w:shd w:val="clear" w:color="auto" w:fill="auto"/>
            <w:vAlign w:val="center"/>
          </w:tcPr>
          <w:p w14:paraId="5D330341" w14:textId="4C6B880E" w:rsidR="00B836FE" w:rsidRPr="00B52E1B" w:rsidRDefault="00B836FE" w:rsidP="005A425A">
            <w:pPr>
              <w:spacing w:after="0"/>
            </w:pPr>
            <w:r w:rsidRPr="00B52E1B">
              <w:rPr>
                <w:rFonts w:cs="Calibri"/>
                <w:color w:val="000000"/>
              </w:rPr>
              <w:t>Liquefied Petroleum Gas</w:t>
            </w:r>
          </w:p>
        </w:tc>
      </w:tr>
      <w:tr w:rsidR="00B836FE" w:rsidRPr="00B52E1B" w14:paraId="782066B8" w14:textId="77777777" w:rsidTr="00CD38AD">
        <w:tc>
          <w:tcPr>
            <w:tcW w:w="1668" w:type="dxa"/>
            <w:shd w:val="clear" w:color="auto" w:fill="auto"/>
            <w:vAlign w:val="center"/>
          </w:tcPr>
          <w:p w14:paraId="610CBDC9" w14:textId="1C69878E" w:rsidR="00B836FE" w:rsidRPr="00B52E1B" w:rsidRDefault="00B836FE" w:rsidP="005A425A">
            <w:pPr>
              <w:spacing w:after="0"/>
            </w:pPr>
            <w:r w:rsidRPr="00B52E1B">
              <w:rPr>
                <w:rFonts w:cs="Calibri"/>
                <w:color w:val="000000"/>
              </w:rPr>
              <w:t>mBar</w:t>
            </w:r>
          </w:p>
        </w:tc>
        <w:tc>
          <w:tcPr>
            <w:tcW w:w="7620" w:type="dxa"/>
            <w:shd w:val="clear" w:color="auto" w:fill="auto"/>
            <w:vAlign w:val="center"/>
          </w:tcPr>
          <w:p w14:paraId="40D9A1C9" w14:textId="59654332" w:rsidR="00B836FE" w:rsidRPr="00B52E1B" w:rsidRDefault="00B836FE" w:rsidP="005A425A">
            <w:pPr>
              <w:spacing w:after="0"/>
            </w:pPr>
            <w:r w:rsidRPr="00B52E1B">
              <w:rPr>
                <w:rFonts w:cs="Calibri"/>
                <w:color w:val="000000"/>
              </w:rPr>
              <w:t>milliBar</w:t>
            </w:r>
          </w:p>
        </w:tc>
      </w:tr>
      <w:tr w:rsidR="00B836FE" w:rsidRPr="00B52E1B" w14:paraId="65001FF0" w14:textId="77777777" w:rsidTr="00CD38AD">
        <w:tc>
          <w:tcPr>
            <w:tcW w:w="1668" w:type="dxa"/>
            <w:shd w:val="clear" w:color="auto" w:fill="auto"/>
            <w:vAlign w:val="center"/>
          </w:tcPr>
          <w:p w14:paraId="0E11A4B9" w14:textId="50326EDE" w:rsidR="00B836FE" w:rsidRPr="00B52E1B" w:rsidRDefault="00B836FE" w:rsidP="005A425A">
            <w:pPr>
              <w:spacing w:after="0"/>
            </w:pPr>
            <w:r w:rsidRPr="00B52E1B">
              <w:rPr>
                <w:rFonts w:cs="Calibri"/>
                <w:color w:val="000000"/>
              </w:rPr>
              <w:t>MSDS</w:t>
            </w:r>
          </w:p>
        </w:tc>
        <w:tc>
          <w:tcPr>
            <w:tcW w:w="7620" w:type="dxa"/>
            <w:shd w:val="clear" w:color="auto" w:fill="auto"/>
            <w:vAlign w:val="center"/>
          </w:tcPr>
          <w:p w14:paraId="55E8F4B1" w14:textId="650E2DB3" w:rsidR="00B836FE" w:rsidRPr="00B52E1B" w:rsidRDefault="00B836FE" w:rsidP="005A425A">
            <w:pPr>
              <w:spacing w:after="0"/>
            </w:pPr>
            <w:r w:rsidRPr="00B52E1B">
              <w:rPr>
                <w:rFonts w:cs="Calibri"/>
                <w:color w:val="000000"/>
              </w:rPr>
              <w:t>Material Safety Data Sheet</w:t>
            </w:r>
          </w:p>
        </w:tc>
      </w:tr>
      <w:tr w:rsidR="00B836FE" w:rsidRPr="00B52E1B" w14:paraId="33ADAB88" w14:textId="77777777" w:rsidTr="00CD38AD">
        <w:tc>
          <w:tcPr>
            <w:tcW w:w="1668" w:type="dxa"/>
            <w:shd w:val="clear" w:color="auto" w:fill="auto"/>
            <w:vAlign w:val="center"/>
          </w:tcPr>
          <w:p w14:paraId="50D61AC5" w14:textId="046D8612" w:rsidR="00B836FE" w:rsidRPr="00B52E1B" w:rsidRDefault="00B836FE" w:rsidP="005A425A">
            <w:pPr>
              <w:spacing w:after="0"/>
            </w:pPr>
            <w:r w:rsidRPr="00B52E1B">
              <w:rPr>
                <w:rFonts w:cs="Calibri"/>
                <w:color w:val="000000"/>
              </w:rPr>
              <w:lastRenderedPageBreak/>
              <w:t>MSEA</w:t>
            </w:r>
          </w:p>
        </w:tc>
        <w:tc>
          <w:tcPr>
            <w:tcW w:w="7620" w:type="dxa"/>
            <w:shd w:val="clear" w:color="auto" w:fill="auto"/>
            <w:vAlign w:val="center"/>
          </w:tcPr>
          <w:p w14:paraId="40CDD693" w14:textId="0984A5D1" w:rsidR="00B836FE" w:rsidRPr="00B52E1B" w:rsidRDefault="00B836FE" w:rsidP="005A425A">
            <w:pPr>
              <w:spacing w:after="0"/>
            </w:pPr>
            <w:r w:rsidRPr="00B52E1B">
              <w:rPr>
                <w:rFonts w:cs="Calibri"/>
                <w:color w:val="000000"/>
              </w:rPr>
              <w:t>Ministry of State for Environmental Affairs</w:t>
            </w:r>
          </w:p>
        </w:tc>
      </w:tr>
      <w:tr w:rsidR="00B836FE" w:rsidRPr="00B52E1B" w14:paraId="41F72911" w14:textId="77777777" w:rsidTr="00CD38AD">
        <w:tc>
          <w:tcPr>
            <w:tcW w:w="1668" w:type="dxa"/>
            <w:shd w:val="clear" w:color="auto" w:fill="auto"/>
            <w:vAlign w:val="center"/>
          </w:tcPr>
          <w:p w14:paraId="289A49FD" w14:textId="40DA0024" w:rsidR="00B836FE" w:rsidRPr="00B52E1B" w:rsidRDefault="00B836FE" w:rsidP="005A425A">
            <w:pPr>
              <w:spacing w:after="0"/>
            </w:pPr>
            <w:r w:rsidRPr="00B52E1B">
              <w:rPr>
                <w:rFonts w:cs="Calibri"/>
                <w:color w:val="000000"/>
              </w:rPr>
              <w:t>NG</w:t>
            </w:r>
          </w:p>
        </w:tc>
        <w:tc>
          <w:tcPr>
            <w:tcW w:w="7620" w:type="dxa"/>
            <w:shd w:val="clear" w:color="auto" w:fill="auto"/>
            <w:vAlign w:val="center"/>
          </w:tcPr>
          <w:p w14:paraId="4215309F" w14:textId="6E1530A2" w:rsidR="00B836FE" w:rsidRPr="00B52E1B" w:rsidRDefault="00B836FE" w:rsidP="005A425A">
            <w:pPr>
              <w:spacing w:after="0"/>
            </w:pPr>
            <w:r w:rsidRPr="00B52E1B">
              <w:rPr>
                <w:rFonts w:cs="Calibri"/>
                <w:color w:val="000000"/>
              </w:rPr>
              <w:t>Natural Gas</w:t>
            </w:r>
          </w:p>
        </w:tc>
      </w:tr>
      <w:tr w:rsidR="00B836FE" w:rsidRPr="00B52E1B" w14:paraId="45AB0EA2" w14:textId="77777777" w:rsidTr="00CD38AD">
        <w:tc>
          <w:tcPr>
            <w:tcW w:w="1668" w:type="dxa"/>
            <w:shd w:val="clear" w:color="auto" w:fill="auto"/>
            <w:vAlign w:val="center"/>
          </w:tcPr>
          <w:p w14:paraId="41EF3AD5" w14:textId="3DF7B75B" w:rsidR="00B836FE" w:rsidRPr="00B52E1B" w:rsidRDefault="00B836FE" w:rsidP="005A425A">
            <w:pPr>
              <w:spacing w:after="0"/>
            </w:pPr>
            <w:r w:rsidRPr="00B52E1B">
              <w:rPr>
                <w:rFonts w:cs="Calibri"/>
                <w:color w:val="000000"/>
              </w:rPr>
              <w:t>NGO</w:t>
            </w:r>
          </w:p>
        </w:tc>
        <w:tc>
          <w:tcPr>
            <w:tcW w:w="7620" w:type="dxa"/>
            <w:shd w:val="clear" w:color="auto" w:fill="auto"/>
            <w:vAlign w:val="center"/>
          </w:tcPr>
          <w:p w14:paraId="11B0C610" w14:textId="6341E550" w:rsidR="00B836FE" w:rsidRPr="00B52E1B" w:rsidRDefault="00B836FE" w:rsidP="005A425A">
            <w:pPr>
              <w:spacing w:after="0"/>
            </w:pPr>
            <w:r w:rsidRPr="00B52E1B">
              <w:rPr>
                <w:rFonts w:cs="Calibri"/>
                <w:color w:val="000000"/>
              </w:rPr>
              <w:t>Non-Governmental Organizations</w:t>
            </w:r>
          </w:p>
        </w:tc>
      </w:tr>
      <w:tr w:rsidR="00B836FE" w:rsidRPr="00B52E1B" w14:paraId="0D6AE3EC" w14:textId="77777777" w:rsidTr="005F2B4C">
        <w:tc>
          <w:tcPr>
            <w:tcW w:w="1668" w:type="dxa"/>
            <w:shd w:val="clear" w:color="auto" w:fill="auto"/>
            <w:vAlign w:val="center"/>
          </w:tcPr>
          <w:p w14:paraId="4E5D26E1" w14:textId="7207244C" w:rsidR="00B836FE" w:rsidRPr="00B52E1B" w:rsidRDefault="00B836FE" w:rsidP="005A425A">
            <w:pPr>
              <w:spacing w:after="0"/>
            </w:pPr>
            <w:r w:rsidRPr="00B52E1B">
              <w:rPr>
                <w:rFonts w:cs="Calibri"/>
                <w:color w:val="000000"/>
              </w:rPr>
              <w:t>P&amp;A</w:t>
            </w:r>
          </w:p>
        </w:tc>
        <w:tc>
          <w:tcPr>
            <w:tcW w:w="7620" w:type="dxa"/>
            <w:shd w:val="clear" w:color="auto" w:fill="auto"/>
            <w:vAlign w:val="center"/>
          </w:tcPr>
          <w:p w14:paraId="66A97142" w14:textId="17086994" w:rsidR="00B836FE" w:rsidRPr="00B52E1B" w:rsidRDefault="00B836FE" w:rsidP="005A425A">
            <w:pPr>
              <w:spacing w:after="0"/>
            </w:pPr>
            <w:r w:rsidRPr="00B52E1B">
              <w:rPr>
                <w:rFonts w:cs="Calibri"/>
                <w:color w:val="000000"/>
              </w:rPr>
              <w:t>Property and Appliance Survey</w:t>
            </w:r>
          </w:p>
        </w:tc>
      </w:tr>
      <w:tr w:rsidR="00B836FE" w:rsidRPr="00B52E1B" w14:paraId="4ED66D9C" w14:textId="77777777" w:rsidTr="005F2B4C">
        <w:tc>
          <w:tcPr>
            <w:tcW w:w="1668" w:type="dxa"/>
            <w:shd w:val="clear" w:color="auto" w:fill="auto"/>
            <w:vAlign w:val="center"/>
          </w:tcPr>
          <w:p w14:paraId="58B67A46" w14:textId="38C710E2" w:rsidR="00B836FE" w:rsidRPr="00B52E1B" w:rsidRDefault="00B836FE" w:rsidP="005A425A">
            <w:pPr>
              <w:spacing w:after="0"/>
            </w:pPr>
            <w:r w:rsidRPr="00B52E1B">
              <w:rPr>
                <w:rFonts w:cs="Calibri"/>
                <w:color w:val="000000"/>
              </w:rPr>
              <w:t>PAF</w:t>
            </w:r>
          </w:p>
        </w:tc>
        <w:tc>
          <w:tcPr>
            <w:tcW w:w="7620" w:type="dxa"/>
            <w:shd w:val="clear" w:color="auto" w:fill="auto"/>
            <w:vAlign w:val="center"/>
          </w:tcPr>
          <w:p w14:paraId="6B7DA957" w14:textId="724B6A94" w:rsidR="00B836FE" w:rsidRPr="00B52E1B" w:rsidRDefault="00B836FE" w:rsidP="005A425A">
            <w:pPr>
              <w:spacing w:after="0"/>
            </w:pPr>
            <w:r w:rsidRPr="00B52E1B">
              <w:rPr>
                <w:rFonts w:cs="Calibri"/>
                <w:color w:val="000000"/>
              </w:rPr>
              <w:t>Project Affected Family</w:t>
            </w:r>
          </w:p>
        </w:tc>
      </w:tr>
      <w:tr w:rsidR="00B836FE" w:rsidRPr="00B52E1B" w14:paraId="290D844B" w14:textId="77777777" w:rsidTr="005F2B4C">
        <w:tc>
          <w:tcPr>
            <w:tcW w:w="1668" w:type="dxa"/>
            <w:shd w:val="clear" w:color="auto" w:fill="auto"/>
            <w:vAlign w:val="center"/>
          </w:tcPr>
          <w:p w14:paraId="1337CF05" w14:textId="4260265C" w:rsidR="00B836FE" w:rsidRPr="00B52E1B" w:rsidRDefault="00B836FE" w:rsidP="005A425A">
            <w:pPr>
              <w:spacing w:after="0"/>
            </w:pPr>
            <w:r w:rsidRPr="00B52E1B">
              <w:rPr>
                <w:rFonts w:cs="Calibri"/>
                <w:color w:val="000000"/>
              </w:rPr>
              <w:t>PAP</w:t>
            </w:r>
          </w:p>
        </w:tc>
        <w:tc>
          <w:tcPr>
            <w:tcW w:w="7620" w:type="dxa"/>
            <w:shd w:val="clear" w:color="auto" w:fill="auto"/>
            <w:vAlign w:val="center"/>
          </w:tcPr>
          <w:p w14:paraId="5F0DA205" w14:textId="77E10A5A" w:rsidR="00B836FE" w:rsidRPr="00B52E1B" w:rsidRDefault="00B836FE" w:rsidP="005A425A">
            <w:pPr>
              <w:spacing w:after="0"/>
            </w:pPr>
            <w:r w:rsidRPr="00B52E1B">
              <w:rPr>
                <w:rFonts w:cs="Calibri"/>
                <w:color w:val="000000"/>
              </w:rPr>
              <w:t>Project Affected Persons</w:t>
            </w:r>
          </w:p>
        </w:tc>
      </w:tr>
      <w:tr w:rsidR="00B836FE" w:rsidRPr="00B52E1B" w14:paraId="35714AE6" w14:textId="77777777" w:rsidTr="00CD38AD">
        <w:tc>
          <w:tcPr>
            <w:tcW w:w="1668" w:type="dxa"/>
            <w:shd w:val="clear" w:color="auto" w:fill="auto"/>
            <w:vAlign w:val="center"/>
          </w:tcPr>
          <w:p w14:paraId="0698E8FF" w14:textId="0F571217" w:rsidR="00B836FE" w:rsidRPr="00B52E1B" w:rsidRDefault="00B836FE" w:rsidP="005A425A">
            <w:pPr>
              <w:spacing w:after="0"/>
            </w:pPr>
            <w:r w:rsidRPr="00B52E1B">
              <w:rPr>
                <w:rFonts w:cs="Calibri"/>
                <w:color w:val="000000"/>
              </w:rPr>
              <w:t>PE</w:t>
            </w:r>
          </w:p>
        </w:tc>
        <w:tc>
          <w:tcPr>
            <w:tcW w:w="7620" w:type="dxa"/>
            <w:shd w:val="clear" w:color="auto" w:fill="auto"/>
            <w:vAlign w:val="center"/>
          </w:tcPr>
          <w:p w14:paraId="332F3782" w14:textId="289165B0" w:rsidR="00B836FE" w:rsidRPr="00B52E1B" w:rsidRDefault="00B836FE" w:rsidP="005A425A">
            <w:pPr>
              <w:spacing w:after="0"/>
            </w:pPr>
            <w:r w:rsidRPr="00B52E1B">
              <w:rPr>
                <w:rFonts w:cs="Calibri"/>
                <w:color w:val="000000"/>
              </w:rPr>
              <w:t>Poly Ethylene</w:t>
            </w:r>
          </w:p>
        </w:tc>
      </w:tr>
      <w:tr w:rsidR="00B836FE" w:rsidRPr="00B52E1B" w14:paraId="4E6275F1" w14:textId="77777777" w:rsidTr="00CD38AD">
        <w:tc>
          <w:tcPr>
            <w:tcW w:w="1668" w:type="dxa"/>
            <w:shd w:val="clear" w:color="auto" w:fill="auto"/>
            <w:vAlign w:val="center"/>
          </w:tcPr>
          <w:p w14:paraId="565316C5" w14:textId="011CF85E" w:rsidR="00B836FE" w:rsidRPr="00B52E1B" w:rsidRDefault="00B836FE" w:rsidP="005A425A">
            <w:pPr>
              <w:spacing w:after="0"/>
            </w:pPr>
            <w:r w:rsidRPr="00B52E1B">
              <w:rPr>
                <w:rFonts w:cs="Calibri"/>
                <w:color w:val="000000"/>
              </w:rPr>
              <w:t>PPM</w:t>
            </w:r>
          </w:p>
        </w:tc>
        <w:tc>
          <w:tcPr>
            <w:tcW w:w="7620" w:type="dxa"/>
            <w:shd w:val="clear" w:color="auto" w:fill="auto"/>
            <w:vAlign w:val="center"/>
          </w:tcPr>
          <w:p w14:paraId="4C9D6CC4" w14:textId="0DA003DF" w:rsidR="00B836FE" w:rsidRPr="00B52E1B" w:rsidRDefault="00B836FE" w:rsidP="005A425A">
            <w:pPr>
              <w:spacing w:after="0"/>
            </w:pPr>
            <w:r w:rsidRPr="00B52E1B">
              <w:rPr>
                <w:rFonts w:cs="Calibri"/>
                <w:color w:val="000000"/>
              </w:rPr>
              <w:t>Parts Per Million</w:t>
            </w:r>
          </w:p>
        </w:tc>
      </w:tr>
      <w:tr w:rsidR="00B836FE" w:rsidRPr="00B52E1B" w14:paraId="6D2EDF3F" w14:textId="77777777" w:rsidTr="00CD38AD">
        <w:tc>
          <w:tcPr>
            <w:tcW w:w="1668" w:type="dxa"/>
            <w:shd w:val="clear" w:color="auto" w:fill="auto"/>
            <w:vAlign w:val="center"/>
          </w:tcPr>
          <w:p w14:paraId="3253771E" w14:textId="0F8514DD" w:rsidR="00B836FE" w:rsidRPr="00B52E1B" w:rsidRDefault="00B836FE" w:rsidP="005A425A">
            <w:pPr>
              <w:spacing w:after="0"/>
            </w:pPr>
            <w:r w:rsidRPr="00B52E1B">
              <w:rPr>
                <w:rFonts w:cs="Calibri"/>
                <w:color w:val="000000"/>
              </w:rPr>
              <w:t>PRS</w:t>
            </w:r>
          </w:p>
        </w:tc>
        <w:tc>
          <w:tcPr>
            <w:tcW w:w="7620" w:type="dxa"/>
            <w:shd w:val="clear" w:color="auto" w:fill="auto"/>
            <w:vAlign w:val="center"/>
          </w:tcPr>
          <w:p w14:paraId="470D8833" w14:textId="3BA23B45" w:rsidR="00B836FE" w:rsidRPr="00B52E1B" w:rsidRDefault="00B836FE" w:rsidP="005A425A">
            <w:pPr>
              <w:spacing w:after="0"/>
            </w:pPr>
            <w:r w:rsidRPr="00B52E1B">
              <w:rPr>
                <w:rFonts w:cs="Calibri"/>
                <w:color w:val="000000"/>
              </w:rPr>
              <w:t>Pressure Reduction Station</w:t>
            </w:r>
          </w:p>
        </w:tc>
      </w:tr>
      <w:tr w:rsidR="00B836FE" w:rsidRPr="00B52E1B" w14:paraId="2A3C480C" w14:textId="77777777" w:rsidTr="00CD38AD">
        <w:tc>
          <w:tcPr>
            <w:tcW w:w="1668" w:type="dxa"/>
            <w:shd w:val="clear" w:color="auto" w:fill="auto"/>
            <w:vAlign w:val="center"/>
          </w:tcPr>
          <w:p w14:paraId="3A37621B" w14:textId="647A55D1" w:rsidR="00B836FE" w:rsidRPr="00B52E1B" w:rsidRDefault="00B836FE" w:rsidP="005A425A">
            <w:pPr>
              <w:spacing w:after="0"/>
            </w:pPr>
            <w:r w:rsidRPr="00B52E1B">
              <w:rPr>
                <w:rFonts w:cs="Calibri"/>
                <w:color w:val="000000"/>
              </w:rPr>
              <w:t>PSV</w:t>
            </w:r>
          </w:p>
        </w:tc>
        <w:tc>
          <w:tcPr>
            <w:tcW w:w="7620" w:type="dxa"/>
            <w:shd w:val="clear" w:color="auto" w:fill="auto"/>
            <w:vAlign w:val="center"/>
          </w:tcPr>
          <w:p w14:paraId="79BB8723" w14:textId="4218D583" w:rsidR="00B836FE" w:rsidRPr="00B52E1B" w:rsidRDefault="00B836FE" w:rsidP="005A425A">
            <w:pPr>
              <w:spacing w:after="0"/>
            </w:pPr>
            <w:r w:rsidRPr="00B52E1B">
              <w:rPr>
                <w:rFonts w:cs="Calibri"/>
                <w:color w:val="000000"/>
              </w:rPr>
              <w:t>Pressure Safety Valve</w:t>
            </w:r>
          </w:p>
        </w:tc>
      </w:tr>
      <w:tr w:rsidR="00B836FE" w:rsidRPr="00B52E1B" w14:paraId="3DE443E7" w14:textId="77777777" w:rsidTr="00CD38AD">
        <w:tc>
          <w:tcPr>
            <w:tcW w:w="1668" w:type="dxa"/>
            <w:shd w:val="clear" w:color="auto" w:fill="auto"/>
            <w:vAlign w:val="center"/>
          </w:tcPr>
          <w:p w14:paraId="65A4B16D" w14:textId="0717DD18" w:rsidR="00B836FE" w:rsidRPr="00B52E1B" w:rsidRDefault="00B836FE" w:rsidP="005A425A">
            <w:pPr>
              <w:spacing w:after="0"/>
            </w:pPr>
            <w:r w:rsidRPr="00B52E1B">
              <w:rPr>
                <w:rFonts w:cs="Calibri"/>
                <w:color w:val="000000"/>
              </w:rPr>
              <w:t>QRA</w:t>
            </w:r>
          </w:p>
        </w:tc>
        <w:tc>
          <w:tcPr>
            <w:tcW w:w="7620" w:type="dxa"/>
            <w:shd w:val="clear" w:color="auto" w:fill="auto"/>
            <w:vAlign w:val="center"/>
          </w:tcPr>
          <w:p w14:paraId="7A377DDB" w14:textId="4A03184E" w:rsidR="00B836FE" w:rsidRPr="00B52E1B" w:rsidRDefault="00B836FE" w:rsidP="005A425A">
            <w:pPr>
              <w:spacing w:after="0"/>
            </w:pPr>
            <w:r w:rsidRPr="00B52E1B">
              <w:rPr>
                <w:rFonts w:cs="Calibri"/>
                <w:color w:val="000000"/>
              </w:rPr>
              <w:t>Quantitative Risk Assessment</w:t>
            </w:r>
          </w:p>
        </w:tc>
      </w:tr>
      <w:tr w:rsidR="00B836FE" w:rsidRPr="00B52E1B" w14:paraId="6CE85C09" w14:textId="77777777" w:rsidTr="00CD38AD">
        <w:tc>
          <w:tcPr>
            <w:tcW w:w="1668" w:type="dxa"/>
            <w:shd w:val="clear" w:color="auto" w:fill="auto"/>
            <w:vAlign w:val="center"/>
          </w:tcPr>
          <w:p w14:paraId="790DCCCE" w14:textId="02A0F8A3" w:rsidR="00B836FE" w:rsidRPr="00B52E1B" w:rsidRDefault="00B836FE" w:rsidP="005A425A">
            <w:pPr>
              <w:spacing w:after="0"/>
            </w:pPr>
            <w:r w:rsidRPr="00B52E1B">
              <w:rPr>
                <w:rFonts w:cs="Calibri"/>
                <w:color w:val="000000"/>
              </w:rPr>
              <w:t>RAP</w:t>
            </w:r>
          </w:p>
        </w:tc>
        <w:tc>
          <w:tcPr>
            <w:tcW w:w="7620" w:type="dxa"/>
            <w:shd w:val="clear" w:color="auto" w:fill="auto"/>
            <w:vAlign w:val="center"/>
          </w:tcPr>
          <w:p w14:paraId="2176FD83" w14:textId="5215D9A2" w:rsidR="00B836FE" w:rsidRPr="00B52E1B" w:rsidRDefault="00B836FE" w:rsidP="005A425A">
            <w:pPr>
              <w:spacing w:after="0"/>
            </w:pPr>
            <w:r w:rsidRPr="00B52E1B">
              <w:rPr>
                <w:rFonts w:cs="Calibri"/>
                <w:color w:val="000000"/>
              </w:rPr>
              <w:t>Resettlement Action Plan</w:t>
            </w:r>
          </w:p>
        </w:tc>
      </w:tr>
      <w:tr w:rsidR="00B836FE" w:rsidRPr="00B52E1B" w14:paraId="0279CAC9" w14:textId="77777777" w:rsidTr="00CD38AD">
        <w:tc>
          <w:tcPr>
            <w:tcW w:w="1668" w:type="dxa"/>
            <w:shd w:val="clear" w:color="auto" w:fill="auto"/>
            <w:vAlign w:val="center"/>
          </w:tcPr>
          <w:p w14:paraId="291FB01E" w14:textId="535A67D5" w:rsidR="00B836FE" w:rsidRPr="00B52E1B" w:rsidRDefault="00B836FE" w:rsidP="005A425A">
            <w:pPr>
              <w:spacing w:after="0"/>
            </w:pPr>
            <w:r w:rsidRPr="00B52E1B">
              <w:rPr>
                <w:rFonts w:cs="Calibri"/>
                <w:color w:val="000000"/>
              </w:rPr>
              <w:t>RPF</w:t>
            </w:r>
          </w:p>
        </w:tc>
        <w:tc>
          <w:tcPr>
            <w:tcW w:w="7620" w:type="dxa"/>
            <w:shd w:val="clear" w:color="auto" w:fill="auto"/>
            <w:vAlign w:val="center"/>
          </w:tcPr>
          <w:p w14:paraId="3FB449A3" w14:textId="303BA013" w:rsidR="00B836FE" w:rsidRPr="00B52E1B" w:rsidRDefault="00B836FE" w:rsidP="005A425A">
            <w:pPr>
              <w:spacing w:after="0"/>
            </w:pPr>
            <w:r w:rsidRPr="00B52E1B">
              <w:rPr>
                <w:rFonts w:cs="Calibri"/>
                <w:color w:val="000000"/>
              </w:rPr>
              <w:t>Resettlement Policy</w:t>
            </w:r>
            <w:r w:rsidR="005F2B4C" w:rsidRPr="00B52E1B">
              <w:rPr>
                <w:rFonts w:cs="Calibri"/>
                <w:color w:val="000000"/>
              </w:rPr>
              <w:t xml:space="preserve"> Framework</w:t>
            </w:r>
          </w:p>
        </w:tc>
      </w:tr>
      <w:tr w:rsidR="00B836FE" w:rsidRPr="00B52E1B" w14:paraId="2971EB6E" w14:textId="77777777" w:rsidTr="005F2B4C">
        <w:tc>
          <w:tcPr>
            <w:tcW w:w="1668" w:type="dxa"/>
            <w:shd w:val="clear" w:color="auto" w:fill="auto"/>
            <w:vAlign w:val="center"/>
          </w:tcPr>
          <w:p w14:paraId="156528F6" w14:textId="49FFA6E7" w:rsidR="00B836FE" w:rsidRPr="00B52E1B" w:rsidRDefault="00B836FE" w:rsidP="005A425A">
            <w:pPr>
              <w:spacing w:after="0"/>
            </w:pPr>
            <w:r w:rsidRPr="00B52E1B">
              <w:rPr>
                <w:rFonts w:cs="Calibri"/>
                <w:color w:val="000000"/>
              </w:rPr>
              <w:t>S HP</w:t>
            </w:r>
          </w:p>
        </w:tc>
        <w:tc>
          <w:tcPr>
            <w:tcW w:w="7620" w:type="dxa"/>
            <w:shd w:val="clear" w:color="auto" w:fill="auto"/>
            <w:vAlign w:val="center"/>
          </w:tcPr>
          <w:p w14:paraId="64E111BA" w14:textId="6E583875" w:rsidR="00B836FE" w:rsidRPr="00B52E1B" w:rsidRDefault="00B836FE" w:rsidP="005A425A">
            <w:pPr>
              <w:spacing w:after="0"/>
            </w:pPr>
            <w:r w:rsidRPr="00B52E1B">
              <w:rPr>
                <w:rFonts w:cs="Calibri"/>
                <w:color w:val="000000"/>
              </w:rPr>
              <w:t>Steel High Pressure pipelines</w:t>
            </w:r>
          </w:p>
        </w:tc>
      </w:tr>
      <w:tr w:rsidR="00B836FE" w:rsidRPr="00B52E1B" w14:paraId="52ECC13C" w14:textId="77777777" w:rsidTr="005F2B4C">
        <w:tc>
          <w:tcPr>
            <w:tcW w:w="1668" w:type="dxa"/>
            <w:shd w:val="clear" w:color="auto" w:fill="auto"/>
            <w:vAlign w:val="center"/>
          </w:tcPr>
          <w:p w14:paraId="1261B328" w14:textId="048AA812" w:rsidR="00B836FE" w:rsidRPr="00B52E1B" w:rsidRDefault="00B836FE" w:rsidP="005A425A">
            <w:pPr>
              <w:spacing w:after="0"/>
            </w:pPr>
            <w:r w:rsidRPr="00B52E1B">
              <w:rPr>
                <w:rFonts w:cs="Calibri"/>
                <w:color w:val="000000"/>
              </w:rPr>
              <w:t>SDO</w:t>
            </w:r>
          </w:p>
        </w:tc>
        <w:tc>
          <w:tcPr>
            <w:tcW w:w="7620" w:type="dxa"/>
            <w:shd w:val="clear" w:color="auto" w:fill="auto"/>
            <w:vAlign w:val="center"/>
          </w:tcPr>
          <w:p w14:paraId="4922B0FD" w14:textId="7AE5B4E9" w:rsidR="00B836FE" w:rsidRPr="00B52E1B" w:rsidRDefault="00B836FE" w:rsidP="005A425A">
            <w:pPr>
              <w:spacing w:after="0"/>
            </w:pPr>
            <w:r w:rsidRPr="00B52E1B">
              <w:rPr>
                <w:rFonts w:cs="Calibri"/>
                <w:color w:val="000000"/>
              </w:rPr>
              <w:t>Social Development Officer</w:t>
            </w:r>
          </w:p>
        </w:tc>
      </w:tr>
      <w:tr w:rsidR="00B836FE" w:rsidRPr="00B52E1B" w14:paraId="5A2322D9" w14:textId="77777777" w:rsidTr="005F2B4C">
        <w:tc>
          <w:tcPr>
            <w:tcW w:w="1668" w:type="dxa"/>
            <w:shd w:val="clear" w:color="auto" w:fill="auto"/>
            <w:vAlign w:val="center"/>
          </w:tcPr>
          <w:p w14:paraId="5FBE0724" w14:textId="2CD3B734" w:rsidR="00B836FE" w:rsidRPr="00B52E1B" w:rsidRDefault="00B836FE" w:rsidP="005A425A">
            <w:pPr>
              <w:spacing w:after="0"/>
            </w:pPr>
            <w:r w:rsidRPr="00B52E1B">
              <w:rPr>
                <w:rFonts w:cs="Calibri"/>
                <w:color w:val="000000"/>
              </w:rPr>
              <w:t>SFD</w:t>
            </w:r>
          </w:p>
        </w:tc>
        <w:tc>
          <w:tcPr>
            <w:tcW w:w="7620" w:type="dxa"/>
            <w:shd w:val="clear" w:color="auto" w:fill="auto"/>
            <w:vAlign w:val="center"/>
          </w:tcPr>
          <w:p w14:paraId="1824E2F2" w14:textId="5DDEF11F" w:rsidR="00B836FE" w:rsidRPr="00B52E1B" w:rsidRDefault="00B836FE" w:rsidP="005A425A">
            <w:pPr>
              <w:spacing w:after="0"/>
            </w:pPr>
            <w:r w:rsidRPr="00B52E1B">
              <w:rPr>
                <w:rFonts w:cs="Calibri"/>
                <w:color w:val="000000"/>
              </w:rPr>
              <w:t>Social Fund for Development</w:t>
            </w:r>
          </w:p>
        </w:tc>
      </w:tr>
      <w:tr w:rsidR="00B836FE" w:rsidRPr="00B52E1B" w14:paraId="0453B1CD" w14:textId="77777777" w:rsidTr="005F2B4C">
        <w:tc>
          <w:tcPr>
            <w:tcW w:w="1668" w:type="dxa"/>
            <w:shd w:val="clear" w:color="auto" w:fill="auto"/>
            <w:vAlign w:val="center"/>
          </w:tcPr>
          <w:p w14:paraId="10FCBCDF" w14:textId="08FDBD04" w:rsidR="00B836FE" w:rsidRPr="00B52E1B" w:rsidRDefault="00B836FE" w:rsidP="005A425A">
            <w:pPr>
              <w:spacing w:after="0"/>
            </w:pPr>
            <w:r w:rsidRPr="00B52E1B">
              <w:rPr>
                <w:rFonts w:cs="Calibri"/>
                <w:color w:val="000000"/>
              </w:rPr>
              <w:t>SIA</w:t>
            </w:r>
          </w:p>
        </w:tc>
        <w:tc>
          <w:tcPr>
            <w:tcW w:w="7620" w:type="dxa"/>
            <w:shd w:val="clear" w:color="auto" w:fill="auto"/>
            <w:vAlign w:val="center"/>
          </w:tcPr>
          <w:p w14:paraId="4AE668EA" w14:textId="0AC67931" w:rsidR="00B836FE" w:rsidRPr="00B52E1B" w:rsidRDefault="00B836FE" w:rsidP="005A425A">
            <w:pPr>
              <w:spacing w:after="0"/>
            </w:pPr>
            <w:r w:rsidRPr="00B52E1B">
              <w:rPr>
                <w:rFonts w:cs="Calibri"/>
                <w:color w:val="000000"/>
              </w:rPr>
              <w:t>Social Impact Assessment</w:t>
            </w:r>
          </w:p>
        </w:tc>
      </w:tr>
      <w:tr w:rsidR="00B836FE" w:rsidRPr="00B52E1B" w14:paraId="3637DF00" w14:textId="77777777" w:rsidTr="005F2B4C">
        <w:tc>
          <w:tcPr>
            <w:tcW w:w="1668" w:type="dxa"/>
            <w:shd w:val="clear" w:color="auto" w:fill="auto"/>
            <w:vAlign w:val="center"/>
          </w:tcPr>
          <w:p w14:paraId="19D8C251" w14:textId="53C56216" w:rsidR="00B836FE" w:rsidRPr="00B52E1B" w:rsidRDefault="00B836FE" w:rsidP="005A425A">
            <w:pPr>
              <w:spacing w:after="0"/>
            </w:pPr>
            <w:r w:rsidRPr="00B52E1B">
              <w:rPr>
                <w:rFonts w:cs="Calibri"/>
                <w:color w:val="000000"/>
              </w:rPr>
              <w:t>SRO</w:t>
            </w:r>
          </w:p>
        </w:tc>
        <w:tc>
          <w:tcPr>
            <w:tcW w:w="7620" w:type="dxa"/>
            <w:shd w:val="clear" w:color="auto" w:fill="auto"/>
            <w:vAlign w:val="center"/>
          </w:tcPr>
          <w:p w14:paraId="2BA363C9" w14:textId="126FD50B" w:rsidR="00B836FE" w:rsidRPr="00B52E1B" w:rsidRDefault="00B836FE" w:rsidP="005A425A">
            <w:pPr>
              <w:spacing w:after="0"/>
            </w:pPr>
            <w:r w:rsidRPr="00B52E1B">
              <w:rPr>
                <w:rFonts w:cs="Calibri"/>
                <w:color w:val="000000"/>
              </w:rPr>
              <w:t>Social and Resettlement Officer</w:t>
            </w:r>
          </w:p>
        </w:tc>
      </w:tr>
      <w:tr w:rsidR="00B836FE" w:rsidRPr="00B52E1B" w14:paraId="34EA4D47" w14:textId="77777777" w:rsidTr="005F2B4C">
        <w:tc>
          <w:tcPr>
            <w:tcW w:w="1668" w:type="dxa"/>
            <w:shd w:val="clear" w:color="auto" w:fill="auto"/>
            <w:vAlign w:val="center"/>
          </w:tcPr>
          <w:p w14:paraId="1872D9B2" w14:textId="70D999CC" w:rsidR="00B836FE" w:rsidRPr="00B52E1B" w:rsidRDefault="00B836FE" w:rsidP="005A425A">
            <w:pPr>
              <w:spacing w:after="0"/>
            </w:pPr>
            <w:r w:rsidRPr="00B52E1B">
              <w:rPr>
                <w:rFonts w:cs="Calibri"/>
                <w:color w:val="000000"/>
              </w:rPr>
              <w:t>SSIAF</w:t>
            </w:r>
          </w:p>
        </w:tc>
        <w:tc>
          <w:tcPr>
            <w:tcW w:w="7620" w:type="dxa"/>
            <w:shd w:val="clear" w:color="auto" w:fill="auto"/>
            <w:vAlign w:val="center"/>
          </w:tcPr>
          <w:p w14:paraId="09163B36" w14:textId="11FC9D6A" w:rsidR="00B836FE" w:rsidRPr="00B52E1B" w:rsidRDefault="00B836FE" w:rsidP="005A425A">
            <w:pPr>
              <w:spacing w:after="0"/>
            </w:pPr>
            <w:r w:rsidRPr="00B52E1B">
              <w:rPr>
                <w:rFonts w:cs="Calibri"/>
                <w:color w:val="000000"/>
              </w:rPr>
              <w:t>Supplementary Social Impact Assessment</w:t>
            </w:r>
          </w:p>
        </w:tc>
      </w:tr>
      <w:tr w:rsidR="00B836FE" w:rsidRPr="00B52E1B" w14:paraId="2A3B51FB" w14:textId="77777777" w:rsidTr="005F2B4C">
        <w:tc>
          <w:tcPr>
            <w:tcW w:w="1668" w:type="dxa"/>
            <w:shd w:val="clear" w:color="auto" w:fill="auto"/>
            <w:vAlign w:val="center"/>
          </w:tcPr>
          <w:p w14:paraId="1BA35B49" w14:textId="77CA822A" w:rsidR="00B836FE" w:rsidRPr="00B52E1B" w:rsidRDefault="00B836FE" w:rsidP="005A425A">
            <w:pPr>
              <w:spacing w:after="0"/>
            </w:pPr>
            <w:r w:rsidRPr="00B52E1B">
              <w:rPr>
                <w:rFonts w:cs="Calibri"/>
                <w:color w:val="000000"/>
              </w:rPr>
              <w:t>SYB</w:t>
            </w:r>
          </w:p>
        </w:tc>
        <w:tc>
          <w:tcPr>
            <w:tcW w:w="7620" w:type="dxa"/>
            <w:shd w:val="clear" w:color="auto" w:fill="auto"/>
            <w:vAlign w:val="center"/>
          </w:tcPr>
          <w:p w14:paraId="64F1C5BA" w14:textId="303F0463" w:rsidR="00B836FE" w:rsidRPr="00B52E1B" w:rsidRDefault="00B836FE" w:rsidP="005A425A">
            <w:pPr>
              <w:spacing w:after="0"/>
            </w:pPr>
            <w:r w:rsidRPr="00B52E1B">
              <w:rPr>
                <w:rFonts w:cs="Calibri"/>
                <w:color w:val="000000"/>
              </w:rPr>
              <w:t>Statistical Year Book 2010</w:t>
            </w:r>
          </w:p>
        </w:tc>
      </w:tr>
      <w:tr w:rsidR="00B836FE" w:rsidRPr="00B52E1B" w14:paraId="091E5C22" w14:textId="77777777" w:rsidTr="005F2B4C">
        <w:tc>
          <w:tcPr>
            <w:tcW w:w="1668" w:type="dxa"/>
            <w:shd w:val="clear" w:color="auto" w:fill="auto"/>
            <w:vAlign w:val="center"/>
          </w:tcPr>
          <w:p w14:paraId="40C4C2C1" w14:textId="7CE28D3E" w:rsidR="00B836FE" w:rsidRPr="00B52E1B" w:rsidRDefault="00B836FE" w:rsidP="005A425A">
            <w:pPr>
              <w:spacing w:after="0"/>
            </w:pPr>
            <w:r w:rsidRPr="00B52E1B">
              <w:rPr>
                <w:rFonts w:cs="Calibri"/>
                <w:color w:val="000000"/>
              </w:rPr>
              <w:t>TOR</w:t>
            </w:r>
          </w:p>
        </w:tc>
        <w:tc>
          <w:tcPr>
            <w:tcW w:w="7620" w:type="dxa"/>
            <w:shd w:val="clear" w:color="auto" w:fill="auto"/>
            <w:vAlign w:val="center"/>
          </w:tcPr>
          <w:p w14:paraId="57704545" w14:textId="253E2E1B" w:rsidR="00B836FE" w:rsidRPr="00B52E1B" w:rsidRDefault="00B836FE" w:rsidP="005A425A">
            <w:pPr>
              <w:spacing w:after="0"/>
            </w:pPr>
            <w:r w:rsidRPr="00B52E1B">
              <w:rPr>
                <w:rFonts w:cs="Calibri"/>
                <w:color w:val="000000"/>
              </w:rPr>
              <w:t>Terms of Reference</w:t>
            </w:r>
          </w:p>
        </w:tc>
      </w:tr>
      <w:tr w:rsidR="00B836FE" w:rsidRPr="00B52E1B" w14:paraId="5BCF6C2C" w14:textId="77777777" w:rsidTr="005F2B4C">
        <w:tc>
          <w:tcPr>
            <w:tcW w:w="1668" w:type="dxa"/>
            <w:shd w:val="clear" w:color="auto" w:fill="auto"/>
            <w:vAlign w:val="center"/>
          </w:tcPr>
          <w:p w14:paraId="6CC145B0" w14:textId="5A9BB373" w:rsidR="00B836FE" w:rsidRPr="00B52E1B" w:rsidRDefault="00B836FE" w:rsidP="005A425A">
            <w:pPr>
              <w:spacing w:after="0"/>
            </w:pPr>
            <w:r w:rsidRPr="00B52E1B">
              <w:rPr>
                <w:rFonts w:cs="Calibri"/>
                <w:color w:val="000000"/>
              </w:rPr>
              <w:t>Town Gas</w:t>
            </w:r>
          </w:p>
        </w:tc>
        <w:tc>
          <w:tcPr>
            <w:tcW w:w="7620" w:type="dxa"/>
            <w:shd w:val="clear" w:color="auto" w:fill="auto"/>
            <w:vAlign w:val="center"/>
          </w:tcPr>
          <w:p w14:paraId="4D9B59C3" w14:textId="12906928" w:rsidR="00B836FE" w:rsidRPr="00B52E1B" w:rsidRDefault="00B836FE" w:rsidP="005A425A">
            <w:pPr>
              <w:spacing w:after="0"/>
            </w:pPr>
            <w:r w:rsidRPr="00B52E1B">
              <w:rPr>
                <w:rFonts w:cs="Calibri"/>
                <w:color w:val="000000"/>
              </w:rPr>
              <w:t>The Egyptian Company for Natural Gas Distribution for Cities</w:t>
            </w:r>
          </w:p>
        </w:tc>
      </w:tr>
      <w:tr w:rsidR="00B836FE" w:rsidRPr="00B52E1B" w14:paraId="0C86FE2B" w14:textId="77777777" w:rsidTr="005F2B4C">
        <w:tc>
          <w:tcPr>
            <w:tcW w:w="1668" w:type="dxa"/>
            <w:shd w:val="clear" w:color="auto" w:fill="auto"/>
            <w:vAlign w:val="center"/>
          </w:tcPr>
          <w:p w14:paraId="3F75C820" w14:textId="74FF7D4B" w:rsidR="00B836FE" w:rsidRPr="00B52E1B" w:rsidRDefault="00B836FE" w:rsidP="005A425A">
            <w:pPr>
              <w:spacing w:after="0"/>
            </w:pPr>
            <w:r w:rsidRPr="00B52E1B">
              <w:rPr>
                <w:rFonts w:cs="Calibri"/>
                <w:color w:val="000000"/>
              </w:rPr>
              <w:t>UFL</w:t>
            </w:r>
          </w:p>
        </w:tc>
        <w:tc>
          <w:tcPr>
            <w:tcW w:w="7620" w:type="dxa"/>
            <w:shd w:val="clear" w:color="auto" w:fill="auto"/>
            <w:vAlign w:val="center"/>
          </w:tcPr>
          <w:p w14:paraId="248B3BEF" w14:textId="5EA9E7A1" w:rsidR="00B836FE" w:rsidRPr="00B52E1B" w:rsidRDefault="00B836FE" w:rsidP="005A425A">
            <w:pPr>
              <w:spacing w:after="0"/>
            </w:pPr>
            <w:r w:rsidRPr="00B52E1B">
              <w:rPr>
                <w:rFonts w:cs="Calibri"/>
                <w:color w:val="000000"/>
              </w:rPr>
              <w:t>Upper Flammable Limit</w:t>
            </w:r>
          </w:p>
        </w:tc>
      </w:tr>
      <w:tr w:rsidR="00B836FE" w:rsidRPr="00B52E1B" w14:paraId="0471312A" w14:textId="77777777" w:rsidTr="005F2B4C">
        <w:tc>
          <w:tcPr>
            <w:tcW w:w="1668" w:type="dxa"/>
            <w:shd w:val="clear" w:color="auto" w:fill="auto"/>
            <w:vAlign w:val="center"/>
          </w:tcPr>
          <w:p w14:paraId="2F9EE811" w14:textId="79C107C7" w:rsidR="00B836FE" w:rsidRPr="00B52E1B" w:rsidRDefault="00B836FE" w:rsidP="005A425A">
            <w:pPr>
              <w:spacing w:after="0"/>
            </w:pPr>
            <w:r w:rsidRPr="00B52E1B">
              <w:rPr>
                <w:rFonts w:cs="Calibri"/>
                <w:color w:val="000000"/>
              </w:rPr>
              <w:t>UNDP</w:t>
            </w:r>
          </w:p>
        </w:tc>
        <w:tc>
          <w:tcPr>
            <w:tcW w:w="7620" w:type="dxa"/>
            <w:shd w:val="clear" w:color="auto" w:fill="auto"/>
            <w:vAlign w:val="center"/>
          </w:tcPr>
          <w:p w14:paraId="7E39A4B8" w14:textId="098A1779" w:rsidR="00B836FE" w:rsidRPr="00B52E1B" w:rsidRDefault="00B836FE" w:rsidP="005A425A">
            <w:pPr>
              <w:spacing w:after="0"/>
            </w:pPr>
            <w:r w:rsidRPr="00B52E1B">
              <w:rPr>
                <w:rFonts w:cs="Calibri"/>
                <w:color w:val="000000"/>
              </w:rPr>
              <w:t>United Nations Development Program</w:t>
            </w:r>
          </w:p>
        </w:tc>
      </w:tr>
      <w:tr w:rsidR="00B836FE" w:rsidRPr="00B52E1B" w14:paraId="2B937DFE" w14:textId="77777777" w:rsidTr="005F2B4C">
        <w:tc>
          <w:tcPr>
            <w:tcW w:w="1668" w:type="dxa"/>
            <w:shd w:val="clear" w:color="auto" w:fill="auto"/>
            <w:vAlign w:val="center"/>
          </w:tcPr>
          <w:p w14:paraId="0577D7BA" w14:textId="0CCD470C" w:rsidR="00B836FE" w:rsidRPr="00B52E1B" w:rsidRDefault="00B836FE" w:rsidP="005A425A">
            <w:pPr>
              <w:spacing w:after="0"/>
            </w:pPr>
            <w:r w:rsidRPr="00B52E1B">
              <w:rPr>
                <w:rFonts w:cs="Calibri"/>
                <w:color w:val="000000"/>
              </w:rPr>
              <w:t>UST</w:t>
            </w:r>
          </w:p>
        </w:tc>
        <w:tc>
          <w:tcPr>
            <w:tcW w:w="7620" w:type="dxa"/>
            <w:shd w:val="clear" w:color="auto" w:fill="auto"/>
            <w:vAlign w:val="center"/>
          </w:tcPr>
          <w:p w14:paraId="619BA846" w14:textId="4DA9ACD1" w:rsidR="00B836FE" w:rsidRPr="00B52E1B" w:rsidRDefault="00B836FE" w:rsidP="005A425A">
            <w:pPr>
              <w:spacing w:after="0"/>
            </w:pPr>
            <w:r w:rsidRPr="00B52E1B">
              <w:rPr>
                <w:rFonts w:cs="Calibri"/>
                <w:color w:val="000000"/>
              </w:rPr>
              <w:t>Underground Storage Tank</w:t>
            </w:r>
          </w:p>
        </w:tc>
      </w:tr>
      <w:tr w:rsidR="00B836FE" w:rsidRPr="00B52E1B" w14:paraId="5C937315" w14:textId="77777777" w:rsidTr="005F2B4C">
        <w:tc>
          <w:tcPr>
            <w:tcW w:w="1668" w:type="dxa"/>
            <w:shd w:val="clear" w:color="auto" w:fill="auto"/>
            <w:vAlign w:val="center"/>
          </w:tcPr>
          <w:p w14:paraId="545536B7" w14:textId="1FCDA029" w:rsidR="00B836FE" w:rsidRPr="00B52E1B" w:rsidRDefault="00B836FE" w:rsidP="005A425A">
            <w:pPr>
              <w:spacing w:after="0"/>
            </w:pPr>
            <w:r w:rsidRPr="00B52E1B">
              <w:rPr>
                <w:rFonts w:cs="Calibri"/>
                <w:color w:val="000000"/>
              </w:rPr>
              <w:t>WB</w:t>
            </w:r>
          </w:p>
        </w:tc>
        <w:tc>
          <w:tcPr>
            <w:tcW w:w="7620" w:type="dxa"/>
            <w:shd w:val="clear" w:color="auto" w:fill="auto"/>
            <w:vAlign w:val="center"/>
          </w:tcPr>
          <w:p w14:paraId="6420E238" w14:textId="4B1BB26C" w:rsidR="00B836FE" w:rsidRPr="00B52E1B" w:rsidRDefault="00B836FE" w:rsidP="005A425A">
            <w:pPr>
              <w:spacing w:after="0"/>
            </w:pPr>
            <w:r w:rsidRPr="00B52E1B">
              <w:rPr>
                <w:rFonts w:cs="Calibri"/>
                <w:color w:val="000000"/>
              </w:rPr>
              <w:t>The World Bank</w:t>
            </w:r>
          </w:p>
        </w:tc>
      </w:tr>
      <w:tr w:rsidR="00B836FE" w:rsidRPr="00B52E1B" w14:paraId="44B42550" w14:textId="77777777" w:rsidTr="005F2B4C">
        <w:tc>
          <w:tcPr>
            <w:tcW w:w="1668" w:type="dxa"/>
            <w:shd w:val="clear" w:color="auto" w:fill="auto"/>
            <w:vAlign w:val="center"/>
          </w:tcPr>
          <w:p w14:paraId="1FB2C652" w14:textId="46B8A6E7" w:rsidR="00B836FE" w:rsidRPr="00B52E1B" w:rsidRDefault="00B836FE" w:rsidP="005A425A">
            <w:pPr>
              <w:spacing w:after="0"/>
            </w:pPr>
            <w:r w:rsidRPr="00B52E1B">
              <w:rPr>
                <w:rFonts w:cs="Calibri"/>
                <w:color w:val="000000"/>
              </w:rPr>
              <w:t>WHO</w:t>
            </w:r>
          </w:p>
        </w:tc>
        <w:tc>
          <w:tcPr>
            <w:tcW w:w="7620" w:type="dxa"/>
            <w:shd w:val="clear" w:color="auto" w:fill="auto"/>
            <w:vAlign w:val="center"/>
          </w:tcPr>
          <w:p w14:paraId="286EFB87" w14:textId="7183C439" w:rsidR="00B836FE" w:rsidRPr="00B52E1B" w:rsidRDefault="00B836FE" w:rsidP="005A425A">
            <w:pPr>
              <w:spacing w:after="0"/>
            </w:pPr>
            <w:r w:rsidRPr="00B52E1B">
              <w:rPr>
                <w:rFonts w:cs="Calibri"/>
                <w:color w:val="000000"/>
              </w:rPr>
              <w:t>World Health Organization</w:t>
            </w:r>
          </w:p>
        </w:tc>
      </w:tr>
      <w:tr w:rsidR="00CD38AD" w:rsidRPr="00B52E1B" w14:paraId="4C614C49" w14:textId="77777777" w:rsidTr="00CD38AD">
        <w:tc>
          <w:tcPr>
            <w:tcW w:w="1668" w:type="dxa"/>
            <w:shd w:val="clear" w:color="auto" w:fill="auto"/>
          </w:tcPr>
          <w:p w14:paraId="4E083B8A" w14:textId="77777777" w:rsidR="00CD38AD" w:rsidRPr="00B52E1B" w:rsidRDefault="00CD38AD" w:rsidP="005A425A">
            <w:pPr>
              <w:spacing w:after="0"/>
            </w:pPr>
            <w:r w:rsidRPr="00B52E1B">
              <w:t>$</w:t>
            </w:r>
          </w:p>
        </w:tc>
        <w:tc>
          <w:tcPr>
            <w:tcW w:w="7620" w:type="dxa"/>
            <w:shd w:val="clear" w:color="auto" w:fill="auto"/>
          </w:tcPr>
          <w:p w14:paraId="2CE0EFEE" w14:textId="77777777" w:rsidR="00CD38AD" w:rsidRPr="00B52E1B" w:rsidRDefault="00CD38AD" w:rsidP="005A425A">
            <w:pPr>
              <w:spacing w:after="0"/>
            </w:pPr>
            <w:r w:rsidRPr="00B52E1B">
              <w:t>United States Dollars</w:t>
            </w:r>
          </w:p>
        </w:tc>
      </w:tr>
      <w:tr w:rsidR="00CD38AD" w:rsidRPr="00B52E1B" w14:paraId="0BED0A4D" w14:textId="77777777" w:rsidTr="00CD38AD">
        <w:tc>
          <w:tcPr>
            <w:tcW w:w="1668" w:type="dxa"/>
            <w:shd w:val="clear" w:color="auto" w:fill="auto"/>
          </w:tcPr>
          <w:p w14:paraId="4BB869A8" w14:textId="77777777" w:rsidR="00CD38AD" w:rsidRPr="00B52E1B" w:rsidRDefault="00CD38AD" w:rsidP="005A425A">
            <w:pPr>
              <w:spacing w:after="0"/>
            </w:pPr>
            <w:r w:rsidRPr="00B52E1B">
              <w:t>€</w:t>
            </w:r>
          </w:p>
        </w:tc>
        <w:tc>
          <w:tcPr>
            <w:tcW w:w="7620" w:type="dxa"/>
            <w:shd w:val="clear" w:color="auto" w:fill="auto"/>
          </w:tcPr>
          <w:p w14:paraId="7CBA2366" w14:textId="77777777" w:rsidR="00CD38AD" w:rsidRPr="00B52E1B" w:rsidRDefault="00CD38AD" w:rsidP="005A425A">
            <w:pPr>
              <w:spacing w:after="0"/>
            </w:pPr>
            <w:r w:rsidRPr="00B52E1B">
              <w:t>Euros</w:t>
            </w:r>
          </w:p>
        </w:tc>
      </w:tr>
    </w:tbl>
    <w:p w14:paraId="1FB0E465" w14:textId="77777777" w:rsidR="00040CD6" w:rsidRPr="00B52E1B" w:rsidRDefault="00040CD6" w:rsidP="00A37346">
      <w:bookmarkStart w:id="15" w:name="_Toc377664937"/>
      <w:bookmarkStart w:id="16" w:name="_Toc377668684"/>
      <w:bookmarkEnd w:id="15"/>
      <w:bookmarkEnd w:id="16"/>
      <w:r w:rsidRPr="00B52E1B">
        <w:t>Exchange Rate: US$</w:t>
      </w:r>
      <w:r w:rsidRPr="00B52E1B">
        <w:tab/>
        <w:t xml:space="preserve">= 8.83 EGP.  as of March  2016 </w:t>
      </w:r>
    </w:p>
    <w:p w14:paraId="6036C7E9" w14:textId="77777777" w:rsidR="00040CD6" w:rsidRPr="00B52E1B" w:rsidRDefault="00040CD6" w:rsidP="00A37346">
      <w:r w:rsidRPr="00B52E1B">
        <w:t>Exchange Rate: €</w:t>
      </w:r>
      <w:r w:rsidRPr="00B52E1B">
        <w:tab/>
        <w:t>= 9.8949 EGP as of March 2016</w:t>
      </w:r>
    </w:p>
    <w:p w14:paraId="30A031F4" w14:textId="77777777" w:rsidR="00CD38AD" w:rsidRPr="00B52E1B" w:rsidRDefault="00CD38AD" w:rsidP="00A37346">
      <w:pPr>
        <w:rPr>
          <w:rFonts w:cs="Arial"/>
          <w:kern w:val="32"/>
          <w:sz w:val="32"/>
          <w:szCs w:val="32"/>
        </w:rPr>
      </w:pPr>
      <w:r w:rsidRPr="00B52E1B">
        <w:br w:type="page"/>
      </w:r>
    </w:p>
    <w:sdt>
      <w:sdtPr>
        <w:rPr>
          <w:rFonts w:ascii="Garamond" w:eastAsia="Times New Roman" w:hAnsi="Garamond"/>
          <w:lang w:eastAsia="en-US" w:bidi="ar-EG"/>
        </w:rPr>
        <w:id w:val="741917166"/>
        <w:docPartObj>
          <w:docPartGallery w:val="Table of Contents"/>
          <w:docPartUnique/>
        </w:docPartObj>
      </w:sdtPr>
      <w:sdtEndPr>
        <w:rPr>
          <w:noProof/>
          <w:sz w:val="16"/>
          <w:szCs w:val="20"/>
        </w:rPr>
      </w:sdtEndPr>
      <w:sdtContent>
        <w:p w14:paraId="0CA91E3B" w14:textId="77777777" w:rsidR="00CD38AD" w:rsidRPr="00B52E1B" w:rsidRDefault="00CD38AD" w:rsidP="00896CF4">
          <w:pPr>
            <w:pStyle w:val="TOCHeading"/>
            <w:numPr>
              <w:ilvl w:val="0"/>
              <w:numId w:val="0"/>
            </w:numPr>
            <w:rPr>
              <w:rFonts w:ascii="Garamond" w:hAnsi="Garamond"/>
            </w:rPr>
          </w:pPr>
          <w:r w:rsidRPr="00B52E1B">
            <w:rPr>
              <w:rFonts w:ascii="Garamond" w:hAnsi="Garamond"/>
            </w:rPr>
            <w:t>Contents</w:t>
          </w:r>
        </w:p>
      </w:sdtContent>
    </w:sdt>
    <w:bookmarkStart w:id="17" w:name="_Toc380922681"/>
    <w:bookmarkStart w:id="18" w:name="_Toc380922966"/>
    <w:p w14:paraId="127CBAD1" w14:textId="77777777" w:rsidR="00D46156" w:rsidRDefault="0082617D" w:rsidP="001C522C">
      <w:pPr>
        <w:pStyle w:val="TOC1"/>
        <w:rPr>
          <w:rFonts w:eastAsiaTheme="minorEastAsia" w:cstheme="minorBidi"/>
          <w:b/>
          <w:bCs/>
          <w:sz w:val="22"/>
          <w:szCs w:val="22"/>
          <w:rtl/>
          <w:lang w:bidi="ar-SA"/>
        </w:rPr>
      </w:pPr>
      <w:r w:rsidRPr="00B52E1B">
        <w:rPr>
          <w:rFonts w:ascii="Garamond" w:hAnsi="Garamond"/>
        </w:rPr>
        <w:fldChar w:fldCharType="begin"/>
      </w:r>
      <w:r w:rsidR="00CD38AD" w:rsidRPr="00B52E1B">
        <w:rPr>
          <w:rFonts w:ascii="Garamond" w:hAnsi="Garamond"/>
        </w:rPr>
        <w:instrText xml:space="preserve"> TOC \o "1-2" \h \z \u </w:instrText>
      </w:r>
      <w:r w:rsidRPr="00B52E1B">
        <w:rPr>
          <w:rFonts w:ascii="Garamond" w:hAnsi="Garamond"/>
        </w:rPr>
        <w:fldChar w:fldCharType="separate"/>
      </w:r>
      <w:hyperlink w:anchor="_Toc454439676" w:history="1">
        <w:r w:rsidR="00D46156" w:rsidRPr="00B92505">
          <w:rPr>
            <w:rStyle w:val="Hyperlink"/>
          </w:rPr>
          <w:t>List of acronyms and abbreviations</w:t>
        </w:r>
        <w:r w:rsidR="00D46156">
          <w:rPr>
            <w:webHidden/>
            <w:rtl/>
          </w:rPr>
          <w:tab/>
        </w:r>
        <w:r w:rsidR="00D46156">
          <w:rPr>
            <w:webHidden/>
            <w:rtl/>
          </w:rPr>
          <w:fldChar w:fldCharType="begin"/>
        </w:r>
        <w:r w:rsidR="00D46156">
          <w:rPr>
            <w:webHidden/>
            <w:rtl/>
          </w:rPr>
          <w:instrText xml:space="preserve"> </w:instrText>
        </w:r>
        <w:r w:rsidR="00D46156">
          <w:rPr>
            <w:webHidden/>
          </w:rPr>
          <w:instrText>PAGEREF</w:instrText>
        </w:r>
        <w:r w:rsidR="00D46156">
          <w:rPr>
            <w:webHidden/>
            <w:rtl/>
          </w:rPr>
          <w:instrText xml:space="preserve"> _</w:instrText>
        </w:r>
        <w:r w:rsidR="00D46156">
          <w:rPr>
            <w:webHidden/>
          </w:rPr>
          <w:instrText>Toc454439676 \h</w:instrText>
        </w:r>
        <w:r w:rsidR="00D46156">
          <w:rPr>
            <w:webHidden/>
            <w:rtl/>
          </w:rPr>
          <w:instrText xml:space="preserve"> </w:instrText>
        </w:r>
        <w:r w:rsidR="00D46156">
          <w:rPr>
            <w:webHidden/>
            <w:rtl/>
          </w:rPr>
        </w:r>
        <w:r w:rsidR="00D46156">
          <w:rPr>
            <w:webHidden/>
            <w:rtl/>
          </w:rPr>
          <w:fldChar w:fldCharType="separate"/>
        </w:r>
        <w:r w:rsidR="007D6EA2">
          <w:rPr>
            <w:webHidden/>
          </w:rPr>
          <w:t>2</w:t>
        </w:r>
        <w:r w:rsidR="00D46156">
          <w:rPr>
            <w:webHidden/>
            <w:rtl/>
          </w:rPr>
          <w:fldChar w:fldCharType="end"/>
        </w:r>
      </w:hyperlink>
    </w:p>
    <w:p w14:paraId="56179D9F" w14:textId="77777777" w:rsidR="00D46156" w:rsidRDefault="00D46156" w:rsidP="001C522C">
      <w:pPr>
        <w:pStyle w:val="TOC1"/>
        <w:rPr>
          <w:rFonts w:eastAsiaTheme="minorEastAsia" w:cstheme="minorBidi"/>
          <w:b/>
          <w:bCs/>
          <w:sz w:val="22"/>
          <w:szCs w:val="22"/>
          <w:rtl/>
          <w:lang w:bidi="ar-SA"/>
        </w:rPr>
      </w:pPr>
      <w:hyperlink w:anchor="_Toc454439677" w:history="1">
        <w:r w:rsidRPr="00B92505">
          <w:rPr>
            <w:rStyle w:val="Hyperlink"/>
          </w:rPr>
          <w:t>List of Tables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Toc454439677 \h</w:instrText>
        </w:r>
        <w:r>
          <w:rPr>
            <w:webHidden/>
            <w:rtl/>
          </w:rPr>
          <w:instrText xml:space="preserve"> </w:instrText>
        </w:r>
        <w:r>
          <w:rPr>
            <w:webHidden/>
            <w:rtl/>
          </w:rPr>
        </w:r>
        <w:r>
          <w:rPr>
            <w:webHidden/>
            <w:rtl/>
          </w:rPr>
          <w:fldChar w:fldCharType="separate"/>
        </w:r>
        <w:r w:rsidR="007D6EA2">
          <w:rPr>
            <w:webHidden/>
          </w:rPr>
          <w:t>6</w:t>
        </w:r>
        <w:r>
          <w:rPr>
            <w:webHidden/>
            <w:rtl/>
          </w:rPr>
          <w:fldChar w:fldCharType="end"/>
        </w:r>
      </w:hyperlink>
    </w:p>
    <w:p w14:paraId="6306B15B" w14:textId="77777777" w:rsidR="00D46156" w:rsidRDefault="00D46156" w:rsidP="001C522C">
      <w:pPr>
        <w:pStyle w:val="TOC1"/>
        <w:rPr>
          <w:rFonts w:eastAsiaTheme="minorEastAsia" w:cstheme="minorBidi"/>
          <w:b/>
          <w:bCs/>
          <w:sz w:val="22"/>
          <w:szCs w:val="22"/>
          <w:rtl/>
          <w:lang w:bidi="ar-SA"/>
        </w:rPr>
      </w:pPr>
      <w:hyperlink w:anchor="_Toc454439678" w:history="1">
        <w:r w:rsidRPr="00B92505">
          <w:rPr>
            <w:rStyle w:val="Hyperlink"/>
          </w:rPr>
          <w:t>List of Figures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Toc454439678 \h</w:instrText>
        </w:r>
        <w:r>
          <w:rPr>
            <w:webHidden/>
            <w:rtl/>
          </w:rPr>
          <w:instrText xml:space="preserve"> </w:instrText>
        </w:r>
        <w:r>
          <w:rPr>
            <w:webHidden/>
            <w:rtl/>
          </w:rPr>
        </w:r>
        <w:r>
          <w:rPr>
            <w:webHidden/>
            <w:rtl/>
          </w:rPr>
          <w:fldChar w:fldCharType="separate"/>
        </w:r>
        <w:r w:rsidR="007D6EA2">
          <w:rPr>
            <w:webHidden/>
          </w:rPr>
          <w:t>7</w:t>
        </w:r>
        <w:r>
          <w:rPr>
            <w:webHidden/>
            <w:rtl/>
          </w:rPr>
          <w:fldChar w:fldCharType="end"/>
        </w:r>
      </w:hyperlink>
    </w:p>
    <w:p w14:paraId="12CECCAC" w14:textId="77777777" w:rsidR="00D46156" w:rsidRDefault="00D46156" w:rsidP="001C522C">
      <w:pPr>
        <w:pStyle w:val="TOC1"/>
        <w:rPr>
          <w:rFonts w:eastAsiaTheme="minorEastAsia" w:cstheme="minorBidi"/>
          <w:b/>
          <w:bCs/>
          <w:sz w:val="22"/>
          <w:szCs w:val="22"/>
          <w:rtl/>
          <w:lang w:bidi="ar-SA"/>
        </w:rPr>
      </w:pPr>
      <w:hyperlink w:anchor="_Toc454439679" w:history="1">
        <w:r w:rsidRPr="00B92505">
          <w:rPr>
            <w:rStyle w:val="Hyperlink"/>
          </w:rPr>
          <w:t>1</w:t>
        </w:r>
        <w:r>
          <w:rPr>
            <w:rFonts w:eastAsiaTheme="minorEastAsia" w:cstheme="minorBidi"/>
            <w:b/>
            <w:bCs/>
            <w:sz w:val="22"/>
            <w:szCs w:val="22"/>
            <w:rtl/>
            <w:lang w:bidi="ar-SA"/>
          </w:rPr>
          <w:tab/>
        </w:r>
        <w:r w:rsidRPr="00B9250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Toc454439679 \h</w:instrText>
        </w:r>
        <w:r>
          <w:rPr>
            <w:webHidden/>
            <w:rtl/>
          </w:rPr>
          <w:instrText xml:space="preserve"> </w:instrText>
        </w:r>
        <w:r>
          <w:rPr>
            <w:webHidden/>
            <w:rtl/>
          </w:rPr>
        </w:r>
        <w:r>
          <w:rPr>
            <w:webHidden/>
            <w:rtl/>
          </w:rPr>
          <w:fldChar w:fldCharType="separate"/>
        </w:r>
        <w:r w:rsidR="007D6EA2">
          <w:rPr>
            <w:webHidden/>
          </w:rPr>
          <w:t>8</w:t>
        </w:r>
        <w:r>
          <w:rPr>
            <w:webHidden/>
            <w:rtl/>
          </w:rPr>
          <w:fldChar w:fldCharType="end"/>
        </w:r>
      </w:hyperlink>
    </w:p>
    <w:p w14:paraId="228EA972" w14:textId="77777777" w:rsidR="00D46156" w:rsidRDefault="00D46156" w:rsidP="00020D42">
      <w:pPr>
        <w:pStyle w:val="TOC2"/>
        <w:rPr>
          <w:rFonts w:eastAsiaTheme="minorEastAsia" w:cstheme="minorBidi"/>
          <w:smallCaps w:val="0"/>
          <w:noProof/>
          <w:sz w:val="22"/>
          <w:szCs w:val="22"/>
          <w:rtl/>
          <w:lang w:bidi="ar-SA"/>
        </w:rPr>
      </w:pPr>
      <w:hyperlink w:anchor="_Toc454439680" w:history="1">
        <w:r w:rsidRPr="00B92505">
          <w:rPr>
            <w:rStyle w:val="Hyperlink"/>
            <w:noProof/>
          </w:rPr>
          <w:t>1.1</w:t>
        </w:r>
        <w:r>
          <w:rPr>
            <w:rFonts w:eastAsiaTheme="minorEastAsia" w:cstheme="minorBidi"/>
            <w:smallCaps w:val="0"/>
            <w:noProof/>
            <w:sz w:val="22"/>
            <w:szCs w:val="22"/>
            <w:rtl/>
            <w:lang w:bidi="ar-SA"/>
          </w:rPr>
          <w:tab/>
        </w:r>
        <w:r w:rsidRPr="00B92505">
          <w:rPr>
            <w:rStyle w:val="Hyperlink"/>
            <w:noProof/>
          </w:rPr>
          <w:t>Preamble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Toc454439680 \h</w:instrText>
        </w:r>
        <w:r>
          <w:rPr>
            <w:noProof/>
            <w:webHidden/>
            <w:rtl/>
          </w:rPr>
          <w:instrText xml:space="preserve"> </w:instrText>
        </w:r>
        <w:r>
          <w:rPr>
            <w:noProof/>
            <w:webHidden/>
            <w:rtl/>
          </w:rPr>
        </w:r>
        <w:r>
          <w:rPr>
            <w:noProof/>
            <w:webHidden/>
            <w:rtl/>
          </w:rPr>
          <w:fldChar w:fldCharType="separate"/>
        </w:r>
        <w:r w:rsidR="007D6EA2">
          <w:rPr>
            <w:noProof/>
            <w:webHidden/>
          </w:rPr>
          <w:t>8</w:t>
        </w:r>
        <w:r>
          <w:rPr>
            <w:noProof/>
            <w:webHidden/>
            <w:rtl/>
          </w:rPr>
          <w:fldChar w:fldCharType="end"/>
        </w:r>
      </w:hyperlink>
    </w:p>
    <w:p w14:paraId="56072E6A" w14:textId="77777777" w:rsidR="00D46156" w:rsidRDefault="00D46156" w:rsidP="00020D42">
      <w:pPr>
        <w:pStyle w:val="TOC2"/>
        <w:tabs>
          <w:tab w:val="left" w:pos="2660"/>
        </w:tabs>
        <w:rPr>
          <w:rFonts w:eastAsiaTheme="minorEastAsia" w:cstheme="minorBidi"/>
          <w:smallCaps w:val="0"/>
          <w:noProof/>
          <w:sz w:val="22"/>
          <w:szCs w:val="22"/>
          <w:rtl/>
          <w:lang w:bidi="ar-SA"/>
        </w:rPr>
      </w:pPr>
      <w:hyperlink w:anchor="_Toc454439681" w:history="1">
        <w:r w:rsidRPr="00B92505">
          <w:rPr>
            <w:rStyle w:val="Hyperlink"/>
            <w:noProof/>
          </w:rPr>
          <w:t>1.2</w:t>
        </w:r>
        <w:r>
          <w:rPr>
            <w:rFonts w:eastAsiaTheme="minorEastAsia" w:cstheme="minorBidi"/>
            <w:smallCaps w:val="0"/>
            <w:noProof/>
            <w:sz w:val="22"/>
            <w:szCs w:val="22"/>
            <w:rtl/>
            <w:lang w:bidi="ar-SA"/>
          </w:rPr>
          <w:tab/>
        </w:r>
        <w:r w:rsidRPr="00B92505">
          <w:rPr>
            <w:rStyle w:val="Hyperlink"/>
            <w:noProof/>
          </w:rPr>
          <w:t>Project Objectives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Toc454439681 \h</w:instrText>
        </w:r>
        <w:r>
          <w:rPr>
            <w:noProof/>
            <w:webHidden/>
            <w:rtl/>
          </w:rPr>
          <w:instrText xml:space="preserve"> </w:instrText>
        </w:r>
        <w:r>
          <w:rPr>
            <w:noProof/>
            <w:webHidden/>
            <w:rtl/>
          </w:rPr>
        </w:r>
        <w:r>
          <w:rPr>
            <w:noProof/>
            <w:webHidden/>
            <w:rtl/>
          </w:rPr>
          <w:fldChar w:fldCharType="separate"/>
        </w:r>
        <w:r w:rsidR="007D6EA2">
          <w:rPr>
            <w:noProof/>
            <w:webHidden/>
          </w:rPr>
          <w:t>8</w:t>
        </w:r>
        <w:r>
          <w:rPr>
            <w:noProof/>
            <w:webHidden/>
            <w:rtl/>
          </w:rPr>
          <w:fldChar w:fldCharType="end"/>
        </w:r>
      </w:hyperlink>
    </w:p>
    <w:p w14:paraId="6C8C7498" w14:textId="77777777" w:rsidR="00D46156" w:rsidRDefault="00D46156" w:rsidP="00020D42">
      <w:pPr>
        <w:pStyle w:val="TOC2"/>
        <w:tabs>
          <w:tab w:val="left" w:pos="5270"/>
        </w:tabs>
        <w:rPr>
          <w:rFonts w:eastAsiaTheme="minorEastAsia" w:cstheme="minorBidi"/>
          <w:smallCaps w:val="0"/>
          <w:noProof/>
          <w:sz w:val="22"/>
          <w:szCs w:val="22"/>
          <w:rtl/>
          <w:lang w:bidi="ar-SA"/>
        </w:rPr>
      </w:pPr>
      <w:hyperlink w:anchor="_Toc454439682" w:history="1">
        <w:r w:rsidRPr="00B92505">
          <w:rPr>
            <w:rStyle w:val="Hyperlink"/>
            <w:noProof/>
          </w:rPr>
          <w:t>1.3</w:t>
        </w:r>
        <w:r>
          <w:rPr>
            <w:rFonts w:eastAsiaTheme="minorEastAsia" w:cstheme="minorBidi"/>
            <w:smallCaps w:val="0"/>
            <w:noProof/>
            <w:sz w:val="22"/>
            <w:szCs w:val="22"/>
            <w:rtl/>
            <w:lang w:bidi="ar-SA"/>
          </w:rPr>
          <w:tab/>
        </w:r>
        <w:r w:rsidRPr="00B92505">
          <w:rPr>
            <w:rStyle w:val="Hyperlink"/>
            <w:noProof/>
          </w:rPr>
          <w:t>Environmental and Social Impact Assessment (ESIA)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Toc454439682 \h</w:instrText>
        </w:r>
        <w:r>
          <w:rPr>
            <w:noProof/>
            <w:webHidden/>
            <w:rtl/>
          </w:rPr>
          <w:instrText xml:space="preserve"> </w:instrText>
        </w:r>
        <w:r>
          <w:rPr>
            <w:noProof/>
            <w:webHidden/>
            <w:rtl/>
          </w:rPr>
        </w:r>
        <w:r>
          <w:rPr>
            <w:noProof/>
            <w:webHidden/>
            <w:rtl/>
          </w:rPr>
          <w:fldChar w:fldCharType="separate"/>
        </w:r>
        <w:r w:rsidR="007D6EA2">
          <w:rPr>
            <w:noProof/>
            <w:webHidden/>
          </w:rPr>
          <w:t>8</w:t>
        </w:r>
        <w:r>
          <w:rPr>
            <w:noProof/>
            <w:webHidden/>
            <w:rtl/>
          </w:rPr>
          <w:fldChar w:fldCharType="end"/>
        </w:r>
      </w:hyperlink>
    </w:p>
    <w:p w14:paraId="6361CE1F" w14:textId="77777777" w:rsidR="00D46156" w:rsidRDefault="00D46156" w:rsidP="00020D42">
      <w:pPr>
        <w:pStyle w:val="TOC2"/>
        <w:tabs>
          <w:tab w:val="left" w:pos="2295"/>
        </w:tabs>
        <w:rPr>
          <w:rFonts w:eastAsiaTheme="minorEastAsia" w:cstheme="minorBidi"/>
          <w:smallCaps w:val="0"/>
          <w:noProof/>
          <w:sz w:val="22"/>
          <w:szCs w:val="22"/>
          <w:rtl/>
          <w:lang w:bidi="ar-SA"/>
        </w:rPr>
      </w:pPr>
      <w:hyperlink w:anchor="_Toc454439683" w:history="1">
        <w:r w:rsidRPr="00B92505">
          <w:rPr>
            <w:rStyle w:val="Hyperlink"/>
            <w:noProof/>
          </w:rPr>
          <w:t>1.4</w:t>
        </w:r>
        <w:r>
          <w:rPr>
            <w:rFonts w:eastAsiaTheme="minorEastAsia" w:cstheme="minorBidi"/>
            <w:smallCaps w:val="0"/>
            <w:noProof/>
            <w:sz w:val="22"/>
            <w:szCs w:val="22"/>
            <w:rtl/>
            <w:lang w:bidi="ar-SA"/>
          </w:rPr>
          <w:tab/>
        </w:r>
        <w:r w:rsidRPr="00B92505">
          <w:rPr>
            <w:rStyle w:val="Hyperlink"/>
            <w:noProof/>
          </w:rPr>
          <w:t>Contributors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Toc454439683 \h</w:instrText>
        </w:r>
        <w:r>
          <w:rPr>
            <w:noProof/>
            <w:webHidden/>
            <w:rtl/>
          </w:rPr>
          <w:instrText xml:space="preserve"> </w:instrText>
        </w:r>
        <w:r>
          <w:rPr>
            <w:noProof/>
            <w:webHidden/>
            <w:rtl/>
          </w:rPr>
        </w:r>
        <w:r>
          <w:rPr>
            <w:noProof/>
            <w:webHidden/>
            <w:rtl/>
          </w:rPr>
          <w:fldChar w:fldCharType="separate"/>
        </w:r>
        <w:r w:rsidR="007D6EA2">
          <w:rPr>
            <w:noProof/>
            <w:webHidden/>
          </w:rPr>
          <w:t>9</w:t>
        </w:r>
        <w:r>
          <w:rPr>
            <w:noProof/>
            <w:webHidden/>
            <w:rtl/>
          </w:rPr>
          <w:fldChar w:fldCharType="end"/>
        </w:r>
      </w:hyperlink>
    </w:p>
    <w:p w14:paraId="3A2D7279" w14:textId="77777777" w:rsidR="00D46156" w:rsidRDefault="00D46156" w:rsidP="001C522C">
      <w:pPr>
        <w:pStyle w:val="TOC1"/>
        <w:rPr>
          <w:rFonts w:eastAsiaTheme="minorEastAsia" w:cstheme="minorBidi"/>
          <w:b/>
          <w:bCs/>
          <w:sz w:val="22"/>
          <w:szCs w:val="22"/>
          <w:rtl/>
          <w:lang w:bidi="ar-SA"/>
        </w:rPr>
      </w:pPr>
      <w:hyperlink w:anchor="_Toc454439684" w:history="1">
        <w:r w:rsidRPr="00B92505">
          <w:rPr>
            <w:rStyle w:val="Hyperlink"/>
          </w:rPr>
          <w:t>2</w:t>
        </w:r>
        <w:r>
          <w:rPr>
            <w:rFonts w:eastAsiaTheme="minorEastAsia" w:cstheme="minorBidi"/>
            <w:b/>
            <w:bCs/>
            <w:sz w:val="22"/>
            <w:szCs w:val="22"/>
            <w:rtl/>
            <w:lang w:bidi="ar-SA"/>
          </w:rPr>
          <w:tab/>
        </w:r>
        <w:r w:rsidRPr="00B92505">
          <w:rPr>
            <w:rStyle w:val="Hyperlink"/>
          </w:rPr>
          <w:t>Project Description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Toc454439684 \h</w:instrText>
        </w:r>
        <w:r>
          <w:rPr>
            <w:webHidden/>
            <w:rtl/>
          </w:rPr>
          <w:instrText xml:space="preserve"> </w:instrText>
        </w:r>
        <w:r>
          <w:rPr>
            <w:webHidden/>
            <w:rtl/>
          </w:rPr>
        </w:r>
        <w:r>
          <w:rPr>
            <w:webHidden/>
            <w:rtl/>
          </w:rPr>
          <w:fldChar w:fldCharType="separate"/>
        </w:r>
        <w:r w:rsidR="007D6EA2">
          <w:rPr>
            <w:webHidden/>
          </w:rPr>
          <w:t>10</w:t>
        </w:r>
        <w:r>
          <w:rPr>
            <w:webHidden/>
            <w:rtl/>
          </w:rPr>
          <w:fldChar w:fldCharType="end"/>
        </w:r>
      </w:hyperlink>
    </w:p>
    <w:p w14:paraId="7C8D656B" w14:textId="77777777" w:rsidR="00D46156" w:rsidRDefault="00D46156" w:rsidP="00020D42">
      <w:pPr>
        <w:pStyle w:val="TOC2"/>
        <w:tabs>
          <w:tab w:val="left" w:pos="2208"/>
        </w:tabs>
        <w:rPr>
          <w:rFonts w:eastAsiaTheme="minorEastAsia" w:cstheme="minorBidi"/>
          <w:smallCaps w:val="0"/>
          <w:noProof/>
          <w:sz w:val="22"/>
          <w:szCs w:val="22"/>
          <w:rtl/>
          <w:lang w:bidi="ar-SA"/>
        </w:rPr>
      </w:pPr>
      <w:hyperlink w:anchor="_Toc454439685" w:history="1">
        <w:r w:rsidRPr="00B92505">
          <w:rPr>
            <w:rStyle w:val="Hyperlink"/>
            <w:noProof/>
          </w:rPr>
          <w:t>2.1</w:t>
        </w:r>
        <w:r>
          <w:rPr>
            <w:rFonts w:eastAsiaTheme="minorEastAsia" w:cstheme="minorBidi"/>
            <w:smallCaps w:val="0"/>
            <w:noProof/>
            <w:sz w:val="22"/>
            <w:szCs w:val="22"/>
            <w:rtl/>
            <w:lang w:bidi="ar-SA"/>
          </w:rPr>
          <w:tab/>
        </w:r>
        <w:r w:rsidRPr="00B92505">
          <w:rPr>
            <w:rStyle w:val="Hyperlink"/>
            <w:noProof/>
          </w:rPr>
          <w:t>Background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Toc454439685 \h</w:instrText>
        </w:r>
        <w:r>
          <w:rPr>
            <w:noProof/>
            <w:webHidden/>
            <w:rtl/>
          </w:rPr>
          <w:instrText xml:space="preserve"> </w:instrText>
        </w:r>
        <w:r>
          <w:rPr>
            <w:noProof/>
            <w:webHidden/>
            <w:rtl/>
          </w:rPr>
        </w:r>
        <w:r>
          <w:rPr>
            <w:noProof/>
            <w:webHidden/>
            <w:rtl/>
          </w:rPr>
          <w:fldChar w:fldCharType="separate"/>
        </w:r>
        <w:r w:rsidR="007D6EA2">
          <w:rPr>
            <w:noProof/>
            <w:webHidden/>
          </w:rPr>
          <w:t>10</w:t>
        </w:r>
        <w:r>
          <w:rPr>
            <w:noProof/>
            <w:webHidden/>
            <w:rtl/>
          </w:rPr>
          <w:fldChar w:fldCharType="end"/>
        </w:r>
      </w:hyperlink>
    </w:p>
    <w:p w14:paraId="5778B56D" w14:textId="77777777" w:rsidR="00D46156" w:rsidRDefault="00D46156" w:rsidP="00020D42">
      <w:pPr>
        <w:pStyle w:val="TOC2"/>
        <w:tabs>
          <w:tab w:val="left" w:pos="3064"/>
        </w:tabs>
        <w:rPr>
          <w:rFonts w:eastAsiaTheme="minorEastAsia" w:cstheme="minorBidi"/>
          <w:smallCaps w:val="0"/>
          <w:noProof/>
          <w:sz w:val="22"/>
          <w:szCs w:val="22"/>
          <w:rtl/>
          <w:lang w:bidi="ar-SA"/>
        </w:rPr>
      </w:pPr>
      <w:hyperlink w:anchor="_Toc454439686" w:history="1">
        <w:r w:rsidRPr="00B92505">
          <w:rPr>
            <w:rStyle w:val="Hyperlink"/>
            <w:noProof/>
          </w:rPr>
          <w:t>2.2</w:t>
        </w:r>
        <w:r>
          <w:rPr>
            <w:rFonts w:eastAsiaTheme="minorEastAsia" w:cstheme="minorBidi"/>
            <w:smallCaps w:val="0"/>
            <w:noProof/>
            <w:sz w:val="22"/>
            <w:szCs w:val="22"/>
            <w:rtl/>
            <w:lang w:bidi="ar-SA"/>
          </w:rPr>
          <w:tab/>
        </w:r>
        <w:r w:rsidRPr="00B92505">
          <w:rPr>
            <w:rStyle w:val="Hyperlink"/>
            <w:noProof/>
          </w:rPr>
          <w:t>Project Work Packages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Toc454439686 \h</w:instrText>
        </w:r>
        <w:r>
          <w:rPr>
            <w:noProof/>
            <w:webHidden/>
            <w:rtl/>
          </w:rPr>
          <w:instrText xml:space="preserve"> </w:instrText>
        </w:r>
        <w:r>
          <w:rPr>
            <w:noProof/>
            <w:webHidden/>
            <w:rtl/>
          </w:rPr>
        </w:r>
        <w:r>
          <w:rPr>
            <w:noProof/>
            <w:webHidden/>
            <w:rtl/>
          </w:rPr>
          <w:fldChar w:fldCharType="separate"/>
        </w:r>
        <w:r w:rsidR="007D6EA2">
          <w:rPr>
            <w:noProof/>
            <w:webHidden/>
          </w:rPr>
          <w:t>11</w:t>
        </w:r>
        <w:r>
          <w:rPr>
            <w:noProof/>
            <w:webHidden/>
            <w:rtl/>
          </w:rPr>
          <w:fldChar w:fldCharType="end"/>
        </w:r>
      </w:hyperlink>
    </w:p>
    <w:p w14:paraId="4CD504AB" w14:textId="77777777" w:rsidR="00D46156" w:rsidRDefault="00D46156" w:rsidP="00020D42">
      <w:pPr>
        <w:pStyle w:val="TOC2"/>
        <w:tabs>
          <w:tab w:val="left" w:pos="3765"/>
        </w:tabs>
        <w:rPr>
          <w:rFonts w:eastAsiaTheme="minorEastAsia" w:cstheme="minorBidi"/>
          <w:smallCaps w:val="0"/>
          <w:noProof/>
          <w:sz w:val="22"/>
          <w:szCs w:val="22"/>
          <w:rtl/>
          <w:lang w:bidi="ar-SA"/>
        </w:rPr>
      </w:pPr>
      <w:hyperlink w:anchor="_Toc454439687" w:history="1">
        <w:r w:rsidRPr="00B92505">
          <w:rPr>
            <w:rStyle w:val="Hyperlink"/>
            <w:noProof/>
          </w:rPr>
          <w:t>2.3</w:t>
        </w:r>
        <w:r>
          <w:rPr>
            <w:rFonts w:eastAsiaTheme="minorEastAsia" w:cstheme="minorBidi"/>
            <w:smallCaps w:val="0"/>
            <w:noProof/>
            <w:sz w:val="22"/>
            <w:szCs w:val="22"/>
            <w:rtl/>
            <w:lang w:bidi="ar-SA"/>
          </w:rPr>
          <w:tab/>
        </w:r>
        <w:r w:rsidRPr="00B92505">
          <w:rPr>
            <w:rStyle w:val="Hyperlink"/>
            <w:noProof/>
          </w:rPr>
          <w:t>Project Execution Methodology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Toc454439687 \h</w:instrText>
        </w:r>
        <w:r>
          <w:rPr>
            <w:noProof/>
            <w:webHidden/>
            <w:rtl/>
          </w:rPr>
          <w:instrText xml:space="preserve"> </w:instrText>
        </w:r>
        <w:r>
          <w:rPr>
            <w:noProof/>
            <w:webHidden/>
            <w:rtl/>
          </w:rPr>
        </w:r>
        <w:r>
          <w:rPr>
            <w:noProof/>
            <w:webHidden/>
            <w:rtl/>
          </w:rPr>
          <w:fldChar w:fldCharType="separate"/>
        </w:r>
        <w:r w:rsidR="007D6EA2">
          <w:rPr>
            <w:noProof/>
            <w:webHidden/>
          </w:rPr>
          <w:t>12</w:t>
        </w:r>
        <w:r>
          <w:rPr>
            <w:noProof/>
            <w:webHidden/>
            <w:rtl/>
          </w:rPr>
          <w:fldChar w:fldCharType="end"/>
        </w:r>
      </w:hyperlink>
    </w:p>
    <w:p w14:paraId="2320E772" w14:textId="77777777" w:rsidR="00D46156" w:rsidRDefault="00D46156" w:rsidP="00020D42">
      <w:pPr>
        <w:pStyle w:val="TOC2"/>
        <w:tabs>
          <w:tab w:val="left" w:pos="3741"/>
        </w:tabs>
        <w:rPr>
          <w:rFonts w:eastAsiaTheme="minorEastAsia" w:cstheme="minorBidi"/>
          <w:smallCaps w:val="0"/>
          <w:noProof/>
          <w:sz w:val="22"/>
          <w:szCs w:val="22"/>
          <w:rtl/>
          <w:lang w:bidi="ar-SA"/>
        </w:rPr>
      </w:pPr>
      <w:hyperlink w:anchor="_Toc454439688" w:history="1">
        <w:r w:rsidRPr="00B92505">
          <w:rPr>
            <w:rStyle w:val="Hyperlink"/>
            <w:noProof/>
          </w:rPr>
          <w:t>2.4</w:t>
        </w:r>
        <w:r>
          <w:rPr>
            <w:rFonts w:eastAsiaTheme="minorEastAsia" w:cstheme="minorBidi"/>
            <w:smallCaps w:val="0"/>
            <w:noProof/>
            <w:sz w:val="22"/>
            <w:szCs w:val="22"/>
            <w:rtl/>
            <w:lang w:bidi="ar-SA"/>
          </w:rPr>
          <w:tab/>
        </w:r>
        <w:r w:rsidRPr="00B92505">
          <w:rPr>
            <w:rStyle w:val="Hyperlink"/>
            <w:noProof/>
          </w:rPr>
          <w:t>Activities of the operation phase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Toc454439688 \h</w:instrText>
        </w:r>
        <w:r>
          <w:rPr>
            <w:noProof/>
            <w:webHidden/>
            <w:rtl/>
          </w:rPr>
          <w:instrText xml:space="preserve"> </w:instrText>
        </w:r>
        <w:r>
          <w:rPr>
            <w:noProof/>
            <w:webHidden/>
            <w:rtl/>
          </w:rPr>
        </w:r>
        <w:r>
          <w:rPr>
            <w:noProof/>
            <w:webHidden/>
            <w:rtl/>
          </w:rPr>
          <w:fldChar w:fldCharType="separate"/>
        </w:r>
        <w:r w:rsidR="007D6EA2">
          <w:rPr>
            <w:noProof/>
            <w:webHidden/>
          </w:rPr>
          <w:t>20</w:t>
        </w:r>
        <w:r>
          <w:rPr>
            <w:noProof/>
            <w:webHidden/>
            <w:rtl/>
          </w:rPr>
          <w:fldChar w:fldCharType="end"/>
        </w:r>
      </w:hyperlink>
    </w:p>
    <w:p w14:paraId="405BB34A" w14:textId="77777777" w:rsidR="00D46156" w:rsidRDefault="00D46156" w:rsidP="001C522C">
      <w:pPr>
        <w:pStyle w:val="TOC1"/>
        <w:rPr>
          <w:rFonts w:eastAsiaTheme="minorEastAsia" w:cstheme="minorBidi"/>
          <w:b/>
          <w:bCs/>
          <w:sz w:val="22"/>
          <w:szCs w:val="22"/>
          <w:rtl/>
          <w:lang w:bidi="ar-SA"/>
        </w:rPr>
      </w:pPr>
      <w:hyperlink w:anchor="_Toc454439689" w:history="1">
        <w:r w:rsidRPr="00B92505">
          <w:rPr>
            <w:rStyle w:val="Hyperlink"/>
          </w:rPr>
          <w:t>3</w:t>
        </w:r>
        <w:r>
          <w:rPr>
            <w:rFonts w:eastAsiaTheme="minorEastAsia" w:cstheme="minorBidi"/>
            <w:b/>
            <w:bCs/>
            <w:sz w:val="22"/>
            <w:szCs w:val="22"/>
            <w:rtl/>
            <w:lang w:bidi="ar-SA"/>
          </w:rPr>
          <w:tab/>
        </w:r>
        <w:r w:rsidRPr="00B92505">
          <w:rPr>
            <w:rStyle w:val="Hyperlink"/>
          </w:rPr>
          <w:t>Legislative and Regulatory Framework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Toc454439689 \h</w:instrText>
        </w:r>
        <w:r>
          <w:rPr>
            <w:webHidden/>
            <w:rtl/>
          </w:rPr>
          <w:instrText xml:space="preserve"> </w:instrText>
        </w:r>
        <w:r>
          <w:rPr>
            <w:webHidden/>
            <w:rtl/>
          </w:rPr>
        </w:r>
        <w:r>
          <w:rPr>
            <w:webHidden/>
            <w:rtl/>
          </w:rPr>
          <w:fldChar w:fldCharType="separate"/>
        </w:r>
        <w:r w:rsidR="007D6EA2">
          <w:rPr>
            <w:webHidden/>
          </w:rPr>
          <w:t>21</w:t>
        </w:r>
        <w:r>
          <w:rPr>
            <w:webHidden/>
            <w:rtl/>
          </w:rPr>
          <w:fldChar w:fldCharType="end"/>
        </w:r>
      </w:hyperlink>
    </w:p>
    <w:p w14:paraId="18FA048A" w14:textId="77777777" w:rsidR="00D46156" w:rsidRDefault="00D46156" w:rsidP="00020D42">
      <w:pPr>
        <w:pStyle w:val="TOC2"/>
        <w:tabs>
          <w:tab w:val="left" w:pos="5663"/>
        </w:tabs>
        <w:rPr>
          <w:rFonts w:eastAsiaTheme="minorEastAsia" w:cstheme="minorBidi"/>
          <w:smallCaps w:val="0"/>
          <w:noProof/>
          <w:sz w:val="22"/>
          <w:szCs w:val="22"/>
          <w:rtl/>
          <w:lang w:bidi="ar-SA"/>
        </w:rPr>
      </w:pPr>
      <w:hyperlink w:anchor="_Toc454439690" w:history="1">
        <w:r w:rsidRPr="00B92505">
          <w:rPr>
            <w:rStyle w:val="Hyperlink"/>
            <w:noProof/>
          </w:rPr>
          <w:t>3.1</w:t>
        </w:r>
        <w:r>
          <w:rPr>
            <w:rFonts w:eastAsiaTheme="minorEastAsia" w:cstheme="minorBidi"/>
            <w:smallCaps w:val="0"/>
            <w:noProof/>
            <w:sz w:val="22"/>
            <w:szCs w:val="22"/>
            <w:rtl/>
            <w:lang w:bidi="ar-SA"/>
          </w:rPr>
          <w:tab/>
        </w:r>
        <w:r w:rsidRPr="00B92505">
          <w:rPr>
            <w:rStyle w:val="Hyperlink"/>
            <w:noProof/>
          </w:rPr>
          <w:t>Applicable Environmental and Social Legislation in Egypt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Toc454439690 \h</w:instrText>
        </w:r>
        <w:r>
          <w:rPr>
            <w:noProof/>
            <w:webHidden/>
            <w:rtl/>
          </w:rPr>
          <w:instrText xml:space="preserve"> </w:instrText>
        </w:r>
        <w:r>
          <w:rPr>
            <w:noProof/>
            <w:webHidden/>
            <w:rtl/>
          </w:rPr>
        </w:r>
        <w:r>
          <w:rPr>
            <w:noProof/>
            <w:webHidden/>
            <w:rtl/>
          </w:rPr>
          <w:fldChar w:fldCharType="separate"/>
        </w:r>
        <w:r w:rsidR="007D6EA2">
          <w:rPr>
            <w:noProof/>
            <w:webHidden/>
          </w:rPr>
          <w:t>21</w:t>
        </w:r>
        <w:r>
          <w:rPr>
            <w:noProof/>
            <w:webHidden/>
            <w:rtl/>
          </w:rPr>
          <w:fldChar w:fldCharType="end"/>
        </w:r>
      </w:hyperlink>
    </w:p>
    <w:p w14:paraId="4A8CCFC4" w14:textId="77777777" w:rsidR="00D46156" w:rsidRDefault="00D46156" w:rsidP="00020D42">
      <w:pPr>
        <w:pStyle w:val="TOC2"/>
        <w:tabs>
          <w:tab w:val="left" w:pos="3685"/>
        </w:tabs>
        <w:rPr>
          <w:rFonts w:eastAsiaTheme="minorEastAsia" w:cstheme="minorBidi"/>
          <w:smallCaps w:val="0"/>
          <w:noProof/>
          <w:sz w:val="22"/>
          <w:szCs w:val="22"/>
          <w:rtl/>
          <w:lang w:bidi="ar-SA"/>
        </w:rPr>
      </w:pPr>
      <w:hyperlink w:anchor="_Toc454439691" w:history="1">
        <w:r w:rsidRPr="00B92505">
          <w:rPr>
            <w:rStyle w:val="Hyperlink"/>
            <w:noProof/>
          </w:rPr>
          <w:t>3.2</w:t>
        </w:r>
        <w:r>
          <w:rPr>
            <w:rFonts w:eastAsiaTheme="minorEastAsia" w:cstheme="minorBidi"/>
            <w:smallCaps w:val="0"/>
            <w:noProof/>
            <w:sz w:val="22"/>
            <w:szCs w:val="22"/>
            <w:rtl/>
            <w:lang w:bidi="ar-SA"/>
          </w:rPr>
          <w:tab/>
        </w:r>
        <w:r w:rsidRPr="00B92505">
          <w:rPr>
            <w:rStyle w:val="Hyperlink"/>
            <w:noProof/>
          </w:rPr>
          <w:t>World Bank Safeguard Policies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Toc454439691 \h</w:instrText>
        </w:r>
        <w:r>
          <w:rPr>
            <w:noProof/>
            <w:webHidden/>
            <w:rtl/>
          </w:rPr>
          <w:instrText xml:space="preserve"> </w:instrText>
        </w:r>
        <w:r>
          <w:rPr>
            <w:noProof/>
            <w:webHidden/>
            <w:rtl/>
          </w:rPr>
        </w:r>
        <w:r>
          <w:rPr>
            <w:noProof/>
            <w:webHidden/>
            <w:rtl/>
          </w:rPr>
          <w:fldChar w:fldCharType="separate"/>
        </w:r>
        <w:r w:rsidR="007D6EA2">
          <w:rPr>
            <w:noProof/>
            <w:webHidden/>
          </w:rPr>
          <w:t>22</w:t>
        </w:r>
        <w:r>
          <w:rPr>
            <w:noProof/>
            <w:webHidden/>
            <w:rtl/>
          </w:rPr>
          <w:fldChar w:fldCharType="end"/>
        </w:r>
      </w:hyperlink>
    </w:p>
    <w:p w14:paraId="170B5D6F" w14:textId="77777777" w:rsidR="00D46156" w:rsidRDefault="00D46156" w:rsidP="001C522C">
      <w:pPr>
        <w:pStyle w:val="TOC1"/>
        <w:rPr>
          <w:rFonts w:eastAsiaTheme="minorEastAsia" w:cstheme="minorBidi"/>
          <w:b/>
          <w:bCs/>
          <w:sz w:val="22"/>
          <w:szCs w:val="22"/>
          <w:rtl/>
          <w:lang w:bidi="ar-SA"/>
        </w:rPr>
      </w:pPr>
      <w:hyperlink w:anchor="_Toc454439692" w:history="1">
        <w:r w:rsidRPr="00B92505">
          <w:rPr>
            <w:rStyle w:val="Hyperlink"/>
          </w:rPr>
          <w:t>4</w:t>
        </w:r>
        <w:r>
          <w:rPr>
            <w:rFonts w:eastAsiaTheme="minorEastAsia" w:cstheme="minorBidi"/>
            <w:b/>
            <w:bCs/>
            <w:sz w:val="22"/>
            <w:szCs w:val="22"/>
            <w:rtl/>
            <w:lang w:bidi="ar-SA"/>
          </w:rPr>
          <w:tab/>
        </w:r>
        <w:r w:rsidRPr="00B92505">
          <w:rPr>
            <w:rStyle w:val="Hyperlink"/>
          </w:rPr>
          <w:t>Environmental and Social Baseline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Toc454439692 \h</w:instrText>
        </w:r>
        <w:r>
          <w:rPr>
            <w:webHidden/>
            <w:rtl/>
          </w:rPr>
          <w:instrText xml:space="preserve"> </w:instrText>
        </w:r>
        <w:r>
          <w:rPr>
            <w:webHidden/>
            <w:rtl/>
          </w:rPr>
        </w:r>
        <w:r>
          <w:rPr>
            <w:webHidden/>
            <w:rtl/>
          </w:rPr>
          <w:fldChar w:fldCharType="separate"/>
        </w:r>
        <w:r w:rsidR="007D6EA2">
          <w:rPr>
            <w:webHidden/>
          </w:rPr>
          <w:t>23</w:t>
        </w:r>
        <w:r>
          <w:rPr>
            <w:webHidden/>
            <w:rtl/>
          </w:rPr>
          <w:fldChar w:fldCharType="end"/>
        </w:r>
      </w:hyperlink>
    </w:p>
    <w:p w14:paraId="2A0C2CE3" w14:textId="77777777" w:rsidR="00D46156" w:rsidRDefault="00D46156" w:rsidP="00020D42">
      <w:pPr>
        <w:pStyle w:val="TOC2"/>
        <w:tabs>
          <w:tab w:val="left" w:pos="3706"/>
        </w:tabs>
        <w:rPr>
          <w:rFonts w:eastAsiaTheme="minorEastAsia" w:cstheme="minorBidi"/>
          <w:smallCaps w:val="0"/>
          <w:noProof/>
          <w:sz w:val="22"/>
          <w:szCs w:val="22"/>
          <w:rtl/>
          <w:lang w:bidi="ar-SA"/>
        </w:rPr>
      </w:pPr>
      <w:hyperlink w:anchor="_Toc454439693" w:history="1">
        <w:r w:rsidRPr="00B92505">
          <w:rPr>
            <w:rStyle w:val="Hyperlink"/>
            <w:noProof/>
            <w:lang w:eastAsia="en-GB"/>
          </w:rPr>
          <w:t>4.1</w:t>
        </w:r>
        <w:r>
          <w:rPr>
            <w:rFonts w:eastAsiaTheme="minorEastAsia" w:cstheme="minorBidi"/>
            <w:smallCaps w:val="0"/>
            <w:noProof/>
            <w:sz w:val="22"/>
            <w:szCs w:val="22"/>
            <w:rtl/>
            <w:lang w:bidi="ar-SA"/>
          </w:rPr>
          <w:tab/>
        </w:r>
        <w:r w:rsidRPr="00B92505">
          <w:rPr>
            <w:rStyle w:val="Hyperlink"/>
            <w:noProof/>
            <w:lang w:eastAsia="en-GB"/>
          </w:rPr>
          <w:t>Description of the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Toc454439693 \h</w:instrText>
        </w:r>
        <w:r>
          <w:rPr>
            <w:noProof/>
            <w:webHidden/>
            <w:rtl/>
          </w:rPr>
          <w:instrText xml:space="preserve"> </w:instrText>
        </w:r>
        <w:r>
          <w:rPr>
            <w:noProof/>
            <w:webHidden/>
            <w:rtl/>
          </w:rPr>
        </w:r>
        <w:r>
          <w:rPr>
            <w:noProof/>
            <w:webHidden/>
            <w:rtl/>
          </w:rPr>
          <w:fldChar w:fldCharType="separate"/>
        </w:r>
        <w:r w:rsidR="007D6EA2">
          <w:rPr>
            <w:noProof/>
            <w:webHidden/>
          </w:rPr>
          <w:t>23</w:t>
        </w:r>
        <w:r>
          <w:rPr>
            <w:noProof/>
            <w:webHidden/>
            <w:rtl/>
          </w:rPr>
          <w:fldChar w:fldCharType="end"/>
        </w:r>
      </w:hyperlink>
    </w:p>
    <w:p w14:paraId="3022D7D5" w14:textId="77777777" w:rsidR="00D46156" w:rsidRDefault="00D46156" w:rsidP="00020D42">
      <w:pPr>
        <w:pStyle w:val="TOC2"/>
        <w:tabs>
          <w:tab w:val="left" w:pos="3089"/>
        </w:tabs>
        <w:rPr>
          <w:rFonts w:eastAsiaTheme="minorEastAsia" w:cstheme="minorBidi"/>
          <w:smallCaps w:val="0"/>
          <w:noProof/>
          <w:sz w:val="22"/>
          <w:szCs w:val="22"/>
          <w:rtl/>
          <w:lang w:bidi="ar-SA"/>
        </w:rPr>
      </w:pPr>
      <w:hyperlink w:anchor="_Toc454439694" w:history="1">
        <w:r w:rsidRPr="00B92505">
          <w:rPr>
            <w:rStyle w:val="Hyperlink"/>
            <w:noProof/>
          </w:rPr>
          <w:t>4.2</w:t>
        </w:r>
        <w:r>
          <w:rPr>
            <w:rFonts w:eastAsiaTheme="minorEastAsia" w:cstheme="minorBidi"/>
            <w:smallCaps w:val="0"/>
            <w:noProof/>
            <w:sz w:val="22"/>
            <w:szCs w:val="22"/>
            <w:rtl/>
            <w:lang w:bidi="ar-SA"/>
          </w:rPr>
          <w:tab/>
        </w:r>
        <w:r w:rsidRPr="00B92505">
          <w:rPr>
            <w:rStyle w:val="Hyperlink"/>
            <w:noProof/>
          </w:rPr>
          <w:t>Socioeconomic Baseline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Toc454439694 \h</w:instrText>
        </w:r>
        <w:r>
          <w:rPr>
            <w:noProof/>
            <w:webHidden/>
            <w:rtl/>
          </w:rPr>
          <w:instrText xml:space="preserve"> </w:instrText>
        </w:r>
        <w:r>
          <w:rPr>
            <w:noProof/>
            <w:webHidden/>
            <w:rtl/>
          </w:rPr>
        </w:r>
        <w:r>
          <w:rPr>
            <w:noProof/>
            <w:webHidden/>
            <w:rtl/>
          </w:rPr>
          <w:fldChar w:fldCharType="separate"/>
        </w:r>
        <w:r w:rsidR="007D6EA2">
          <w:rPr>
            <w:noProof/>
            <w:webHidden/>
          </w:rPr>
          <w:t>38</w:t>
        </w:r>
        <w:r>
          <w:rPr>
            <w:noProof/>
            <w:webHidden/>
            <w:rtl/>
          </w:rPr>
          <w:fldChar w:fldCharType="end"/>
        </w:r>
      </w:hyperlink>
    </w:p>
    <w:p w14:paraId="43BED847" w14:textId="77777777" w:rsidR="00D46156" w:rsidRDefault="00D46156" w:rsidP="001C522C">
      <w:pPr>
        <w:pStyle w:val="TOC1"/>
        <w:rPr>
          <w:rFonts w:eastAsiaTheme="minorEastAsia" w:cstheme="minorBidi"/>
          <w:b/>
          <w:bCs/>
          <w:sz w:val="22"/>
          <w:szCs w:val="22"/>
          <w:rtl/>
          <w:lang w:bidi="ar-SA"/>
        </w:rPr>
      </w:pPr>
      <w:hyperlink w:anchor="_Toc454439695" w:history="1">
        <w:r w:rsidRPr="00B92505">
          <w:rPr>
            <w:rStyle w:val="Hyperlink"/>
          </w:rPr>
          <w:t>5</w:t>
        </w:r>
        <w:r>
          <w:rPr>
            <w:rFonts w:eastAsiaTheme="minorEastAsia" w:cstheme="minorBidi"/>
            <w:b/>
            <w:bCs/>
            <w:sz w:val="22"/>
            <w:szCs w:val="22"/>
            <w:rtl/>
            <w:lang w:bidi="ar-SA"/>
          </w:rPr>
          <w:tab/>
        </w:r>
        <w:r w:rsidRPr="00B92505">
          <w:rPr>
            <w:rStyle w:val="Hyperlink"/>
          </w:rPr>
          <w:t>Environmental and Social Impacts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Toc454439695 \h</w:instrText>
        </w:r>
        <w:r>
          <w:rPr>
            <w:webHidden/>
            <w:rtl/>
          </w:rPr>
          <w:instrText xml:space="preserve"> </w:instrText>
        </w:r>
        <w:r>
          <w:rPr>
            <w:webHidden/>
            <w:rtl/>
          </w:rPr>
        </w:r>
        <w:r>
          <w:rPr>
            <w:webHidden/>
            <w:rtl/>
          </w:rPr>
          <w:fldChar w:fldCharType="separate"/>
        </w:r>
        <w:r w:rsidR="007D6EA2">
          <w:rPr>
            <w:webHidden/>
          </w:rPr>
          <w:t>46</w:t>
        </w:r>
        <w:r>
          <w:rPr>
            <w:webHidden/>
            <w:rtl/>
          </w:rPr>
          <w:fldChar w:fldCharType="end"/>
        </w:r>
      </w:hyperlink>
    </w:p>
    <w:p w14:paraId="0B7BE3BA" w14:textId="77777777" w:rsidR="00D46156" w:rsidRDefault="00D46156" w:rsidP="00020D42">
      <w:pPr>
        <w:pStyle w:val="TOC2"/>
        <w:tabs>
          <w:tab w:val="left" w:pos="2486"/>
        </w:tabs>
        <w:rPr>
          <w:rFonts w:eastAsiaTheme="minorEastAsia" w:cstheme="minorBidi"/>
          <w:smallCaps w:val="0"/>
          <w:noProof/>
          <w:sz w:val="22"/>
          <w:szCs w:val="22"/>
          <w:rtl/>
          <w:lang w:bidi="ar-SA"/>
        </w:rPr>
      </w:pPr>
      <w:hyperlink w:anchor="_Toc454439696" w:history="1">
        <w:r w:rsidRPr="00B92505">
          <w:rPr>
            <w:rStyle w:val="Hyperlink"/>
            <w:noProof/>
          </w:rPr>
          <w:t>5.1</w:t>
        </w:r>
        <w:r>
          <w:rPr>
            <w:rFonts w:eastAsiaTheme="minorEastAsia" w:cstheme="minorBidi"/>
            <w:smallCaps w:val="0"/>
            <w:noProof/>
            <w:sz w:val="22"/>
            <w:szCs w:val="22"/>
            <w:rtl/>
            <w:lang w:bidi="ar-SA"/>
          </w:rPr>
          <w:tab/>
        </w:r>
        <w:r w:rsidRPr="00B92505">
          <w:rPr>
            <w:rStyle w:val="Hyperlink"/>
            <w:noProof/>
          </w:rPr>
          <w:t>Positive Impacts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Toc454439696 \h</w:instrText>
        </w:r>
        <w:r>
          <w:rPr>
            <w:noProof/>
            <w:webHidden/>
            <w:rtl/>
          </w:rPr>
          <w:instrText xml:space="preserve"> </w:instrText>
        </w:r>
        <w:r>
          <w:rPr>
            <w:noProof/>
            <w:webHidden/>
            <w:rtl/>
          </w:rPr>
        </w:r>
        <w:r>
          <w:rPr>
            <w:noProof/>
            <w:webHidden/>
            <w:rtl/>
          </w:rPr>
          <w:fldChar w:fldCharType="separate"/>
        </w:r>
        <w:r w:rsidR="007D6EA2">
          <w:rPr>
            <w:noProof/>
            <w:webHidden/>
          </w:rPr>
          <w:t>46</w:t>
        </w:r>
        <w:r>
          <w:rPr>
            <w:noProof/>
            <w:webHidden/>
            <w:rtl/>
          </w:rPr>
          <w:fldChar w:fldCharType="end"/>
        </w:r>
      </w:hyperlink>
    </w:p>
    <w:p w14:paraId="2ADC186F" w14:textId="77777777" w:rsidR="00D46156" w:rsidRDefault="00D46156" w:rsidP="00020D42">
      <w:pPr>
        <w:pStyle w:val="TOC2"/>
        <w:tabs>
          <w:tab w:val="left" w:pos="3492"/>
        </w:tabs>
        <w:rPr>
          <w:rFonts w:eastAsiaTheme="minorEastAsia" w:cstheme="minorBidi"/>
          <w:smallCaps w:val="0"/>
          <w:noProof/>
          <w:sz w:val="22"/>
          <w:szCs w:val="22"/>
          <w:rtl/>
          <w:lang w:bidi="ar-SA"/>
        </w:rPr>
      </w:pPr>
      <w:hyperlink w:anchor="_Toc454439697" w:history="1">
        <w:r w:rsidRPr="00B92505">
          <w:rPr>
            <w:rStyle w:val="Hyperlink"/>
            <w:noProof/>
          </w:rPr>
          <w:t>5.2</w:t>
        </w:r>
        <w:r>
          <w:rPr>
            <w:rFonts w:eastAsiaTheme="minorEastAsia" w:cstheme="minorBidi"/>
            <w:smallCaps w:val="0"/>
            <w:noProof/>
            <w:sz w:val="22"/>
            <w:szCs w:val="22"/>
            <w:rtl/>
            <w:lang w:bidi="ar-SA"/>
          </w:rPr>
          <w:tab/>
        </w:r>
        <w:r w:rsidRPr="00B92505">
          <w:rPr>
            <w:rStyle w:val="Hyperlink"/>
            <w:noProof/>
          </w:rPr>
          <w:t>Anticipated Negative Impacts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Toc454439697 \h</w:instrText>
        </w:r>
        <w:r>
          <w:rPr>
            <w:noProof/>
            <w:webHidden/>
            <w:rtl/>
          </w:rPr>
          <w:instrText xml:space="preserve"> </w:instrText>
        </w:r>
        <w:r>
          <w:rPr>
            <w:noProof/>
            <w:webHidden/>
            <w:rtl/>
          </w:rPr>
        </w:r>
        <w:r>
          <w:rPr>
            <w:noProof/>
            <w:webHidden/>
            <w:rtl/>
          </w:rPr>
          <w:fldChar w:fldCharType="separate"/>
        </w:r>
        <w:r w:rsidR="007D6EA2">
          <w:rPr>
            <w:noProof/>
            <w:webHidden/>
          </w:rPr>
          <w:t>48</w:t>
        </w:r>
        <w:r>
          <w:rPr>
            <w:noProof/>
            <w:webHidden/>
            <w:rtl/>
          </w:rPr>
          <w:fldChar w:fldCharType="end"/>
        </w:r>
      </w:hyperlink>
    </w:p>
    <w:p w14:paraId="58A22733" w14:textId="77777777" w:rsidR="00D46156" w:rsidRDefault="00D46156" w:rsidP="00020D42">
      <w:pPr>
        <w:pStyle w:val="TOC2"/>
        <w:tabs>
          <w:tab w:val="left" w:pos="5021"/>
        </w:tabs>
        <w:rPr>
          <w:rFonts w:eastAsiaTheme="minorEastAsia" w:cstheme="minorBidi"/>
          <w:smallCaps w:val="0"/>
          <w:noProof/>
          <w:sz w:val="22"/>
          <w:szCs w:val="22"/>
          <w:rtl/>
          <w:lang w:bidi="ar-SA"/>
        </w:rPr>
      </w:pPr>
      <w:hyperlink w:anchor="_Toc454439698" w:history="1">
        <w:r w:rsidRPr="00B92505">
          <w:rPr>
            <w:rStyle w:val="Hyperlink"/>
            <w:noProof/>
          </w:rPr>
          <w:t>5.3</w:t>
        </w:r>
        <w:r>
          <w:rPr>
            <w:rFonts w:eastAsiaTheme="minorEastAsia" w:cstheme="minorBidi"/>
            <w:smallCaps w:val="0"/>
            <w:noProof/>
            <w:sz w:val="22"/>
            <w:szCs w:val="22"/>
            <w:rtl/>
            <w:lang w:bidi="ar-SA"/>
          </w:rPr>
          <w:tab/>
        </w:r>
        <w:r w:rsidRPr="00B92505">
          <w:rPr>
            <w:rStyle w:val="Hyperlink"/>
            <w:noProof/>
          </w:rPr>
          <w:t>Potential Negative Impacts during Construction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Toc454439698 \h</w:instrText>
        </w:r>
        <w:r>
          <w:rPr>
            <w:noProof/>
            <w:webHidden/>
            <w:rtl/>
          </w:rPr>
          <w:instrText xml:space="preserve"> </w:instrText>
        </w:r>
        <w:r>
          <w:rPr>
            <w:noProof/>
            <w:webHidden/>
            <w:rtl/>
          </w:rPr>
        </w:r>
        <w:r>
          <w:rPr>
            <w:noProof/>
            <w:webHidden/>
            <w:rtl/>
          </w:rPr>
          <w:fldChar w:fldCharType="separate"/>
        </w:r>
        <w:r w:rsidR="007D6EA2">
          <w:rPr>
            <w:noProof/>
            <w:webHidden/>
          </w:rPr>
          <w:t>49</w:t>
        </w:r>
        <w:r>
          <w:rPr>
            <w:noProof/>
            <w:webHidden/>
            <w:rtl/>
          </w:rPr>
          <w:fldChar w:fldCharType="end"/>
        </w:r>
      </w:hyperlink>
    </w:p>
    <w:p w14:paraId="5FC6B74D" w14:textId="77777777" w:rsidR="00D46156" w:rsidRDefault="00D46156" w:rsidP="00020D42">
      <w:pPr>
        <w:pStyle w:val="TOC2"/>
        <w:tabs>
          <w:tab w:val="left" w:pos="4751"/>
        </w:tabs>
        <w:rPr>
          <w:rFonts w:eastAsiaTheme="minorEastAsia" w:cstheme="minorBidi"/>
          <w:smallCaps w:val="0"/>
          <w:noProof/>
          <w:sz w:val="22"/>
          <w:szCs w:val="22"/>
          <w:rtl/>
          <w:lang w:bidi="ar-SA"/>
        </w:rPr>
      </w:pPr>
      <w:hyperlink w:anchor="_Toc454439699" w:history="1">
        <w:r w:rsidRPr="00B92505">
          <w:rPr>
            <w:rStyle w:val="Hyperlink"/>
            <w:noProof/>
          </w:rPr>
          <w:t>5.4</w:t>
        </w:r>
        <w:r>
          <w:rPr>
            <w:rFonts w:eastAsiaTheme="minorEastAsia" w:cstheme="minorBidi"/>
            <w:smallCaps w:val="0"/>
            <w:noProof/>
            <w:sz w:val="22"/>
            <w:szCs w:val="22"/>
            <w:rtl/>
            <w:lang w:bidi="ar-SA"/>
          </w:rPr>
          <w:tab/>
        </w:r>
        <w:r w:rsidRPr="00B92505">
          <w:rPr>
            <w:rStyle w:val="Hyperlink"/>
            <w:noProof/>
          </w:rPr>
          <w:t>Potential Negative Impacts during Operation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Toc454439699 \h</w:instrText>
        </w:r>
        <w:r>
          <w:rPr>
            <w:noProof/>
            <w:webHidden/>
            <w:rtl/>
          </w:rPr>
          <w:instrText xml:space="preserve"> </w:instrText>
        </w:r>
        <w:r>
          <w:rPr>
            <w:noProof/>
            <w:webHidden/>
            <w:rtl/>
          </w:rPr>
        </w:r>
        <w:r>
          <w:rPr>
            <w:noProof/>
            <w:webHidden/>
            <w:rtl/>
          </w:rPr>
          <w:fldChar w:fldCharType="separate"/>
        </w:r>
        <w:r w:rsidR="007D6EA2">
          <w:rPr>
            <w:noProof/>
            <w:webHidden/>
          </w:rPr>
          <w:t>57</w:t>
        </w:r>
        <w:r>
          <w:rPr>
            <w:noProof/>
            <w:webHidden/>
            <w:rtl/>
          </w:rPr>
          <w:fldChar w:fldCharType="end"/>
        </w:r>
      </w:hyperlink>
    </w:p>
    <w:p w14:paraId="6572F4C4" w14:textId="77777777" w:rsidR="00D46156" w:rsidRDefault="00D46156" w:rsidP="00020D42">
      <w:pPr>
        <w:pStyle w:val="TOC2"/>
        <w:tabs>
          <w:tab w:val="left" w:pos="3700"/>
        </w:tabs>
        <w:rPr>
          <w:rFonts w:eastAsiaTheme="minorEastAsia" w:cstheme="minorBidi"/>
          <w:smallCaps w:val="0"/>
          <w:noProof/>
          <w:sz w:val="22"/>
          <w:szCs w:val="22"/>
          <w:rtl/>
          <w:lang w:bidi="ar-SA"/>
        </w:rPr>
      </w:pPr>
      <w:hyperlink w:anchor="_Toc454439700" w:history="1">
        <w:r w:rsidRPr="00B92505">
          <w:rPr>
            <w:rStyle w:val="Hyperlink"/>
            <w:noProof/>
          </w:rPr>
          <w:t>5.5</w:t>
        </w:r>
        <w:r>
          <w:rPr>
            <w:rFonts w:eastAsiaTheme="minorEastAsia" w:cstheme="minorBidi"/>
            <w:smallCaps w:val="0"/>
            <w:noProof/>
            <w:sz w:val="22"/>
            <w:szCs w:val="22"/>
            <w:rtl/>
            <w:lang w:bidi="ar-SA"/>
          </w:rPr>
          <w:tab/>
        </w:r>
        <w:r w:rsidRPr="00B92505">
          <w:rPr>
            <w:rStyle w:val="Hyperlink"/>
            <w:noProof/>
          </w:rPr>
          <w:t>Women and Vulnerable Groups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Toc454439700 \h</w:instrText>
        </w:r>
        <w:r>
          <w:rPr>
            <w:noProof/>
            <w:webHidden/>
            <w:rtl/>
          </w:rPr>
          <w:instrText xml:space="preserve"> </w:instrText>
        </w:r>
        <w:r>
          <w:rPr>
            <w:noProof/>
            <w:webHidden/>
            <w:rtl/>
          </w:rPr>
        </w:r>
        <w:r>
          <w:rPr>
            <w:noProof/>
            <w:webHidden/>
            <w:rtl/>
          </w:rPr>
          <w:fldChar w:fldCharType="separate"/>
        </w:r>
        <w:r w:rsidR="007D6EA2">
          <w:rPr>
            <w:noProof/>
            <w:webHidden/>
          </w:rPr>
          <w:t>59</w:t>
        </w:r>
        <w:r>
          <w:rPr>
            <w:noProof/>
            <w:webHidden/>
            <w:rtl/>
          </w:rPr>
          <w:fldChar w:fldCharType="end"/>
        </w:r>
      </w:hyperlink>
    </w:p>
    <w:p w14:paraId="0624DD59" w14:textId="77777777" w:rsidR="00D46156" w:rsidRDefault="00D46156" w:rsidP="001C522C">
      <w:pPr>
        <w:pStyle w:val="TOC1"/>
        <w:rPr>
          <w:rFonts w:eastAsiaTheme="minorEastAsia" w:cstheme="minorBidi"/>
          <w:b/>
          <w:bCs/>
          <w:sz w:val="22"/>
          <w:szCs w:val="22"/>
          <w:rtl/>
          <w:lang w:bidi="ar-SA"/>
        </w:rPr>
      </w:pPr>
      <w:hyperlink w:anchor="_Toc454439701" w:history="1">
        <w:r w:rsidRPr="00B92505">
          <w:rPr>
            <w:rStyle w:val="Hyperlink"/>
          </w:rPr>
          <w:t>6</w:t>
        </w:r>
        <w:r>
          <w:rPr>
            <w:rFonts w:eastAsiaTheme="minorEastAsia" w:cstheme="minorBidi"/>
            <w:b/>
            <w:bCs/>
            <w:sz w:val="22"/>
            <w:szCs w:val="22"/>
            <w:rtl/>
            <w:lang w:bidi="ar-SA"/>
          </w:rPr>
          <w:tab/>
        </w:r>
        <w:r w:rsidRPr="00B92505">
          <w:rPr>
            <w:rStyle w:val="Hyperlink"/>
          </w:rPr>
          <w:t>Analysis of Alternatives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Toc454439701 \h</w:instrText>
        </w:r>
        <w:r>
          <w:rPr>
            <w:webHidden/>
            <w:rtl/>
          </w:rPr>
          <w:instrText xml:space="preserve"> </w:instrText>
        </w:r>
        <w:r>
          <w:rPr>
            <w:webHidden/>
            <w:rtl/>
          </w:rPr>
        </w:r>
        <w:r>
          <w:rPr>
            <w:webHidden/>
            <w:rtl/>
          </w:rPr>
          <w:fldChar w:fldCharType="separate"/>
        </w:r>
        <w:r w:rsidR="007D6EA2">
          <w:rPr>
            <w:webHidden/>
          </w:rPr>
          <w:t>60</w:t>
        </w:r>
        <w:r>
          <w:rPr>
            <w:webHidden/>
            <w:rtl/>
          </w:rPr>
          <w:fldChar w:fldCharType="end"/>
        </w:r>
      </w:hyperlink>
    </w:p>
    <w:p w14:paraId="4F4C4026" w14:textId="77777777" w:rsidR="00D46156" w:rsidRDefault="00D46156" w:rsidP="00020D42">
      <w:pPr>
        <w:pStyle w:val="TOC2"/>
        <w:tabs>
          <w:tab w:val="left" w:pos="3045"/>
        </w:tabs>
        <w:rPr>
          <w:rFonts w:eastAsiaTheme="minorEastAsia" w:cstheme="minorBidi"/>
          <w:smallCaps w:val="0"/>
          <w:noProof/>
          <w:sz w:val="22"/>
          <w:szCs w:val="22"/>
          <w:rtl/>
          <w:lang w:bidi="ar-SA"/>
        </w:rPr>
      </w:pPr>
      <w:hyperlink w:anchor="_Toc454439702" w:history="1">
        <w:r w:rsidRPr="00B92505">
          <w:rPr>
            <w:rStyle w:val="Hyperlink"/>
            <w:noProof/>
          </w:rPr>
          <w:t>6.1</w:t>
        </w:r>
        <w:r>
          <w:rPr>
            <w:rFonts w:eastAsiaTheme="minorEastAsia" w:cstheme="minorBidi"/>
            <w:smallCaps w:val="0"/>
            <w:noProof/>
            <w:sz w:val="22"/>
            <w:szCs w:val="22"/>
            <w:rtl/>
            <w:lang w:bidi="ar-SA"/>
          </w:rPr>
          <w:tab/>
        </w:r>
        <w:r w:rsidRPr="00B92505">
          <w:rPr>
            <w:rStyle w:val="Hyperlink"/>
            <w:noProof/>
          </w:rPr>
          <w:t>No Project Alternative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Toc454439702 \h</w:instrText>
        </w:r>
        <w:r>
          <w:rPr>
            <w:noProof/>
            <w:webHidden/>
            <w:rtl/>
          </w:rPr>
          <w:instrText xml:space="preserve"> </w:instrText>
        </w:r>
        <w:r>
          <w:rPr>
            <w:noProof/>
            <w:webHidden/>
            <w:rtl/>
          </w:rPr>
        </w:r>
        <w:r>
          <w:rPr>
            <w:noProof/>
            <w:webHidden/>
            <w:rtl/>
          </w:rPr>
          <w:fldChar w:fldCharType="separate"/>
        </w:r>
        <w:r w:rsidR="007D6EA2">
          <w:rPr>
            <w:noProof/>
            <w:webHidden/>
          </w:rPr>
          <w:t>60</w:t>
        </w:r>
        <w:r>
          <w:rPr>
            <w:noProof/>
            <w:webHidden/>
            <w:rtl/>
          </w:rPr>
          <w:fldChar w:fldCharType="end"/>
        </w:r>
      </w:hyperlink>
    </w:p>
    <w:p w14:paraId="3B45E113" w14:textId="77777777" w:rsidR="00D46156" w:rsidRDefault="00D46156" w:rsidP="00020D42">
      <w:pPr>
        <w:pStyle w:val="TOC2"/>
        <w:tabs>
          <w:tab w:val="left" w:pos="2804"/>
        </w:tabs>
        <w:rPr>
          <w:rFonts w:eastAsiaTheme="minorEastAsia" w:cstheme="minorBidi"/>
          <w:smallCaps w:val="0"/>
          <w:noProof/>
          <w:sz w:val="22"/>
          <w:szCs w:val="22"/>
          <w:rtl/>
          <w:lang w:bidi="ar-SA"/>
        </w:rPr>
      </w:pPr>
      <w:hyperlink w:anchor="_Toc454439703" w:history="1">
        <w:r w:rsidRPr="00B92505">
          <w:rPr>
            <w:rStyle w:val="Hyperlink"/>
            <w:noProof/>
          </w:rPr>
          <w:t>6.2</w:t>
        </w:r>
        <w:r>
          <w:rPr>
            <w:rFonts w:eastAsiaTheme="minorEastAsia" w:cstheme="minorBidi"/>
            <w:smallCaps w:val="0"/>
            <w:noProof/>
            <w:sz w:val="22"/>
            <w:szCs w:val="22"/>
            <w:rtl/>
            <w:lang w:bidi="ar-SA"/>
          </w:rPr>
          <w:tab/>
        </w:r>
        <w:r w:rsidRPr="00B92505">
          <w:rPr>
            <w:rStyle w:val="Hyperlink"/>
            <w:noProof/>
          </w:rPr>
          <w:t>Energy Alternatives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Toc454439703 \h</w:instrText>
        </w:r>
        <w:r>
          <w:rPr>
            <w:noProof/>
            <w:webHidden/>
            <w:rtl/>
          </w:rPr>
          <w:instrText xml:space="preserve"> </w:instrText>
        </w:r>
        <w:r>
          <w:rPr>
            <w:noProof/>
            <w:webHidden/>
            <w:rtl/>
          </w:rPr>
        </w:r>
        <w:r>
          <w:rPr>
            <w:noProof/>
            <w:webHidden/>
            <w:rtl/>
          </w:rPr>
          <w:fldChar w:fldCharType="separate"/>
        </w:r>
        <w:r w:rsidR="007D6EA2">
          <w:rPr>
            <w:noProof/>
            <w:webHidden/>
          </w:rPr>
          <w:t>60</w:t>
        </w:r>
        <w:r>
          <w:rPr>
            <w:noProof/>
            <w:webHidden/>
            <w:rtl/>
          </w:rPr>
          <w:fldChar w:fldCharType="end"/>
        </w:r>
      </w:hyperlink>
    </w:p>
    <w:p w14:paraId="02D865A1" w14:textId="77777777" w:rsidR="00D46156" w:rsidRDefault="00D46156" w:rsidP="00020D42">
      <w:pPr>
        <w:pStyle w:val="TOC2"/>
        <w:tabs>
          <w:tab w:val="left" w:pos="2645"/>
        </w:tabs>
        <w:rPr>
          <w:rFonts w:eastAsiaTheme="minorEastAsia" w:cstheme="minorBidi"/>
          <w:smallCaps w:val="0"/>
          <w:noProof/>
          <w:sz w:val="22"/>
          <w:szCs w:val="22"/>
          <w:rtl/>
          <w:lang w:bidi="ar-SA"/>
        </w:rPr>
      </w:pPr>
      <w:hyperlink w:anchor="_Toc454439704" w:history="1">
        <w:r w:rsidRPr="00B92505">
          <w:rPr>
            <w:rStyle w:val="Hyperlink"/>
            <w:noProof/>
          </w:rPr>
          <w:t>6.3</w:t>
        </w:r>
        <w:r>
          <w:rPr>
            <w:rFonts w:eastAsiaTheme="minorEastAsia" w:cstheme="minorBidi"/>
            <w:smallCaps w:val="0"/>
            <w:noProof/>
            <w:sz w:val="22"/>
            <w:szCs w:val="22"/>
            <w:rtl/>
            <w:lang w:bidi="ar-SA"/>
          </w:rPr>
          <w:tab/>
        </w:r>
        <w:r w:rsidRPr="00B92505">
          <w:rPr>
            <w:rStyle w:val="Hyperlink"/>
            <w:noProof/>
          </w:rPr>
          <w:t>Installation costs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Toc454439704 \h</w:instrText>
        </w:r>
        <w:r>
          <w:rPr>
            <w:noProof/>
            <w:webHidden/>
            <w:rtl/>
          </w:rPr>
          <w:instrText xml:space="preserve"> </w:instrText>
        </w:r>
        <w:r>
          <w:rPr>
            <w:noProof/>
            <w:webHidden/>
            <w:rtl/>
          </w:rPr>
        </w:r>
        <w:r>
          <w:rPr>
            <w:noProof/>
            <w:webHidden/>
            <w:rtl/>
          </w:rPr>
          <w:fldChar w:fldCharType="separate"/>
        </w:r>
        <w:r w:rsidR="007D6EA2">
          <w:rPr>
            <w:noProof/>
            <w:webHidden/>
          </w:rPr>
          <w:t>60</w:t>
        </w:r>
        <w:r>
          <w:rPr>
            <w:noProof/>
            <w:webHidden/>
            <w:rtl/>
          </w:rPr>
          <w:fldChar w:fldCharType="end"/>
        </w:r>
      </w:hyperlink>
    </w:p>
    <w:p w14:paraId="42BF8F28" w14:textId="77777777" w:rsidR="00D46156" w:rsidRDefault="00D46156" w:rsidP="001C522C">
      <w:pPr>
        <w:pStyle w:val="TOC1"/>
        <w:rPr>
          <w:rFonts w:eastAsiaTheme="minorEastAsia" w:cstheme="minorBidi"/>
          <w:b/>
          <w:bCs/>
          <w:sz w:val="22"/>
          <w:szCs w:val="22"/>
          <w:rtl/>
          <w:lang w:bidi="ar-SA"/>
        </w:rPr>
      </w:pPr>
      <w:hyperlink w:anchor="_Toc454439705" w:history="1">
        <w:r w:rsidRPr="00B92505">
          <w:rPr>
            <w:rStyle w:val="Hyperlink"/>
          </w:rPr>
          <w:t>7</w:t>
        </w:r>
        <w:r>
          <w:rPr>
            <w:rFonts w:eastAsiaTheme="minorEastAsia" w:cstheme="minorBidi"/>
            <w:b/>
            <w:bCs/>
            <w:sz w:val="22"/>
            <w:szCs w:val="22"/>
            <w:rtl/>
            <w:lang w:bidi="ar-SA"/>
          </w:rPr>
          <w:tab/>
        </w:r>
        <w:r w:rsidRPr="00B92505">
          <w:rPr>
            <w:rStyle w:val="Hyperlink"/>
          </w:rPr>
          <w:t>Environmental and Social Management &amp; Monitoring Plan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Toc454439705 \h</w:instrText>
        </w:r>
        <w:r>
          <w:rPr>
            <w:webHidden/>
            <w:rtl/>
          </w:rPr>
          <w:instrText xml:space="preserve"> </w:instrText>
        </w:r>
        <w:r>
          <w:rPr>
            <w:webHidden/>
            <w:rtl/>
          </w:rPr>
        </w:r>
        <w:r>
          <w:rPr>
            <w:webHidden/>
            <w:rtl/>
          </w:rPr>
          <w:fldChar w:fldCharType="separate"/>
        </w:r>
        <w:r w:rsidR="007D6EA2">
          <w:rPr>
            <w:webHidden/>
          </w:rPr>
          <w:t>61</w:t>
        </w:r>
        <w:r>
          <w:rPr>
            <w:webHidden/>
            <w:rtl/>
          </w:rPr>
          <w:fldChar w:fldCharType="end"/>
        </w:r>
      </w:hyperlink>
    </w:p>
    <w:p w14:paraId="49E3B7D1" w14:textId="77777777" w:rsidR="00D46156" w:rsidRDefault="00D46156" w:rsidP="00020D42">
      <w:pPr>
        <w:pStyle w:val="TOC2"/>
        <w:tabs>
          <w:tab w:val="left" w:pos="3350"/>
        </w:tabs>
        <w:rPr>
          <w:rFonts w:eastAsiaTheme="minorEastAsia" w:cstheme="minorBidi"/>
          <w:smallCaps w:val="0"/>
          <w:noProof/>
          <w:sz w:val="22"/>
          <w:szCs w:val="22"/>
          <w:rtl/>
          <w:lang w:bidi="ar-SA"/>
        </w:rPr>
      </w:pPr>
      <w:hyperlink w:anchor="_Toc454439706" w:history="1">
        <w:r w:rsidRPr="00B92505">
          <w:rPr>
            <w:rStyle w:val="Hyperlink"/>
            <w:noProof/>
          </w:rPr>
          <w:t>7.1</w:t>
        </w:r>
        <w:r>
          <w:rPr>
            <w:rFonts w:eastAsiaTheme="minorEastAsia" w:cstheme="minorBidi"/>
            <w:smallCaps w:val="0"/>
            <w:noProof/>
            <w:sz w:val="22"/>
            <w:szCs w:val="22"/>
            <w:rtl/>
            <w:lang w:bidi="ar-SA"/>
          </w:rPr>
          <w:tab/>
        </w:r>
        <w:r w:rsidRPr="00B92505">
          <w:rPr>
            <w:rStyle w:val="Hyperlink"/>
            <w:noProof/>
          </w:rPr>
          <w:t>Objectives of the ESM&amp;MP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Toc454439706 \h</w:instrText>
        </w:r>
        <w:r>
          <w:rPr>
            <w:noProof/>
            <w:webHidden/>
            <w:rtl/>
          </w:rPr>
          <w:instrText xml:space="preserve"> </w:instrText>
        </w:r>
        <w:r>
          <w:rPr>
            <w:noProof/>
            <w:webHidden/>
            <w:rtl/>
          </w:rPr>
        </w:r>
        <w:r>
          <w:rPr>
            <w:noProof/>
            <w:webHidden/>
            <w:rtl/>
          </w:rPr>
          <w:fldChar w:fldCharType="separate"/>
        </w:r>
        <w:r w:rsidR="007D6EA2">
          <w:rPr>
            <w:noProof/>
            <w:webHidden/>
          </w:rPr>
          <w:t>61</w:t>
        </w:r>
        <w:r>
          <w:rPr>
            <w:noProof/>
            <w:webHidden/>
            <w:rtl/>
          </w:rPr>
          <w:fldChar w:fldCharType="end"/>
        </w:r>
      </w:hyperlink>
    </w:p>
    <w:p w14:paraId="400FA5F1" w14:textId="77777777" w:rsidR="00D46156" w:rsidRDefault="00D46156" w:rsidP="00020D42">
      <w:pPr>
        <w:pStyle w:val="TOC2"/>
        <w:tabs>
          <w:tab w:val="left" w:pos="7596"/>
        </w:tabs>
        <w:rPr>
          <w:rFonts w:eastAsiaTheme="minorEastAsia" w:cstheme="minorBidi"/>
          <w:smallCaps w:val="0"/>
          <w:noProof/>
          <w:sz w:val="22"/>
          <w:szCs w:val="22"/>
          <w:rtl/>
          <w:lang w:bidi="ar-SA"/>
        </w:rPr>
      </w:pPr>
      <w:hyperlink w:anchor="_Toc454439707" w:history="1">
        <w:r w:rsidRPr="00B92505">
          <w:rPr>
            <w:rStyle w:val="Hyperlink"/>
            <w:noProof/>
          </w:rPr>
          <w:t>7.2</w:t>
        </w:r>
        <w:r>
          <w:rPr>
            <w:rFonts w:eastAsiaTheme="minorEastAsia" w:cstheme="minorBidi"/>
            <w:smallCaps w:val="0"/>
            <w:noProof/>
            <w:sz w:val="22"/>
            <w:szCs w:val="22"/>
            <w:rtl/>
            <w:lang w:bidi="ar-SA"/>
          </w:rPr>
          <w:tab/>
        </w:r>
        <w:r w:rsidRPr="00B92505">
          <w:rPr>
            <w:rStyle w:val="Hyperlink"/>
            <w:noProof/>
          </w:rPr>
          <w:t>Management of Mitigation and Monitoring activities During Construction Phase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Toc454439707 \h</w:instrText>
        </w:r>
        <w:r>
          <w:rPr>
            <w:noProof/>
            <w:webHidden/>
            <w:rtl/>
          </w:rPr>
          <w:instrText xml:space="preserve"> </w:instrText>
        </w:r>
        <w:r>
          <w:rPr>
            <w:noProof/>
            <w:webHidden/>
            <w:rtl/>
          </w:rPr>
        </w:r>
        <w:r>
          <w:rPr>
            <w:noProof/>
            <w:webHidden/>
            <w:rtl/>
          </w:rPr>
          <w:fldChar w:fldCharType="separate"/>
        </w:r>
        <w:r w:rsidR="007D6EA2">
          <w:rPr>
            <w:noProof/>
            <w:webHidden/>
          </w:rPr>
          <w:t>61</w:t>
        </w:r>
        <w:r>
          <w:rPr>
            <w:noProof/>
            <w:webHidden/>
            <w:rtl/>
          </w:rPr>
          <w:fldChar w:fldCharType="end"/>
        </w:r>
      </w:hyperlink>
    </w:p>
    <w:p w14:paraId="335DE04C" w14:textId="77777777" w:rsidR="00D46156" w:rsidRDefault="00D46156" w:rsidP="00020D42">
      <w:pPr>
        <w:pStyle w:val="TOC2"/>
        <w:tabs>
          <w:tab w:val="left" w:pos="6848"/>
        </w:tabs>
        <w:rPr>
          <w:rFonts w:eastAsiaTheme="minorEastAsia" w:cstheme="minorBidi"/>
          <w:smallCaps w:val="0"/>
          <w:noProof/>
          <w:sz w:val="22"/>
          <w:szCs w:val="22"/>
          <w:rtl/>
          <w:lang w:bidi="ar-SA"/>
        </w:rPr>
      </w:pPr>
      <w:hyperlink w:anchor="_Toc454439708" w:history="1">
        <w:r w:rsidRPr="00B92505">
          <w:rPr>
            <w:rStyle w:val="Hyperlink"/>
            <w:noProof/>
          </w:rPr>
          <w:t>7.3</w:t>
        </w:r>
        <w:r>
          <w:rPr>
            <w:rFonts w:eastAsiaTheme="minorEastAsia" w:cstheme="minorBidi"/>
            <w:smallCaps w:val="0"/>
            <w:noProof/>
            <w:sz w:val="22"/>
            <w:szCs w:val="22"/>
            <w:rtl/>
            <w:lang w:bidi="ar-SA"/>
          </w:rPr>
          <w:tab/>
        </w:r>
        <w:r w:rsidRPr="00B92505">
          <w:rPr>
            <w:rStyle w:val="Hyperlink"/>
            <w:noProof/>
          </w:rPr>
          <w:t>Environmental and Social Management Matrix during CONSTRUCTION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Toc454439708 \h</w:instrText>
        </w:r>
        <w:r>
          <w:rPr>
            <w:noProof/>
            <w:webHidden/>
            <w:rtl/>
          </w:rPr>
          <w:instrText xml:space="preserve"> </w:instrText>
        </w:r>
        <w:r>
          <w:rPr>
            <w:noProof/>
            <w:webHidden/>
            <w:rtl/>
          </w:rPr>
        </w:r>
        <w:r>
          <w:rPr>
            <w:noProof/>
            <w:webHidden/>
            <w:rtl/>
          </w:rPr>
          <w:fldChar w:fldCharType="separate"/>
        </w:r>
        <w:r w:rsidR="007D6EA2">
          <w:rPr>
            <w:noProof/>
            <w:webHidden/>
          </w:rPr>
          <w:t>75</w:t>
        </w:r>
        <w:r>
          <w:rPr>
            <w:noProof/>
            <w:webHidden/>
            <w:rtl/>
          </w:rPr>
          <w:fldChar w:fldCharType="end"/>
        </w:r>
      </w:hyperlink>
    </w:p>
    <w:p w14:paraId="3372A3F8" w14:textId="77777777" w:rsidR="00D46156" w:rsidRDefault="00D46156" w:rsidP="00020D42">
      <w:pPr>
        <w:pStyle w:val="TOC2"/>
        <w:tabs>
          <w:tab w:val="left" w:pos="6750"/>
        </w:tabs>
        <w:rPr>
          <w:rFonts w:eastAsiaTheme="minorEastAsia" w:cstheme="minorBidi"/>
          <w:smallCaps w:val="0"/>
          <w:noProof/>
          <w:sz w:val="22"/>
          <w:szCs w:val="22"/>
          <w:rtl/>
          <w:lang w:bidi="ar-SA"/>
        </w:rPr>
      </w:pPr>
      <w:hyperlink w:anchor="_Toc454439709" w:history="1">
        <w:r w:rsidRPr="00B92505">
          <w:rPr>
            <w:rStyle w:val="Hyperlink"/>
            <w:noProof/>
          </w:rPr>
          <w:t>7.4</w:t>
        </w:r>
        <w:r>
          <w:rPr>
            <w:rFonts w:eastAsiaTheme="minorEastAsia" w:cstheme="minorBidi"/>
            <w:smallCaps w:val="0"/>
            <w:noProof/>
            <w:sz w:val="22"/>
            <w:szCs w:val="22"/>
            <w:rtl/>
            <w:lang w:bidi="ar-SA"/>
          </w:rPr>
          <w:tab/>
        </w:r>
        <w:r w:rsidRPr="00B92505">
          <w:rPr>
            <w:rStyle w:val="Hyperlink"/>
            <w:noProof/>
          </w:rPr>
          <w:t>Environmental and Social Monitoring Matrix during CONSTRUCTION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Toc454439709 \h</w:instrText>
        </w:r>
        <w:r>
          <w:rPr>
            <w:noProof/>
            <w:webHidden/>
            <w:rtl/>
          </w:rPr>
          <w:instrText xml:space="preserve"> </w:instrText>
        </w:r>
        <w:r>
          <w:rPr>
            <w:noProof/>
            <w:webHidden/>
            <w:rtl/>
          </w:rPr>
        </w:r>
        <w:r>
          <w:rPr>
            <w:noProof/>
            <w:webHidden/>
            <w:rtl/>
          </w:rPr>
          <w:fldChar w:fldCharType="separate"/>
        </w:r>
        <w:r w:rsidR="007D6EA2">
          <w:rPr>
            <w:noProof/>
            <w:webHidden/>
          </w:rPr>
          <w:t>84</w:t>
        </w:r>
        <w:r>
          <w:rPr>
            <w:noProof/>
            <w:webHidden/>
            <w:rtl/>
          </w:rPr>
          <w:fldChar w:fldCharType="end"/>
        </w:r>
      </w:hyperlink>
    </w:p>
    <w:p w14:paraId="50092B32" w14:textId="77777777" w:rsidR="00D46156" w:rsidRDefault="00D46156" w:rsidP="00020D42">
      <w:pPr>
        <w:pStyle w:val="TOC2"/>
        <w:tabs>
          <w:tab w:val="left" w:pos="7326"/>
        </w:tabs>
        <w:rPr>
          <w:rFonts w:eastAsiaTheme="minorEastAsia" w:cstheme="minorBidi"/>
          <w:smallCaps w:val="0"/>
          <w:noProof/>
          <w:sz w:val="22"/>
          <w:szCs w:val="22"/>
          <w:rtl/>
          <w:lang w:bidi="ar-SA"/>
        </w:rPr>
      </w:pPr>
      <w:hyperlink w:anchor="_Toc454439710" w:history="1">
        <w:r w:rsidRPr="00B92505">
          <w:rPr>
            <w:rStyle w:val="Hyperlink"/>
            <w:noProof/>
          </w:rPr>
          <w:t>7.5</w:t>
        </w:r>
        <w:r>
          <w:rPr>
            <w:rFonts w:eastAsiaTheme="minorEastAsia" w:cstheme="minorBidi"/>
            <w:smallCaps w:val="0"/>
            <w:noProof/>
            <w:sz w:val="22"/>
            <w:szCs w:val="22"/>
            <w:rtl/>
            <w:lang w:bidi="ar-SA"/>
          </w:rPr>
          <w:tab/>
        </w:r>
        <w:r w:rsidRPr="00B92505">
          <w:rPr>
            <w:rStyle w:val="Hyperlink"/>
            <w:noProof/>
          </w:rPr>
          <w:t>Management of Mitigation and Monitoring activities During Operation Phase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Toc454439710 \h</w:instrText>
        </w:r>
        <w:r>
          <w:rPr>
            <w:noProof/>
            <w:webHidden/>
            <w:rtl/>
          </w:rPr>
          <w:instrText xml:space="preserve"> </w:instrText>
        </w:r>
        <w:r>
          <w:rPr>
            <w:noProof/>
            <w:webHidden/>
            <w:rtl/>
          </w:rPr>
        </w:r>
        <w:r>
          <w:rPr>
            <w:noProof/>
            <w:webHidden/>
            <w:rtl/>
          </w:rPr>
          <w:fldChar w:fldCharType="separate"/>
        </w:r>
        <w:r w:rsidR="007D6EA2">
          <w:rPr>
            <w:noProof/>
            <w:webHidden/>
          </w:rPr>
          <w:t>86</w:t>
        </w:r>
        <w:r>
          <w:rPr>
            <w:noProof/>
            <w:webHidden/>
            <w:rtl/>
          </w:rPr>
          <w:fldChar w:fldCharType="end"/>
        </w:r>
      </w:hyperlink>
    </w:p>
    <w:p w14:paraId="0ACB0FA8" w14:textId="77777777" w:rsidR="00D46156" w:rsidRDefault="00D46156" w:rsidP="00020D42">
      <w:pPr>
        <w:pStyle w:val="TOC2"/>
        <w:tabs>
          <w:tab w:val="left" w:pos="6505"/>
        </w:tabs>
        <w:rPr>
          <w:rFonts w:eastAsiaTheme="minorEastAsia" w:cstheme="minorBidi"/>
          <w:smallCaps w:val="0"/>
          <w:noProof/>
          <w:sz w:val="22"/>
          <w:szCs w:val="22"/>
          <w:rtl/>
          <w:lang w:bidi="ar-SA"/>
        </w:rPr>
      </w:pPr>
      <w:hyperlink w:anchor="_Toc454439711" w:history="1">
        <w:r w:rsidRPr="00B92505">
          <w:rPr>
            <w:rStyle w:val="Hyperlink"/>
            <w:noProof/>
          </w:rPr>
          <w:t>7.6</w:t>
        </w:r>
        <w:r>
          <w:rPr>
            <w:rFonts w:eastAsiaTheme="minorEastAsia" w:cstheme="minorBidi"/>
            <w:smallCaps w:val="0"/>
            <w:noProof/>
            <w:sz w:val="22"/>
            <w:szCs w:val="22"/>
            <w:rtl/>
            <w:lang w:bidi="ar-SA"/>
          </w:rPr>
          <w:tab/>
        </w:r>
        <w:r w:rsidRPr="00B92505">
          <w:rPr>
            <w:rStyle w:val="Hyperlink"/>
            <w:noProof/>
          </w:rPr>
          <w:t>Environmental and Social Management Matrix during OPERATION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Toc454439711 \h</w:instrText>
        </w:r>
        <w:r>
          <w:rPr>
            <w:noProof/>
            <w:webHidden/>
            <w:rtl/>
          </w:rPr>
          <w:instrText xml:space="preserve"> </w:instrText>
        </w:r>
        <w:r>
          <w:rPr>
            <w:noProof/>
            <w:webHidden/>
            <w:rtl/>
          </w:rPr>
        </w:r>
        <w:r>
          <w:rPr>
            <w:noProof/>
            <w:webHidden/>
            <w:rtl/>
          </w:rPr>
          <w:fldChar w:fldCharType="separate"/>
        </w:r>
        <w:r w:rsidR="007D6EA2">
          <w:rPr>
            <w:noProof/>
            <w:webHidden/>
          </w:rPr>
          <w:t>89</w:t>
        </w:r>
        <w:r>
          <w:rPr>
            <w:noProof/>
            <w:webHidden/>
            <w:rtl/>
          </w:rPr>
          <w:fldChar w:fldCharType="end"/>
        </w:r>
      </w:hyperlink>
    </w:p>
    <w:p w14:paraId="2B24687D" w14:textId="77777777" w:rsidR="00D46156" w:rsidRDefault="00D46156" w:rsidP="00020D42">
      <w:pPr>
        <w:pStyle w:val="TOC2"/>
        <w:tabs>
          <w:tab w:val="left" w:pos="6406"/>
        </w:tabs>
        <w:rPr>
          <w:rFonts w:eastAsiaTheme="minorEastAsia" w:cstheme="minorBidi"/>
          <w:smallCaps w:val="0"/>
          <w:noProof/>
          <w:sz w:val="22"/>
          <w:szCs w:val="22"/>
          <w:rtl/>
          <w:lang w:bidi="ar-SA"/>
        </w:rPr>
      </w:pPr>
      <w:hyperlink w:anchor="_Toc454439712" w:history="1">
        <w:r w:rsidRPr="00B92505">
          <w:rPr>
            <w:rStyle w:val="Hyperlink"/>
            <w:noProof/>
          </w:rPr>
          <w:t>7.7</w:t>
        </w:r>
        <w:r>
          <w:rPr>
            <w:rFonts w:eastAsiaTheme="minorEastAsia" w:cstheme="minorBidi"/>
            <w:smallCaps w:val="0"/>
            <w:noProof/>
            <w:sz w:val="22"/>
            <w:szCs w:val="22"/>
            <w:rtl/>
            <w:lang w:bidi="ar-SA"/>
          </w:rPr>
          <w:tab/>
        </w:r>
        <w:r w:rsidRPr="00B92505">
          <w:rPr>
            <w:rStyle w:val="Hyperlink"/>
            <w:noProof/>
          </w:rPr>
          <w:t>Environmental and Social Monitoring Matrix during OPERATION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Toc454439712 \h</w:instrText>
        </w:r>
        <w:r>
          <w:rPr>
            <w:noProof/>
            <w:webHidden/>
            <w:rtl/>
          </w:rPr>
          <w:instrText xml:space="preserve"> </w:instrText>
        </w:r>
        <w:r>
          <w:rPr>
            <w:noProof/>
            <w:webHidden/>
            <w:rtl/>
          </w:rPr>
        </w:r>
        <w:r>
          <w:rPr>
            <w:noProof/>
            <w:webHidden/>
            <w:rtl/>
          </w:rPr>
          <w:fldChar w:fldCharType="separate"/>
        </w:r>
        <w:r w:rsidR="007D6EA2">
          <w:rPr>
            <w:noProof/>
            <w:webHidden/>
          </w:rPr>
          <w:t>94</w:t>
        </w:r>
        <w:r>
          <w:rPr>
            <w:noProof/>
            <w:webHidden/>
            <w:rtl/>
          </w:rPr>
          <w:fldChar w:fldCharType="end"/>
        </w:r>
      </w:hyperlink>
    </w:p>
    <w:p w14:paraId="2EC94FB0" w14:textId="77777777" w:rsidR="00D46156" w:rsidRDefault="00D46156" w:rsidP="00020D42">
      <w:pPr>
        <w:pStyle w:val="TOC2"/>
        <w:tabs>
          <w:tab w:val="left" w:pos="5186"/>
        </w:tabs>
        <w:rPr>
          <w:rFonts w:eastAsiaTheme="minorEastAsia" w:cstheme="minorBidi"/>
          <w:smallCaps w:val="0"/>
          <w:noProof/>
          <w:sz w:val="22"/>
          <w:szCs w:val="22"/>
          <w:rtl/>
          <w:lang w:bidi="ar-SA"/>
        </w:rPr>
      </w:pPr>
      <w:hyperlink w:anchor="_Toc454439713" w:history="1">
        <w:r w:rsidRPr="00B92505">
          <w:rPr>
            <w:rStyle w:val="Hyperlink"/>
            <w:noProof/>
          </w:rPr>
          <w:t>7.8</w:t>
        </w:r>
        <w:r>
          <w:rPr>
            <w:rFonts w:eastAsiaTheme="minorEastAsia" w:cstheme="minorBidi"/>
            <w:smallCaps w:val="0"/>
            <w:noProof/>
            <w:sz w:val="22"/>
            <w:szCs w:val="22"/>
            <w:rtl/>
            <w:lang w:bidi="ar-SA"/>
          </w:rPr>
          <w:tab/>
        </w:r>
        <w:r w:rsidRPr="00B92505">
          <w:rPr>
            <w:rStyle w:val="Hyperlink"/>
            <w:noProof/>
          </w:rPr>
          <w:t>Reporting of Mitigation and Monitoring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Toc454439713 \h</w:instrText>
        </w:r>
        <w:r>
          <w:rPr>
            <w:noProof/>
            <w:webHidden/>
            <w:rtl/>
          </w:rPr>
          <w:instrText xml:space="preserve"> </w:instrText>
        </w:r>
        <w:r>
          <w:rPr>
            <w:noProof/>
            <w:webHidden/>
            <w:rtl/>
          </w:rPr>
        </w:r>
        <w:r>
          <w:rPr>
            <w:noProof/>
            <w:webHidden/>
            <w:rtl/>
          </w:rPr>
          <w:fldChar w:fldCharType="separate"/>
        </w:r>
        <w:r w:rsidR="007D6EA2">
          <w:rPr>
            <w:noProof/>
            <w:webHidden/>
          </w:rPr>
          <w:t>95</w:t>
        </w:r>
        <w:r>
          <w:rPr>
            <w:noProof/>
            <w:webHidden/>
            <w:rtl/>
          </w:rPr>
          <w:fldChar w:fldCharType="end"/>
        </w:r>
      </w:hyperlink>
    </w:p>
    <w:p w14:paraId="7C02E954" w14:textId="77777777" w:rsidR="00D46156" w:rsidRDefault="00D46156" w:rsidP="00020D42">
      <w:pPr>
        <w:pStyle w:val="TOC2"/>
        <w:tabs>
          <w:tab w:val="left" w:pos="5572"/>
        </w:tabs>
        <w:rPr>
          <w:rFonts w:eastAsiaTheme="minorEastAsia" w:cstheme="minorBidi"/>
          <w:smallCaps w:val="0"/>
          <w:noProof/>
          <w:sz w:val="22"/>
          <w:szCs w:val="22"/>
          <w:rtl/>
          <w:lang w:bidi="ar-SA"/>
        </w:rPr>
      </w:pPr>
      <w:hyperlink w:anchor="_Toc454439714" w:history="1">
        <w:r w:rsidRPr="00B92505">
          <w:rPr>
            <w:rStyle w:val="Hyperlink"/>
            <w:noProof/>
          </w:rPr>
          <w:t>7.9</w:t>
        </w:r>
        <w:r>
          <w:rPr>
            <w:rFonts w:eastAsiaTheme="minorEastAsia" w:cstheme="minorBidi"/>
            <w:smallCaps w:val="0"/>
            <w:noProof/>
            <w:sz w:val="22"/>
            <w:szCs w:val="22"/>
            <w:rtl/>
            <w:lang w:bidi="ar-SA"/>
          </w:rPr>
          <w:tab/>
        </w:r>
        <w:r w:rsidRPr="00B92505">
          <w:rPr>
            <w:rStyle w:val="Hyperlink"/>
            <w:noProof/>
          </w:rPr>
          <w:t>Institutional Framework for ESM&amp;MP Implementation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Toc454439714 \h</w:instrText>
        </w:r>
        <w:r>
          <w:rPr>
            <w:noProof/>
            <w:webHidden/>
            <w:rtl/>
          </w:rPr>
          <w:instrText xml:space="preserve"> </w:instrText>
        </w:r>
        <w:r>
          <w:rPr>
            <w:noProof/>
            <w:webHidden/>
            <w:rtl/>
          </w:rPr>
        </w:r>
        <w:r>
          <w:rPr>
            <w:noProof/>
            <w:webHidden/>
            <w:rtl/>
          </w:rPr>
          <w:fldChar w:fldCharType="separate"/>
        </w:r>
        <w:r w:rsidR="007D6EA2">
          <w:rPr>
            <w:noProof/>
            <w:webHidden/>
          </w:rPr>
          <w:t>96</w:t>
        </w:r>
        <w:r>
          <w:rPr>
            <w:noProof/>
            <w:webHidden/>
            <w:rtl/>
          </w:rPr>
          <w:fldChar w:fldCharType="end"/>
        </w:r>
      </w:hyperlink>
    </w:p>
    <w:p w14:paraId="16BE25EB" w14:textId="77777777" w:rsidR="00D46156" w:rsidRDefault="00D46156" w:rsidP="001C522C">
      <w:pPr>
        <w:pStyle w:val="TOC1"/>
        <w:rPr>
          <w:rFonts w:eastAsiaTheme="minorEastAsia" w:cstheme="minorBidi"/>
          <w:b/>
          <w:bCs/>
          <w:sz w:val="22"/>
          <w:szCs w:val="22"/>
          <w:rtl/>
          <w:lang w:bidi="ar-SA"/>
        </w:rPr>
      </w:pPr>
      <w:hyperlink w:anchor="_Toc454439715" w:history="1">
        <w:r w:rsidRPr="00B92505">
          <w:rPr>
            <w:rStyle w:val="Hyperlink"/>
          </w:rPr>
          <w:t>8</w:t>
        </w:r>
        <w:r>
          <w:rPr>
            <w:rFonts w:eastAsiaTheme="minorEastAsia" w:cstheme="minorBidi"/>
            <w:b/>
            <w:bCs/>
            <w:sz w:val="22"/>
            <w:szCs w:val="22"/>
            <w:rtl/>
            <w:lang w:bidi="ar-SA"/>
          </w:rPr>
          <w:tab/>
        </w:r>
        <w:r w:rsidRPr="00B92505">
          <w:rPr>
            <w:rStyle w:val="Hyperlink"/>
          </w:rPr>
          <w:t>Stakeholder Engagement and Public Consultation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Toc454439715 \h</w:instrText>
        </w:r>
        <w:r>
          <w:rPr>
            <w:webHidden/>
            <w:rtl/>
          </w:rPr>
          <w:instrText xml:space="preserve"> </w:instrText>
        </w:r>
        <w:r>
          <w:rPr>
            <w:webHidden/>
            <w:rtl/>
          </w:rPr>
        </w:r>
        <w:r>
          <w:rPr>
            <w:webHidden/>
            <w:rtl/>
          </w:rPr>
          <w:fldChar w:fldCharType="separate"/>
        </w:r>
        <w:r w:rsidR="007D6EA2">
          <w:rPr>
            <w:webHidden/>
          </w:rPr>
          <w:t>99</w:t>
        </w:r>
        <w:r>
          <w:rPr>
            <w:webHidden/>
            <w:rtl/>
          </w:rPr>
          <w:fldChar w:fldCharType="end"/>
        </w:r>
      </w:hyperlink>
    </w:p>
    <w:p w14:paraId="17C15927" w14:textId="77777777" w:rsidR="00D46156" w:rsidRDefault="00D46156" w:rsidP="00020D42">
      <w:pPr>
        <w:pStyle w:val="TOC2"/>
        <w:tabs>
          <w:tab w:val="left" w:pos="3173"/>
        </w:tabs>
        <w:rPr>
          <w:rFonts w:eastAsiaTheme="minorEastAsia" w:cstheme="minorBidi"/>
          <w:smallCaps w:val="0"/>
          <w:noProof/>
          <w:sz w:val="22"/>
          <w:szCs w:val="22"/>
          <w:rtl/>
          <w:lang w:bidi="ar-SA"/>
        </w:rPr>
      </w:pPr>
      <w:hyperlink w:anchor="_Toc454439716" w:history="1">
        <w:r w:rsidRPr="00B92505">
          <w:rPr>
            <w:rStyle w:val="Hyperlink"/>
            <w:noProof/>
          </w:rPr>
          <w:t>8.1</w:t>
        </w:r>
        <w:r>
          <w:rPr>
            <w:rFonts w:eastAsiaTheme="minorEastAsia" w:cstheme="minorBidi"/>
            <w:smallCaps w:val="0"/>
            <w:noProof/>
            <w:sz w:val="22"/>
            <w:szCs w:val="22"/>
            <w:rtl/>
            <w:lang w:bidi="ar-SA"/>
          </w:rPr>
          <w:tab/>
        </w:r>
        <w:r w:rsidRPr="00B92505">
          <w:rPr>
            <w:rStyle w:val="Hyperlink"/>
            <w:noProof/>
          </w:rPr>
          <w:t>Defining the stakeholder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Toc454439716 \h</w:instrText>
        </w:r>
        <w:r>
          <w:rPr>
            <w:noProof/>
            <w:webHidden/>
            <w:rtl/>
          </w:rPr>
          <w:instrText xml:space="preserve"> </w:instrText>
        </w:r>
        <w:r>
          <w:rPr>
            <w:noProof/>
            <w:webHidden/>
            <w:rtl/>
          </w:rPr>
        </w:r>
        <w:r>
          <w:rPr>
            <w:noProof/>
            <w:webHidden/>
            <w:rtl/>
          </w:rPr>
          <w:fldChar w:fldCharType="separate"/>
        </w:r>
        <w:r w:rsidR="007D6EA2">
          <w:rPr>
            <w:noProof/>
            <w:webHidden/>
          </w:rPr>
          <w:t>100</w:t>
        </w:r>
        <w:r>
          <w:rPr>
            <w:noProof/>
            <w:webHidden/>
            <w:rtl/>
          </w:rPr>
          <w:fldChar w:fldCharType="end"/>
        </w:r>
      </w:hyperlink>
    </w:p>
    <w:p w14:paraId="6F85EA28" w14:textId="77777777" w:rsidR="00D46156" w:rsidRDefault="00D46156" w:rsidP="00020D42">
      <w:pPr>
        <w:pStyle w:val="TOC2"/>
        <w:tabs>
          <w:tab w:val="left" w:pos="4510"/>
        </w:tabs>
        <w:rPr>
          <w:rFonts w:eastAsiaTheme="minorEastAsia" w:cstheme="minorBidi"/>
          <w:smallCaps w:val="0"/>
          <w:noProof/>
          <w:sz w:val="22"/>
          <w:szCs w:val="22"/>
          <w:rtl/>
          <w:lang w:bidi="ar-SA"/>
        </w:rPr>
      </w:pPr>
      <w:hyperlink w:anchor="_Toc454439717" w:history="1">
        <w:r w:rsidRPr="00B92505">
          <w:rPr>
            <w:rStyle w:val="Hyperlink"/>
            <w:noProof/>
          </w:rPr>
          <w:t>8.2</w:t>
        </w:r>
        <w:r>
          <w:rPr>
            <w:rFonts w:eastAsiaTheme="minorEastAsia" w:cstheme="minorBidi"/>
            <w:smallCaps w:val="0"/>
            <w:noProof/>
            <w:sz w:val="22"/>
            <w:szCs w:val="22"/>
            <w:rtl/>
            <w:lang w:bidi="ar-SA"/>
          </w:rPr>
          <w:tab/>
        </w:r>
        <w:r w:rsidRPr="00B92505">
          <w:rPr>
            <w:rStyle w:val="Hyperlink"/>
            <w:noProof/>
          </w:rPr>
          <w:t>Consultation Methodology and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Toc454439717 \h</w:instrText>
        </w:r>
        <w:r>
          <w:rPr>
            <w:noProof/>
            <w:webHidden/>
            <w:rtl/>
          </w:rPr>
          <w:instrText xml:space="preserve"> </w:instrText>
        </w:r>
        <w:r>
          <w:rPr>
            <w:noProof/>
            <w:webHidden/>
            <w:rtl/>
          </w:rPr>
        </w:r>
        <w:r>
          <w:rPr>
            <w:noProof/>
            <w:webHidden/>
            <w:rtl/>
          </w:rPr>
          <w:fldChar w:fldCharType="separate"/>
        </w:r>
        <w:r w:rsidR="007D6EA2">
          <w:rPr>
            <w:noProof/>
            <w:webHidden/>
          </w:rPr>
          <w:t>100</w:t>
        </w:r>
        <w:r>
          <w:rPr>
            <w:noProof/>
            <w:webHidden/>
            <w:rtl/>
          </w:rPr>
          <w:fldChar w:fldCharType="end"/>
        </w:r>
      </w:hyperlink>
    </w:p>
    <w:p w14:paraId="7F74FB2F" w14:textId="77777777" w:rsidR="00D46156" w:rsidRDefault="00D46156" w:rsidP="00020D42">
      <w:pPr>
        <w:pStyle w:val="TOC2"/>
        <w:tabs>
          <w:tab w:val="left" w:pos="4056"/>
        </w:tabs>
        <w:rPr>
          <w:rFonts w:eastAsiaTheme="minorEastAsia" w:cstheme="minorBidi"/>
          <w:smallCaps w:val="0"/>
          <w:noProof/>
          <w:sz w:val="22"/>
          <w:szCs w:val="22"/>
          <w:rtl/>
          <w:lang w:bidi="ar-SA"/>
        </w:rPr>
      </w:pPr>
      <w:hyperlink w:anchor="_Toc454439718" w:history="1">
        <w:r w:rsidRPr="00B92505">
          <w:rPr>
            <w:rStyle w:val="Hyperlink"/>
            <w:noProof/>
          </w:rPr>
          <w:t>8.3</w:t>
        </w:r>
        <w:r>
          <w:rPr>
            <w:rFonts w:eastAsiaTheme="minorEastAsia" w:cstheme="minorBidi"/>
            <w:smallCaps w:val="0"/>
            <w:noProof/>
            <w:sz w:val="22"/>
            <w:szCs w:val="22"/>
            <w:rtl/>
            <w:lang w:bidi="ar-SA"/>
          </w:rPr>
          <w:tab/>
        </w:r>
        <w:r w:rsidRPr="00B92505">
          <w:rPr>
            <w:rStyle w:val="Hyperlink"/>
            <w:noProof/>
          </w:rPr>
          <w:t>Summary of consultation outcomes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Toc454439718 \h</w:instrText>
        </w:r>
        <w:r>
          <w:rPr>
            <w:noProof/>
            <w:webHidden/>
            <w:rtl/>
          </w:rPr>
          <w:instrText xml:space="preserve"> </w:instrText>
        </w:r>
        <w:r>
          <w:rPr>
            <w:noProof/>
            <w:webHidden/>
            <w:rtl/>
          </w:rPr>
        </w:r>
        <w:r>
          <w:rPr>
            <w:noProof/>
            <w:webHidden/>
            <w:rtl/>
          </w:rPr>
          <w:fldChar w:fldCharType="separate"/>
        </w:r>
        <w:r w:rsidR="007D6EA2">
          <w:rPr>
            <w:noProof/>
            <w:webHidden/>
          </w:rPr>
          <w:t>104</w:t>
        </w:r>
        <w:r>
          <w:rPr>
            <w:noProof/>
            <w:webHidden/>
            <w:rtl/>
          </w:rPr>
          <w:fldChar w:fldCharType="end"/>
        </w:r>
      </w:hyperlink>
    </w:p>
    <w:p w14:paraId="27354E1D" w14:textId="77777777" w:rsidR="007D6EA2" w:rsidRDefault="007D6EA2">
      <w:pPr>
        <w:spacing w:after="200" w:line="276" w:lineRule="auto"/>
        <w:jc w:val="left"/>
        <w:rPr>
          <w:rStyle w:val="Hyperlink"/>
          <w:rFonts w:asciiTheme="minorHAnsi" w:hAnsiTheme="minorHAnsi"/>
          <w:b/>
          <w:bCs/>
          <w:caps/>
          <w:noProof/>
          <w:sz w:val="20"/>
        </w:rPr>
      </w:pPr>
      <w:r>
        <w:rPr>
          <w:rStyle w:val="Hyperlink"/>
          <w:noProof/>
        </w:rPr>
        <w:br w:type="page"/>
      </w:r>
    </w:p>
    <w:p w14:paraId="45D5479D" w14:textId="4723104E" w:rsidR="00D46156" w:rsidRDefault="00D46156" w:rsidP="001C522C">
      <w:pPr>
        <w:pStyle w:val="TOC1"/>
        <w:rPr>
          <w:rFonts w:eastAsiaTheme="minorEastAsia" w:cstheme="minorBidi"/>
          <w:b/>
          <w:bCs/>
          <w:sz w:val="22"/>
          <w:szCs w:val="22"/>
          <w:rtl/>
          <w:lang w:bidi="ar-SA"/>
        </w:rPr>
      </w:pPr>
      <w:hyperlink w:anchor="_Toc454439719" w:history="1">
        <w:r w:rsidRPr="00B92505">
          <w:rPr>
            <w:rStyle w:val="Hyperlink"/>
          </w:rPr>
          <w:t>Annex 1: Contributors to the ESIA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Toc454439719 \h</w:instrText>
        </w:r>
        <w:r>
          <w:rPr>
            <w:webHidden/>
            <w:rtl/>
          </w:rPr>
          <w:instrText xml:space="preserve"> </w:instrText>
        </w:r>
        <w:r>
          <w:rPr>
            <w:webHidden/>
            <w:rtl/>
          </w:rPr>
        </w:r>
        <w:r>
          <w:rPr>
            <w:webHidden/>
            <w:rtl/>
          </w:rPr>
          <w:fldChar w:fldCharType="separate"/>
        </w:r>
        <w:r w:rsidR="007D6EA2">
          <w:rPr>
            <w:webHidden/>
          </w:rPr>
          <w:t>105</w:t>
        </w:r>
        <w:r>
          <w:rPr>
            <w:webHidden/>
            <w:rtl/>
          </w:rPr>
          <w:fldChar w:fldCharType="end"/>
        </w:r>
      </w:hyperlink>
    </w:p>
    <w:p w14:paraId="22293086" w14:textId="77777777" w:rsidR="00D46156" w:rsidRDefault="00D46156" w:rsidP="001C522C">
      <w:pPr>
        <w:pStyle w:val="TOC1"/>
        <w:rPr>
          <w:rFonts w:eastAsiaTheme="minorEastAsia" w:cstheme="minorBidi"/>
          <w:b/>
          <w:bCs/>
          <w:sz w:val="22"/>
          <w:szCs w:val="22"/>
          <w:rtl/>
          <w:lang w:bidi="ar-SA"/>
        </w:rPr>
      </w:pPr>
      <w:hyperlink w:anchor="_Toc454439720" w:history="1">
        <w:r w:rsidRPr="00B92505">
          <w:rPr>
            <w:rStyle w:val="Hyperlink"/>
          </w:rPr>
          <w:t>Annex 2: Procedures for chance finds and ESM&amp;MP for physical cultural resources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Toc454439720 \h</w:instrText>
        </w:r>
        <w:r>
          <w:rPr>
            <w:webHidden/>
            <w:rtl/>
          </w:rPr>
          <w:instrText xml:space="preserve"> </w:instrText>
        </w:r>
        <w:r>
          <w:rPr>
            <w:webHidden/>
            <w:rtl/>
          </w:rPr>
        </w:r>
        <w:r>
          <w:rPr>
            <w:webHidden/>
            <w:rtl/>
          </w:rPr>
          <w:fldChar w:fldCharType="separate"/>
        </w:r>
        <w:r w:rsidR="007D6EA2">
          <w:rPr>
            <w:webHidden/>
          </w:rPr>
          <w:t>106</w:t>
        </w:r>
        <w:r>
          <w:rPr>
            <w:webHidden/>
            <w:rtl/>
          </w:rPr>
          <w:fldChar w:fldCharType="end"/>
        </w:r>
      </w:hyperlink>
    </w:p>
    <w:p w14:paraId="21373A08" w14:textId="77777777" w:rsidR="00D46156" w:rsidRDefault="00D46156" w:rsidP="001C522C">
      <w:pPr>
        <w:pStyle w:val="TOC1"/>
        <w:rPr>
          <w:rFonts w:eastAsiaTheme="minorEastAsia" w:cstheme="minorBidi"/>
          <w:b/>
          <w:bCs/>
          <w:sz w:val="22"/>
          <w:szCs w:val="22"/>
          <w:rtl/>
          <w:lang w:bidi="ar-SA"/>
        </w:rPr>
      </w:pPr>
      <w:hyperlink w:anchor="_Toc454439721" w:history="1">
        <w:r w:rsidRPr="00B92505">
          <w:rPr>
            <w:rStyle w:val="Hyperlink"/>
          </w:rPr>
          <w:t>Annex 3: Site air measurements 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Toc454439721 \h</w:instrText>
        </w:r>
        <w:r>
          <w:rPr>
            <w:webHidden/>
            <w:rtl/>
          </w:rPr>
          <w:instrText xml:space="preserve"> </w:instrText>
        </w:r>
        <w:r>
          <w:rPr>
            <w:webHidden/>
            <w:rtl/>
          </w:rPr>
        </w:r>
        <w:r>
          <w:rPr>
            <w:webHidden/>
            <w:rtl/>
          </w:rPr>
          <w:fldChar w:fldCharType="separate"/>
        </w:r>
        <w:r w:rsidR="007D6EA2">
          <w:rPr>
            <w:webHidden/>
          </w:rPr>
          <w:t>109</w:t>
        </w:r>
        <w:r>
          <w:rPr>
            <w:webHidden/>
            <w:rtl/>
          </w:rPr>
          <w:fldChar w:fldCharType="end"/>
        </w:r>
      </w:hyperlink>
    </w:p>
    <w:p w14:paraId="5EBA04F8" w14:textId="77777777" w:rsidR="00D46156" w:rsidRDefault="00D46156" w:rsidP="001C522C">
      <w:pPr>
        <w:pStyle w:val="TOC1"/>
        <w:rPr>
          <w:rFonts w:eastAsiaTheme="minorEastAsia" w:cstheme="minorBidi"/>
          <w:b/>
          <w:bCs/>
          <w:sz w:val="22"/>
          <w:szCs w:val="22"/>
          <w:rtl/>
          <w:lang w:bidi="ar-SA"/>
        </w:rPr>
      </w:pPr>
      <w:hyperlink w:anchor="_Toc454439722" w:history="1">
        <w:r w:rsidRPr="00B92505">
          <w:rPr>
            <w:rStyle w:val="Hyperlink"/>
          </w:rPr>
          <w:t>Annex 4: Flora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Toc454439722 \h</w:instrText>
        </w:r>
        <w:r>
          <w:rPr>
            <w:webHidden/>
            <w:rtl/>
          </w:rPr>
          <w:instrText xml:space="preserve"> </w:instrText>
        </w:r>
        <w:r>
          <w:rPr>
            <w:webHidden/>
            <w:rtl/>
          </w:rPr>
        </w:r>
        <w:r>
          <w:rPr>
            <w:webHidden/>
            <w:rtl/>
          </w:rPr>
          <w:fldChar w:fldCharType="separate"/>
        </w:r>
        <w:r w:rsidR="007D6EA2">
          <w:rPr>
            <w:webHidden/>
          </w:rPr>
          <w:t>110</w:t>
        </w:r>
        <w:r>
          <w:rPr>
            <w:webHidden/>
            <w:rtl/>
          </w:rPr>
          <w:fldChar w:fldCharType="end"/>
        </w:r>
      </w:hyperlink>
    </w:p>
    <w:p w14:paraId="215D838D" w14:textId="77777777" w:rsidR="00D46156" w:rsidRDefault="00D46156" w:rsidP="001C522C">
      <w:pPr>
        <w:pStyle w:val="TOC1"/>
        <w:rPr>
          <w:rFonts w:eastAsiaTheme="minorEastAsia" w:cstheme="minorBidi"/>
          <w:b/>
          <w:bCs/>
          <w:sz w:val="22"/>
          <w:szCs w:val="22"/>
          <w:rtl/>
          <w:lang w:bidi="ar-SA"/>
        </w:rPr>
      </w:pPr>
      <w:hyperlink w:anchor="_Toc454439723" w:history="1">
        <w:r w:rsidRPr="00B92505">
          <w:rPr>
            <w:rStyle w:val="Hyperlink"/>
          </w:rPr>
          <w:t>Annex 5: Impact Assessment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Toc454439723 \h</w:instrText>
        </w:r>
        <w:r>
          <w:rPr>
            <w:webHidden/>
            <w:rtl/>
          </w:rPr>
          <w:instrText xml:space="preserve"> </w:instrText>
        </w:r>
        <w:r>
          <w:rPr>
            <w:webHidden/>
            <w:rtl/>
          </w:rPr>
        </w:r>
        <w:r>
          <w:rPr>
            <w:webHidden/>
            <w:rtl/>
          </w:rPr>
          <w:fldChar w:fldCharType="separate"/>
        </w:r>
        <w:r w:rsidR="007D6EA2">
          <w:rPr>
            <w:webHidden/>
          </w:rPr>
          <w:t>111</w:t>
        </w:r>
        <w:r>
          <w:rPr>
            <w:webHidden/>
            <w:rtl/>
          </w:rPr>
          <w:fldChar w:fldCharType="end"/>
        </w:r>
      </w:hyperlink>
    </w:p>
    <w:p w14:paraId="1B8C6974" w14:textId="77777777" w:rsidR="00D46156" w:rsidRDefault="00D46156" w:rsidP="001C522C">
      <w:pPr>
        <w:pStyle w:val="TOC1"/>
      </w:pPr>
      <w:hyperlink w:anchor="_Toc454439724" w:history="1">
        <w:r w:rsidRPr="00B92505">
          <w:rPr>
            <w:rStyle w:val="Hyperlink"/>
          </w:rPr>
          <w:t>Annex 6: Complaint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Toc454439724 \h</w:instrText>
        </w:r>
        <w:r>
          <w:rPr>
            <w:webHidden/>
            <w:rtl/>
          </w:rPr>
          <w:instrText xml:space="preserve"> </w:instrText>
        </w:r>
        <w:r>
          <w:rPr>
            <w:webHidden/>
            <w:rtl/>
          </w:rPr>
        </w:r>
        <w:r>
          <w:rPr>
            <w:webHidden/>
            <w:rtl/>
          </w:rPr>
          <w:fldChar w:fldCharType="separate"/>
        </w:r>
        <w:r w:rsidR="007D6EA2">
          <w:rPr>
            <w:webHidden/>
          </w:rPr>
          <w:t>114</w:t>
        </w:r>
        <w:r>
          <w:rPr>
            <w:webHidden/>
            <w:rtl/>
          </w:rPr>
          <w:fldChar w:fldCharType="end"/>
        </w:r>
      </w:hyperlink>
    </w:p>
    <w:p w14:paraId="3697759E" w14:textId="5C9080EC" w:rsidR="001C522C" w:rsidRPr="001C522C" w:rsidRDefault="001C522C" w:rsidP="001C522C">
      <w:pPr>
        <w:pStyle w:val="TOC1"/>
        <w:rPr>
          <w:rStyle w:val="Hyperlink"/>
          <w:color w:val="auto"/>
          <w:u w:val="none"/>
          <w:rtl/>
        </w:rPr>
      </w:pPr>
      <w:r w:rsidRPr="001C522C">
        <w:rPr>
          <w:rStyle w:val="Hyperlink"/>
          <w:color w:val="auto"/>
          <w:u w:val="none"/>
        </w:rPr>
        <w:t>ANNEX 7: QUANTITATIVE RISK ASSESSMENT------------------------------------------------------------</w:t>
      </w:r>
      <w:r>
        <w:rPr>
          <w:rStyle w:val="Hyperlink"/>
          <w:color w:val="auto"/>
          <w:u w:val="none"/>
        </w:rPr>
        <w:t>-</w:t>
      </w:r>
      <w:r w:rsidRPr="001C522C">
        <w:rPr>
          <w:rStyle w:val="Hyperlink"/>
          <w:color w:val="auto"/>
          <w:u w:val="none"/>
        </w:rPr>
        <w:t>-----------------------121</w:t>
      </w:r>
    </w:p>
    <w:p w14:paraId="55180A3B" w14:textId="77777777" w:rsidR="00CD38AD" w:rsidRPr="00B52E1B" w:rsidRDefault="0082617D">
      <w:pPr>
        <w:spacing w:before="120" w:after="120"/>
      </w:pPr>
      <w:r w:rsidRPr="00B52E1B">
        <w:fldChar w:fldCharType="end"/>
      </w:r>
    </w:p>
    <w:p w14:paraId="164D5C58" w14:textId="77777777" w:rsidR="00CD38AD" w:rsidRPr="00B52E1B" w:rsidRDefault="00CD38AD" w:rsidP="00FA32B2">
      <w:pPr>
        <w:spacing w:after="0"/>
        <w:sectPr w:rsidR="00CD38AD" w:rsidRPr="00B52E1B" w:rsidSect="002E65A6">
          <w:footerReference w:type="first" r:id="rId27"/>
          <w:type w:val="continuous"/>
          <w:pgSz w:w="11906" w:h="16838"/>
          <w:pgMar w:top="1440" w:right="1416" w:bottom="1440" w:left="1418" w:header="720" w:footer="0" w:gutter="0"/>
          <w:pgNumType w:start="2"/>
          <w:cols w:space="720"/>
          <w:bidi/>
          <w:rtlGutter/>
          <w:docGrid w:linePitch="360"/>
        </w:sectPr>
      </w:pPr>
      <w:r w:rsidRPr="00B52E1B">
        <w:br w:type="page"/>
      </w:r>
    </w:p>
    <w:p w14:paraId="30DC4674" w14:textId="77777777" w:rsidR="00CD38AD" w:rsidRPr="00B52E1B" w:rsidRDefault="00CD38AD" w:rsidP="00896CF4">
      <w:pPr>
        <w:pStyle w:val="Heading1"/>
        <w:numPr>
          <w:ilvl w:val="0"/>
          <w:numId w:val="0"/>
        </w:numPr>
      </w:pPr>
      <w:bookmarkStart w:id="19" w:name="_Toc444070672"/>
      <w:bookmarkStart w:id="20" w:name="_Toc444103312"/>
      <w:bookmarkStart w:id="21" w:name="_Toc444176974"/>
      <w:bookmarkStart w:id="22" w:name="_Toc444177177"/>
      <w:bookmarkStart w:id="23" w:name="_Toc444685819"/>
      <w:bookmarkStart w:id="24" w:name="_Toc444685980"/>
      <w:bookmarkStart w:id="25" w:name="_Toc444686075"/>
      <w:bookmarkStart w:id="26" w:name="_Toc454439677"/>
      <w:r w:rsidRPr="00B52E1B">
        <w:lastRenderedPageBreak/>
        <w:t>List of Tables</w:t>
      </w:r>
      <w:bookmarkEnd w:id="17"/>
      <w:bookmarkEnd w:id="18"/>
      <w:bookmarkEnd w:id="19"/>
      <w:bookmarkEnd w:id="20"/>
      <w:bookmarkEnd w:id="21"/>
      <w:bookmarkEnd w:id="22"/>
      <w:bookmarkEnd w:id="23"/>
      <w:bookmarkEnd w:id="24"/>
      <w:bookmarkEnd w:id="25"/>
      <w:bookmarkEnd w:id="26"/>
      <w:r w:rsidRPr="00B52E1B">
        <w:t xml:space="preserve"> </w:t>
      </w:r>
    </w:p>
    <w:p w14:paraId="118A79D6" w14:textId="77777777" w:rsidR="00D46156" w:rsidRPr="00020D42" w:rsidRDefault="0082617D" w:rsidP="00020D42">
      <w:pPr>
        <w:pStyle w:val="TableofFigures"/>
        <w:tabs>
          <w:tab w:val="right" w:leader="dot" w:pos="9062"/>
        </w:tabs>
        <w:rPr>
          <w:rFonts w:eastAsiaTheme="minorEastAsia" w:cstheme="minorBidi"/>
          <w:noProof/>
          <w:sz w:val="22"/>
          <w:szCs w:val="22"/>
          <w:rtl/>
          <w:lang w:bidi="ar-SA"/>
        </w:rPr>
      </w:pPr>
      <w:r w:rsidRPr="00B52E1B">
        <w:rPr>
          <w:rStyle w:val="Hyperlink"/>
          <w:noProof/>
        </w:rPr>
        <w:fldChar w:fldCharType="begin"/>
      </w:r>
      <w:r w:rsidR="00CD38AD" w:rsidRPr="00B52E1B">
        <w:rPr>
          <w:rStyle w:val="Hyperlink"/>
          <w:noProof/>
        </w:rPr>
        <w:instrText xml:space="preserve"> TOC \h \z \c "Table" </w:instrText>
      </w:r>
      <w:r w:rsidRPr="00B52E1B">
        <w:rPr>
          <w:rStyle w:val="Hyperlink"/>
          <w:noProof/>
        </w:rPr>
        <w:fldChar w:fldCharType="separate"/>
      </w:r>
      <w:hyperlink w:anchor="_Toc454439725" w:history="1">
        <w:r w:rsidR="00D46156" w:rsidRPr="00D46156">
          <w:rPr>
            <w:rStyle w:val="Hyperlink"/>
            <w:noProof/>
          </w:rPr>
          <w:t xml:space="preserve">Table </w:t>
        </w:r>
        <w:r w:rsidR="00D46156" w:rsidRPr="00D46156">
          <w:rPr>
            <w:rStyle w:val="Hyperlink"/>
            <w:rFonts w:hint="eastAsia"/>
            <w:noProof/>
            <w:cs/>
          </w:rPr>
          <w:t>‎</w:t>
        </w:r>
        <w:r w:rsidR="00D46156" w:rsidRPr="00D46156">
          <w:rPr>
            <w:rStyle w:val="Hyperlink"/>
            <w:noProof/>
          </w:rPr>
          <w:t>2</w:t>
        </w:r>
        <w:r w:rsidR="00D46156" w:rsidRPr="00D46156">
          <w:rPr>
            <w:rStyle w:val="Hyperlink"/>
            <w:noProof/>
          </w:rPr>
          <w:noBreakHyphen/>
          <w:t>1: Planned connections</w:t>
        </w:r>
        <w:r w:rsidR="00D46156" w:rsidRPr="00D46156">
          <w:rPr>
            <w:noProof/>
            <w:webHidden/>
            <w:rtl/>
          </w:rPr>
          <w:tab/>
        </w:r>
        <w:r w:rsidR="00D46156" w:rsidRPr="00020D42">
          <w:rPr>
            <w:noProof/>
            <w:webHidden/>
            <w:rtl/>
          </w:rPr>
          <w:fldChar w:fldCharType="begin"/>
        </w:r>
        <w:r w:rsidR="00D46156" w:rsidRPr="00D46156">
          <w:rPr>
            <w:noProof/>
            <w:webHidden/>
            <w:rtl/>
          </w:rPr>
          <w:instrText xml:space="preserve"> </w:instrText>
        </w:r>
        <w:r w:rsidR="00D46156" w:rsidRPr="00D46156">
          <w:rPr>
            <w:noProof/>
            <w:webHidden/>
          </w:rPr>
          <w:instrText>PAGEREF</w:instrText>
        </w:r>
        <w:r w:rsidR="00D46156" w:rsidRPr="00D46156">
          <w:rPr>
            <w:noProof/>
            <w:webHidden/>
            <w:rtl/>
          </w:rPr>
          <w:instrText xml:space="preserve"> _</w:instrText>
        </w:r>
        <w:r w:rsidR="00D46156" w:rsidRPr="00D46156">
          <w:rPr>
            <w:noProof/>
            <w:webHidden/>
          </w:rPr>
          <w:instrText>Toc454439725 \h</w:instrText>
        </w:r>
        <w:r w:rsidR="00D46156" w:rsidRPr="00D46156">
          <w:rPr>
            <w:noProof/>
            <w:webHidden/>
            <w:rtl/>
          </w:rPr>
          <w:instrText xml:space="preserve"> </w:instrText>
        </w:r>
        <w:r w:rsidR="00D46156" w:rsidRPr="00020D42">
          <w:rPr>
            <w:noProof/>
            <w:webHidden/>
            <w:rtl/>
          </w:rPr>
        </w:r>
        <w:r w:rsidR="00D46156" w:rsidRPr="00020D42">
          <w:rPr>
            <w:noProof/>
            <w:webHidden/>
            <w:rtl/>
          </w:rPr>
          <w:fldChar w:fldCharType="separate"/>
        </w:r>
        <w:r w:rsidR="007D6EA2">
          <w:rPr>
            <w:noProof/>
            <w:webHidden/>
          </w:rPr>
          <w:t>12</w:t>
        </w:r>
        <w:r w:rsidR="00D46156" w:rsidRPr="00020D42">
          <w:rPr>
            <w:noProof/>
            <w:webHidden/>
            <w:rtl/>
          </w:rPr>
          <w:fldChar w:fldCharType="end"/>
        </w:r>
      </w:hyperlink>
    </w:p>
    <w:p w14:paraId="0870B3C7"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26" w:history="1">
        <w:r w:rsidRPr="00D46156">
          <w:rPr>
            <w:rStyle w:val="Hyperlink"/>
            <w:noProof/>
          </w:rPr>
          <w:t xml:space="preserve">Table </w:t>
        </w:r>
        <w:r w:rsidRPr="00D46156">
          <w:rPr>
            <w:rStyle w:val="Hyperlink"/>
            <w:rFonts w:hint="eastAsia"/>
            <w:noProof/>
            <w:cs/>
          </w:rPr>
          <w:t>‎</w:t>
        </w:r>
        <w:r w:rsidRPr="00D46156">
          <w:rPr>
            <w:rStyle w:val="Hyperlink"/>
            <w:noProof/>
          </w:rPr>
          <w:t>4</w:t>
        </w:r>
        <w:r w:rsidRPr="00D46156">
          <w:rPr>
            <w:rStyle w:val="Hyperlink"/>
            <w:noProof/>
          </w:rPr>
          <w:noBreakHyphen/>
          <w:t>1: Location of Air and Noise measurements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Toc454439726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23</w:t>
        </w:r>
        <w:r w:rsidRPr="00020D42">
          <w:rPr>
            <w:noProof/>
            <w:webHidden/>
            <w:rtl/>
          </w:rPr>
          <w:fldChar w:fldCharType="end"/>
        </w:r>
      </w:hyperlink>
    </w:p>
    <w:p w14:paraId="66AD9323"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27" w:history="1">
        <w:r w:rsidRPr="00020D42">
          <w:rPr>
            <w:rStyle w:val="Hyperlink"/>
            <w:rFonts w:cs="Arial"/>
            <w:noProof/>
            <w:lang w:val="en-AU" w:eastAsia="en-GB"/>
          </w:rPr>
          <w:t xml:space="preserve">Table </w:t>
        </w:r>
        <w:r w:rsidRPr="00020D42">
          <w:rPr>
            <w:rStyle w:val="Hyperlink"/>
            <w:rFonts w:cs="Arial" w:hint="eastAsia"/>
            <w:noProof/>
            <w:cs/>
            <w:lang w:val="en-AU" w:eastAsia="en-GB"/>
          </w:rPr>
          <w:t>‎</w:t>
        </w:r>
        <w:r w:rsidRPr="00020D42">
          <w:rPr>
            <w:rStyle w:val="Hyperlink"/>
            <w:rFonts w:cs="Arial"/>
            <w:noProof/>
            <w:lang w:val="en-AU" w:eastAsia="en-GB"/>
          </w:rPr>
          <w:t>4</w:t>
        </w:r>
        <w:r w:rsidRPr="00020D42">
          <w:rPr>
            <w:rStyle w:val="Hyperlink"/>
            <w:rFonts w:cs="Arial"/>
            <w:noProof/>
            <w:lang w:val="en-AU" w:eastAsia="en-GB"/>
          </w:rPr>
          <w:noBreakHyphen/>
          <w:t>2: Eight (8) hours average ambient air pollutants’ concentrations (µg/m</w:t>
        </w:r>
        <w:r w:rsidRPr="00020D42">
          <w:rPr>
            <w:rStyle w:val="Hyperlink"/>
            <w:rFonts w:cs="Arial"/>
            <w:noProof/>
            <w:vertAlign w:val="superscript"/>
            <w:lang w:val="en-AU" w:eastAsia="en-GB"/>
          </w:rPr>
          <w:t>3</w:t>
        </w:r>
        <w:r w:rsidRPr="00020D42">
          <w:rPr>
            <w:rStyle w:val="Hyperlink"/>
            <w:rFonts w:cs="Arial"/>
            <w:noProof/>
            <w:lang w:val="en-AU" w:eastAsia="en-GB"/>
          </w:rPr>
          <w:t>)</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Toc454439727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24</w:t>
        </w:r>
        <w:r w:rsidRPr="00020D42">
          <w:rPr>
            <w:noProof/>
            <w:webHidden/>
            <w:rtl/>
          </w:rPr>
          <w:fldChar w:fldCharType="end"/>
        </w:r>
      </w:hyperlink>
    </w:p>
    <w:p w14:paraId="2BF2883F"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28" w:history="1">
        <w:r w:rsidRPr="00020D42">
          <w:rPr>
            <w:rStyle w:val="Hyperlink"/>
            <w:rFonts w:cs="Arial"/>
            <w:noProof/>
            <w:lang w:val="en-AU" w:eastAsia="en-GB"/>
          </w:rPr>
          <w:t xml:space="preserve">Table </w:t>
        </w:r>
        <w:r w:rsidRPr="00020D42">
          <w:rPr>
            <w:rStyle w:val="Hyperlink"/>
            <w:rFonts w:cs="Arial" w:hint="eastAsia"/>
            <w:noProof/>
            <w:cs/>
            <w:lang w:val="en-AU" w:eastAsia="en-GB"/>
          </w:rPr>
          <w:t>‎</w:t>
        </w:r>
        <w:r w:rsidRPr="00020D42">
          <w:rPr>
            <w:rStyle w:val="Hyperlink"/>
            <w:rFonts w:cs="Arial"/>
            <w:noProof/>
            <w:lang w:val="en-AU" w:eastAsia="en-GB"/>
          </w:rPr>
          <w:t>4</w:t>
        </w:r>
        <w:r w:rsidRPr="00020D42">
          <w:rPr>
            <w:rStyle w:val="Hyperlink"/>
            <w:rFonts w:cs="Arial"/>
            <w:noProof/>
            <w:lang w:val="en-AU" w:eastAsia="en-GB"/>
          </w:rPr>
          <w:noBreakHyphen/>
          <w:t>3: Ambient noise level measurements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Toc454439728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25</w:t>
        </w:r>
        <w:r w:rsidRPr="00020D42">
          <w:rPr>
            <w:noProof/>
            <w:webHidden/>
            <w:rtl/>
          </w:rPr>
          <w:fldChar w:fldCharType="end"/>
        </w:r>
      </w:hyperlink>
    </w:p>
    <w:p w14:paraId="1261AD42"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29" w:history="1">
        <w:r w:rsidRPr="00D46156">
          <w:rPr>
            <w:rStyle w:val="Hyperlink"/>
            <w:noProof/>
          </w:rPr>
          <w:t xml:space="preserve">Table </w:t>
        </w:r>
        <w:r w:rsidRPr="00D46156">
          <w:rPr>
            <w:rStyle w:val="Hyperlink"/>
            <w:rFonts w:hint="eastAsia"/>
            <w:noProof/>
            <w:cs/>
          </w:rPr>
          <w:t>‎</w:t>
        </w:r>
        <w:r w:rsidRPr="00D46156">
          <w:rPr>
            <w:rStyle w:val="Hyperlink"/>
            <w:noProof/>
          </w:rPr>
          <w:t>4</w:t>
        </w:r>
        <w:r w:rsidRPr="00D46156">
          <w:rPr>
            <w:rStyle w:val="Hyperlink"/>
            <w:noProof/>
          </w:rPr>
          <w:noBreakHyphen/>
          <w:t>4: National and World Bank limits for ambient noise levels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Toc454439729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25</w:t>
        </w:r>
        <w:r w:rsidRPr="00020D42">
          <w:rPr>
            <w:noProof/>
            <w:webHidden/>
            <w:rtl/>
          </w:rPr>
          <w:fldChar w:fldCharType="end"/>
        </w:r>
      </w:hyperlink>
    </w:p>
    <w:p w14:paraId="484084AF"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0" w:history="1">
        <w:r w:rsidRPr="00D46156">
          <w:rPr>
            <w:rStyle w:val="Hyperlink"/>
            <w:rFonts w:cstheme="minorHAnsi"/>
            <w:noProof/>
          </w:rPr>
          <w:t xml:space="preserve">Table </w:t>
        </w:r>
        <w:r w:rsidRPr="00D46156">
          <w:rPr>
            <w:rStyle w:val="Hyperlink"/>
            <w:rFonts w:cstheme="minorHAnsi"/>
            <w:noProof/>
            <w:cs/>
          </w:rPr>
          <w:t>‎</w:t>
        </w:r>
        <w:r w:rsidRPr="00D46156">
          <w:rPr>
            <w:rStyle w:val="Hyperlink"/>
            <w:rFonts w:cstheme="minorHAnsi"/>
            <w:noProof/>
          </w:rPr>
          <w:t>4</w:t>
        </w:r>
        <w:r w:rsidRPr="00D46156">
          <w:rPr>
            <w:rStyle w:val="Hyperlink"/>
            <w:rFonts w:cstheme="minorHAnsi"/>
            <w:noProof/>
          </w:rPr>
          <w:noBreakHyphen/>
          <w:t>5: % Distribution of  electricity bill value by expenditure category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Toc454439730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39</w:t>
        </w:r>
        <w:r w:rsidRPr="00020D42">
          <w:rPr>
            <w:noProof/>
            <w:webHidden/>
            <w:rtl/>
          </w:rPr>
          <w:fldChar w:fldCharType="end"/>
        </w:r>
      </w:hyperlink>
    </w:p>
    <w:p w14:paraId="6E2F00E4"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1" w:history="1">
        <w:r w:rsidRPr="00D46156">
          <w:rPr>
            <w:rStyle w:val="Hyperlink"/>
            <w:noProof/>
          </w:rPr>
          <w:t xml:space="preserve">Table </w:t>
        </w:r>
        <w:r w:rsidRPr="00D46156">
          <w:rPr>
            <w:rStyle w:val="Hyperlink"/>
            <w:rFonts w:hint="eastAsia"/>
            <w:noProof/>
            <w:cs/>
          </w:rPr>
          <w:t>‎</w:t>
        </w:r>
        <w:r w:rsidRPr="00D46156">
          <w:rPr>
            <w:rStyle w:val="Hyperlink"/>
            <w:noProof/>
          </w:rPr>
          <w:t>7</w:t>
        </w:r>
        <w:r w:rsidRPr="00D46156">
          <w:rPr>
            <w:rStyle w:val="Hyperlink"/>
            <w:noProof/>
          </w:rPr>
          <w:noBreakHyphen/>
          <w:t>1 Handling of Solid Wastes during Construction Phase</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Toc454439731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67</w:t>
        </w:r>
        <w:r w:rsidRPr="00020D42">
          <w:rPr>
            <w:noProof/>
            <w:webHidden/>
            <w:rtl/>
          </w:rPr>
          <w:fldChar w:fldCharType="end"/>
        </w:r>
      </w:hyperlink>
    </w:p>
    <w:p w14:paraId="1C422A6F"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2" w:history="1">
        <w:r w:rsidRPr="00D46156">
          <w:rPr>
            <w:rStyle w:val="Hyperlink"/>
            <w:noProof/>
          </w:rPr>
          <w:t xml:space="preserve">Table </w:t>
        </w:r>
        <w:r w:rsidRPr="00D46156">
          <w:rPr>
            <w:rStyle w:val="Hyperlink"/>
            <w:rFonts w:hint="eastAsia"/>
            <w:noProof/>
            <w:cs/>
          </w:rPr>
          <w:t>‎</w:t>
        </w:r>
        <w:r w:rsidRPr="00D46156">
          <w:rPr>
            <w:rStyle w:val="Hyperlink"/>
            <w:noProof/>
          </w:rPr>
          <w:t>7</w:t>
        </w:r>
        <w:r w:rsidRPr="00D46156">
          <w:rPr>
            <w:rStyle w:val="Hyperlink"/>
            <w:noProof/>
          </w:rPr>
          <w:noBreakHyphen/>
          <w:t>2 Wastes Common for Construction of gas pipelines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Toc454439732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68</w:t>
        </w:r>
        <w:r w:rsidRPr="00020D42">
          <w:rPr>
            <w:noProof/>
            <w:webHidden/>
            <w:rtl/>
          </w:rPr>
          <w:fldChar w:fldCharType="end"/>
        </w:r>
      </w:hyperlink>
    </w:p>
    <w:p w14:paraId="3162A4B0"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3" w:history="1">
        <w:r w:rsidRPr="00020D42">
          <w:rPr>
            <w:rStyle w:val="Hyperlink"/>
            <w:noProof/>
            <w:lang w:val="fr-FR"/>
          </w:rPr>
          <w:t xml:space="preserve">Table </w:t>
        </w:r>
        <w:r w:rsidRPr="00020D42">
          <w:rPr>
            <w:rStyle w:val="Hyperlink"/>
            <w:rFonts w:hint="eastAsia"/>
            <w:noProof/>
            <w:cs/>
            <w:lang w:val="fr-FR"/>
          </w:rPr>
          <w:t>‎</w:t>
        </w:r>
        <w:r w:rsidRPr="00020D42">
          <w:rPr>
            <w:rStyle w:val="Hyperlink"/>
            <w:noProof/>
            <w:lang w:val="fr-FR"/>
          </w:rPr>
          <w:t>7</w:t>
        </w:r>
        <w:r w:rsidRPr="00020D42">
          <w:rPr>
            <w:rStyle w:val="Hyperlink"/>
            <w:noProof/>
            <w:lang w:val="fr-FR"/>
          </w:rPr>
          <w:noBreakHyphen/>
          <w:t>3:</w:t>
        </w:r>
        <w:r w:rsidRPr="00020D42">
          <w:rPr>
            <w:rStyle w:val="Hyperlink"/>
            <w:noProof/>
            <w:lang w:val="en-CA"/>
          </w:rPr>
          <w:t xml:space="preserve"> Environmental and Social</w:t>
        </w:r>
        <w:r w:rsidRPr="00020D42">
          <w:rPr>
            <w:rStyle w:val="Hyperlink"/>
            <w:noProof/>
            <w:lang w:val="fr-FR"/>
          </w:rPr>
          <w:t xml:space="preserve"> Management Matrix</w:t>
        </w:r>
        <w:r w:rsidRPr="00020D42">
          <w:rPr>
            <w:rStyle w:val="Hyperlink"/>
            <w:noProof/>
            <w:lang w:val="en-CA"/>
          </w:rPr>
          <w:t xml:space="preserve"> during</w:t>
        </w:r>
        <w:r w:rsidRPr="00020D42">
          <w:rPr>
            <w:rStyle w:val="Hyperlink"/>
            <w:noProof/>
            <w:lang w:val="fr-FR"/>
          </w:rPr>
          <w:t xml:space="preserve"> CONSTRUCTION</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Toc454439733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75</w:t>
        </w:r>
        <w:r w:rsidRPr="00020D42">
          <w:rPr>
            <w:noProof/>
            <w:webHidden/>
            <w:rtl/>
          </w:rPr>
          <w:fldChar w:fldCharType="end"/>
        </w:r>
      </w:hyperlink>
    </w:p>
    <w:p w14:paraId="3054CEE7"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4" w:history="1">
        <w:r w:rsidRPr="00020D42">
          <w:rPr>
            <w:rStyle w:val="Hyperlink"/>
            <w:noProof/>
          </w:rPr>
          <w:t xml:space="preserve">Table </w:t>
        </w:r>
        <w:r w:rsidRPr="00020D42">
          <w:rPr>
            <w:rStyle w:val="Hyperlink"/>
            <w:rFonts w:hint="eastAsia"/>
            <w:noProof/>
            <w:cs/>
          </w:rPr>
          <w:t>‎</w:t>
        </w:r>
        <w:r w:rsidRPr="00020D42">
          <w:rPr>
            <w:rStyle w:val="Hyperlink"/>
            <w:noProof/>
          </w:rPr>
          <w:t>7</w:t>
        </w:r>
        <w:r w:rsidRPr="00020D42">
          <w:rPr>
            <w:rStyle w:val="Hyperlink"/>
            <w:noProof/>
          </w:rPr>
          <w:noBreakHyphen/>
          <w:t>4: Environmental and Social Monitoring Matrix during CONSTRUCTION</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Toc454439734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84</w:t>
        </w:r>
        <w:r w:rsidRPr="00020D42">
          <w:rPr>
            <w:noProof/>
            <w:webHidden/>
            <w:rtl/>
          </w:rPr>
          <w:fldChar w:fldCharType="end"/>
        </w:r>
      </w:hyperlink>
    </w:p>
    <w:p w14:paraId="40923B06"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5" w:history="1">
        <w:r w:rsidRPr="00D46156">
          <w:rPr>
            <w:rStyle w:val="Hyperlink"/>
            <w:noProof/>
          </w:rPr>
          <w:t xml:space="preserve">Table </w:t>
        </w:r>
        <w:r w:rsidRPr="00D46156">
          <w:rPr>
            <w:rStyle w:val="Hyperlink"/>
            <w:rFonts w:hint="eastAsia"/>
            <w:noProof/>
            <w:cs/>
          </w:rPr>
          <w:t>‎</w:t>
        </w:r>
        <w:r w:rsidRPr="00D46156">
          <w:rPr>
            <w:rStyle w:val="Hyperlink"/>
            <w:noProof/>
          </w:rPr>
          <w:t>7</w:t>
        </w:r>
        <w:r w:rsidRPr="00D46156">
          <w:rPr>
            <w:rStyle w:val="Hyperlink"/>
            <w:noProof/>
          </w:rPr>
          <w:noBreakHyphen/>
          <w:t>5: Environmental and Social Management Matrix during OPERATION</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Toc454439735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89</w:t>
        </w:r>
        <w:r w:rsidRPr="00020D42">
          <w:rPr>
            <w:noProof/>
            <w:webHidden/>
            <w:rtl/>
          </w:rPr>
          <w:fldChar w:fldCharType="end"/>
        </w:r>
      </w:hyperlink>
    </w:p>
    <w:p w14:paraId="44EF3D7B"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6" w:history="1">
        <w:r w:rsidRPr="00D46156">
          <w:rPr>
            <w:rStyle w:val="Hyperlink"/>
            <w:noProof/>
          </w:rPr>
          <w:t xml:space="preserve">Table </w:t>
        </w:r>
        <w:r w:rsidRPr="00D46156">
          <w:rPr>
            <w:rStyle w:val="Hyperlink"/>
            <w:rFonts w:hint="eastAsia"/>
            <w:noProof/>
            <w:cs/>
          </w:rPr>
          <w:t>‎</w:t>
        </w:r>
        <w:r w:rsidRPr="00D46156">
          <w:rPr>
            <w:rStyle w:val="Hyperlink"/>
            <w:noProof/>
          </w:rPr>
          <w:t>7</w:t>
        </w:r>
        <w:r w:rsidRPr="00D46156">
          <w:rPr>
            <w:rStyle w:val="Hyperlink"/>
            <w:noProof/>
          </w:rPr>
          <w:noBreakHyphen/>
          <w:t>6: Environmental and Social Monitoring Matrix during OPERATION</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94</w:t>
        </w:r>
        <w:r w:rsidRPr="00020D42">
          <w:rPr>
            <w:noProof/>
            <w:webHidden/>
            <w:rtl/>
          </w:rPr>
          <w:fldChar w:fldCharType="end"/>
        </w:r>
      </w:hyperlink>
    </w:p>
    <w:p w14:paraId="29166B88"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7" w:history="1">
        <w:r w:rsidRPr="00D46156">
          <w:rPr>
            <w:rStyle w:val="Hyperlink"/>
            <w:noProof/>
          </w:rPr>
          <w:t xml:space="preserve">Table </w:t>
        </w:r>
        <w:r w:rsidRPr="00D46156">
          <w:rPr>
            <w:rStyle w:val="Hyperlink"/>
            <w:rFonts w:hint="eastAsia"/>
            <w:noProof/>
            <w:cs/>
          </w:rPr>
          <w:t>‎</w:t>
        </w:r>
        <w:r w:rsidRPr="00D46156">
          <w:rPr>
            <w:rStyle w:val="Hyperlink"/>
            <w:noProof/>
          </w:rPr>
          <w:t>8</w:t>
        </w:r>
        <w:r w:rsidRPr="00D46156">
          <w:rPr>
            <w:rStyle w:val="Hyperlink"/>
            <w:noProof/>
          </w:rPr>
          <w:noBreakHyphen/>
          <w:t>1: Summary of Consultation Activities in Gerga City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Toc454439737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101</w:t>
        </w:r>
        <w:r w:rsidRPr="00020D42">
          <w:rPr>
            <w:noProof/>
            <w:webHidden/>
            <w:rtl/>
          </w:rPr>
          <w:fldChar w:fldCharType="end"/>
        </w:r>
      </w:hyperlink>
    </w:p>
    <w:p w14:paraId="5C27FDB2" w14:textId="5DBE312E"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8" w:history="1">
        <w:r w:rsidRPr="00D46156">
          <w:rPr>
            <w:rStyle w:val="Hyperlink"/>
            <w:noProof/>
          </w:rPr>
          <w:t xml:space="preserve">Table </w:t>
        </w:r>
        <w:r w:rsidRPr="00D46156">
          <w:rPr>
            <w:rStyle w:val="Hyperlink"/>
            <w:rFonts w:hint="eastAsia"/>
            <w:noProof/>
            <w:cs/>
          </w:rPr>
          <w:t>‎</w:t>
        </w:r>
        <w:r w:rsidRPr="00D46156">
          <w:rPr>
            <w:rStyle w:val="Hyperlink"/>
            <w:noProof/>
          </w:rPr>
          <w:t>8</w:t>
        </w:r>
        <w:r w:rsidRPr="00D46156">
          <w:rPr>
            <w:rStyle w:val="Hyperlink"/>
            <w:noProof/>
          </w:rPr>
          <w:noBreakHyphen/>
          <w:t xml:space="preserve">2:Sample of </w:t>
        </w:r>
        <w:r w:rsidRPr="00D46156">
          <w:rPr>
            <w:rStyle w:val="Hyperlink"/>
            <w:rFonts w:eastAsiaTheme="minorHAnsi"/>
            <w:noProof/>
          </w:rPr>
          <w:t>the main issues raised during data collection and scoping phase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Toc454439738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102</w:t>
        </w:r>
        <w:r w:rsidRPr="00020D42">
          <w:rPr>
            <w:noProof/>
            <w:webHidden/>
            <w:rtl/>
          </w:rPr>
          <w:fldChar w:fldCharType="end"/>
        </w:r>
      </w:hyperlink>
    </w:p>
    <w:p w14:paraId="053C85D6"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39" w:history="1">
        <w:r w:rsidRPr="00D46156">
          <w:rPr>
            <w:rStyle w:val="Hyperlink"/>
            <w:noProof/>
          </w:rPr>
          <w:t xml:space="preserve">Table </w:t>
        </w:r>
        <w:r w:rsidRPr="00D46156">
          <w:rPr>
            <w:rStyle w:val="Hyperlink"/>
            <w:rFonts w:hint="eastAsia"/>
            <w:noProof/>
            <w:cs/>
          </w:rPr>
          <w:t>‎</w:t>
        </w:r>
        <w:r w:rsidRPr="00D46156">
          <w:rPr>
            <w:rStyle w:val="Hyperlink"/>
            <w:noProof/>
          </w:rPr>
          <w:t>0</w:t>
        </w:r>
        <w:r w:rsidRPr="00D46156">
          <w:rPr>
            <w:rStyle w:val="Hyperlink"/>
            <w:noProof/>
          </w:rPr>
          <w:noBreakHyphen/>
          <w:t>1: Management matrix for cultural sites (if encountered)</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Toc454439739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107</w:t>
        </w:r>
        <w:r w:rsidRPr="00020D42">
          <w:rPr>
            <w:noProof/>
            <w:webHidden/>
            <w:rtl/>
          </w:rPr>
          <w:fldChar w:fldCharType="end"/>
        </w:r>
      </w:hyperlink>
    </w:p>
    <w:p w14:paraId="7DE712FE"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40" w:history="1">
        <w:r w:rsidRPr="00D46156">
          <w:rPr>
            <w:rStyle w:val="Hyperlink"/>
            <w:noProof/>
          </w:rPr>
          <w:t xml:space="preserve">Table </w:t>
        </w:r>
        <w:r w:rsidRPr="00D46156">
          <w:rPr>
            <w:rStyle w:val="Hyperlink"/>
            <w:rFonts w:hint="eastAsia"/>
            <w:noProof/>
            <w:cs/>
          </w:rPr>
          <w:t>‎</w:t>
        </w:r>
        <w:r w:rsidRPr="00D46156">
          <w:rPr>
            <w:rStyle w:val="Hyperlink"/>
            <w:noProof/>
          </w:rPr>
          <w:t>0</w:t>
        </w:r>
        <w:r w:rsidRPr="00D46156">
          <w:rPr>
            <w:rStyle w:val="Hyperlink"/>
            <w:noProof/>
          </w:rPr>
          <w:noBreakHyphen/>
          <w:t>2: Monitoring matrix for cultural sites (if encountered)</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Toc454439740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108</w:t>
        </w:r>
        <w:r w:rsidRPr="00020D42">
          <w:rPr>
            <w:noProof/>
            <w:webHidden/>
            <w:rtl/>
          </w:rPr>
          <w:fldChar w:fldCharType="end"/>
        </w:r>
      </w:hyperlink>
    </w:p>
    <w:p w14:paraId="24D09994" w14:textId="77777777" w:rsidR="00D46156" w:rsidRPr="00020D42" w:rsidRDefault="00D46156" w:rsidP="00020D42">
      <w:pPr>
        <w:pStyle w:val="TableofFigures"/>
        <w:tabs>
          <w:tab w:val="right" w:leader="dot" w:pos="9062"/>
        </w:tabs>
        <w:rPr>
          <w:rFonts w:eastAsiaTheme="minorEastAsia" w:cstheme="minorBidi"/>
          <w:noProof/>
          <w:sz w:val="22"/>
          <w:szCs w:val="22"/>
          <w:rtl/>
          <w:lang w:bidi="ar-SA"/>
        </w:rPr>
      </w:pPr>
      <w:hyperlink w:anchor="_Toc454439741" w:history="1">
        <w:r w:rsidRPr="00D46156">
          <w:rPr>
            <w:rStyle w:val="Hyperlink"/>
            <w:noProof/>
          </w:rPr>
          <w:t xml:space="preserve">Table </w:t>
        </w:r>
        <w:r w:rsidRPr="00D46156">
          <w:rPr>
            <w:rStyle w:val="Hyperlink"/>
            <w:rFonts w:hint="eastAsia"/>
            <w:noProof/>
            <w:cs/>
          </w:rPr>
          <w:t>‎</w:t>
        </w:r>
        <w:r w:rsidRPr="00D46156">
          <w:rPr>
            <w:rStyle w:val="Hyperlink"/>
            <w:noProof/>
          </w:rPr>
          <w:t>0</w:t>
        </w:r>
        <w:r w:rsidRPr="00D46156">
          <w:rPr>
            <w:rStyle w:val="Hyperlink"/>
            <w:noProof/>
          </w:rPr>
          <w:noBreakHyphen/>
          <w:t>3: Standard reference methods followed for the collection of ambient air pollutants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Toc454439741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109</w:t>
        </w:r>
        <w:r w:rsidRPr="00020D42">
          <w:rPr>
            <w:noProof/>
            <w:webHidden/>
            <w:rtl/>
          </w:rPr>
          <w:fldChar w:fldCharType="end"/>
        </w:r>
      </w:hyperlink>
    </w:p>
    <w:p w14:paraId="13A95450" w14:textId="77777777" w:rsidR="00882155" w:rsidRPr="00B52E1B" w:rsidRDefault="0082617D">
      <w:pPr>
        <w:pStyle w:val="TableofFigures"/>
        <w:tabs>
          <w:tab w:val="right" w:leader="dot" w:pos="9062"/>
        </w:tabs>
      </w:pPr>
      <w:r w:rsidRPr="00B52E1B">
        <w:rPr>
          <w:rStyle w:val="Hyperlink"/>
          <w:noProof/>
        </w:rPr>
        <w:fldChar w:fldCharType="end"/>
      </w:r>
      <w:bookmarkStart w:id="27" w:name="_Toc380922682"/>
      <w:bookmarkStart w:id="28" w:name="_Toc380922967"/>
      <w:bookmarkStart w:id="29" w:name="_Toc444070673"/>
      <w:bookmarkStart w:id="30" w:name="_Toc444103313"/>
      <w:bookmarkStart w:id="31" w:name="_Toc444176975"/>
      <w:bookmarkStart w:id="32" w:name="_Toc444177178"/>
      <w:bookmarkStart w:id="33" w:name="_Toc444685820"/>
      <w:bookmarkStart w:id="34" w:name="_Toc444685981"/>
      <w:bookmarkStart w:id="35" w:name="_Toc444686076"/>
    </w:p>
    <w:p w14:paraId="62143C7B" w14:textId="77777777" w:rsidR="00CD38AD" w:rsidRPr="00B52E1B" w:rsidRDefault="00CD38AD" w:rsidP="00A37346">
      <w:pPr>
        <w:pStyle w:val="TableofFigures"/>
        <w:rPr>
          <w:rFonts w:cs="Arial"/>
          <w:b/>
          <w:bCs/>
          <w:kern w:val="32"/>
          <w:sz w:val="32"/>
          <w:szCs w:val="32"/>
        </w:rPr>
      </w:pPr>
      <w:r w:rsidRPr="00B52E1B">
        <w:br w:type="page"/>
      </w:r>
    </w:p>
    <w:p w14:paraId="3D611619" w14:textId="77777777" w:rsidR="00CD38AD" w:rsidRPr="00B52E1B" w:rsidRDefault="00CD38AD" w:rsidP="00896CF4">
      <w:pPr>
        <w:pStyle w:val="Heading1"/>
        <w:numPr>
          <w:ilvl w:val="0"/>
          <w:numId w:val="0"/>
        </w:numPr>
      </w:pPr>
      <w:bookmarkStart w:id="36" w:name="_Toc454439678"/>
      <w:r w:rsidRPr="00B52E1B">
        <w:t>List of Figures</w:t>
      </w:r>
      <w:bookmarkEnd w:id="27"/>
      <w:bookmarkEnd w:id="28"/>
      <w:bookmarkEnd w:id="29"/>
      <w:bookmarkEnd w:id="30"/>
      <w:bookmarkEnd w:id="31"/>
      <w:bookmarkEnd w:id="32"/>
      <w:bookmarkEnd w:id="33"/>
      <w:bookmarkEnd w:id="34"/>
      <w:bookmarkEnd w:id="35"/>
      <w:bookmarkEnd w:id="36"/>
    </w:p>
    <w:p w14:paraId="480FB362" w14:textId="77777777" w:rsidR="00D46156" w:rsidRPr="00D46156" w:rsidRDefault="0082617D" w:rsidP="00020D42">
      <w:pPr>
        <w:pStyle w:val="TableofFigures"/>
        <w:tabs>
          <w:tab w:val="right" w:leader="dot" w:pos="9062"/>
        </w:tabs>
        <w:rPr>
          <w:rFonts w:asciiTheme="minorHAnsi" w:eastAsiaTheme="minorEastAsia" w:hAnsiTheme="minorHAnsi" w:cstheme="minorBidi"/>
          <w:noProof/>
          <w:sz w:val="22"/>
          <w:szCs w:val="22"/>
          <w:rtl/>
          <w:lang w:bidi="ar-SA"/>
        </w:rPr>
      </w:pPr>
      <w:r w:rsidRPr="00B52E1B">
        <w:rPr>
          <w:rStyle w:val="Hyperlink"/>
          <w:noProof/>
          <w:sz w:val="22"/>
          <w:szCs w:val="22"/>
        </w:rPr>
        <w:fldChar w:fldCharType="begin"/>
      </w:r>
      <w:r w:rsidR="00CD38AD" w:rsidRPr="00B52E1B">
        <w:rPr>
          <w:rStyle w:val="Hyperlink"/>
          <w:noProof/>
          <w:sz w:val="22"/>
          <w:szCs w:val="22"/>
        </w:rPr>
        <w:instrText xml:space="preserve"> TOC \h \z \c "Figure" </w:instrText>
      </w:r>
      <w:r w:rsidRPr="00B52E1B">
        <w:rPr>
          <w:rStyle w:val="Hyperlink"/>
          <w:noProof/>
          <w:sz w:val="22"/>
          <w:szCs w:val="22"/>
        </w:rPr>
        <w:fldChar w:fldCharType="separate"/>
      </w:r>
      <w:hyperlink w:anchor="_Toc454439752" w:history="1">
        <w:r w:rsidR="00D46156" w:rsidRPr="00D46156">
          <w:rPr>
            <w:rStyle w:val="Hyperlink"/>
            <w:noProof/>
          </w:rPr>
          <w:t xml:space="preserve">Figure </w:t>
        </w:r>
        <w:r w:rsidR="00D46156" w:rsidRPr="00D46156">
          <w:rPr>
            <w:rStyle w:val="Hyperlink"/>
            <w:rFonts w:hint="eastAsia"/>
            <w:noProof/>
            <w:cs/>
          </w:rPr>
          <w:t>‎</w:t>
        </w:r>
        <w:r w:rsidR="00D46156" w:rsidRPr="00D46156">
          <w:rPr>
            <w:rStyle w:val="Hyperlink"/>
            <w:noProof/>
          </w:rPr>
          <w:t>2</w:t>
        </w:r>
        <w:r w:rsidR="00D46156" w:rsidRPr="00D46156">
          <w:rPr>
            <w:rStyle w:val="Hyperlink"/>
            <w:noProof/>
          </w:rPr>
          <w:noBreakHyphen/>
          <w:t>1: General components of the city’s distribution network</w:t>
        </w:r>
        <w:r w:rsidR="00D46156" w:rsidRPr="00D46156">
          <w:rPr>
            <w:noProof/>
            <w:webHidden/>
            <w:rtl/>
          </w:rPr>
          <w:tab/>
        </w:r>
        <w:r w:rsidR="00D46156" w:rsidRPr="00020D42">
          <w:rPr>
            <w:noProof/>
            <w:webHidden/>
            <w:rtl/>
          </w:rPr>
          <w:fldChar w:fldCharType="begin"/>
        </w:r>
        <w:r w:rsidR="00D46156" w:rsidRPr="00D46156">
          <w:rPr>
            <w:noProof/>
            <w:webHidden/>
            <w:rtl/>
          </w:rPr>
          <w:instrText xml:space="preserve"> </w:instrText>
        </w:r>
        <w:r w:rsidR="00D46156" w:rsidRPr="00D46156">
          <w:rPr>
            <w:noProof/>
            <w:webHidden/>
          </w:rPr>
          <w:instrText>PAGEREF</w:instrText>
        </w:r>
        <w:r w:rsidR="00D46156" w:rsidRPr="00D46156">
          <w:rPr>
            <w:noProof/>
            <w:webHidden/>
            <w:rtl/>
          </w:rPr>
          <w:instrText xml:space="preserve"> _</w:instrText>
        </w:r>
        <w:r w:rsidR="00D46156" w:rsidRPr="00D46156">
          <w:rPr>
            <w:noProof/>
            <w:webHidden/>
          </w:rPr>
          <w:instrText>Toc454439752 \h</w:instrText>
        </w:r>
        <w:r w:rsidR="00D46156" w:rsidRPr="00D46156">
          <w:rPr>
            <w:noProof/>
            <w:webHidden/>
            <w:rtl/>
          </w:rPr>
          <w:instrText xml:space="preserve"> </w:instrText>
        </w:r>
        <w:r w:rsidR="00D46156" w:rsidRPr="00020D42">
          <w:rPr>
            <w:noProof/>
            <w:webHidden/>
            <w:rtl/>
          </w:rPr>
        </w:r>
        <w:r w:rsidR="00D46156" w:rsidRPr="00020D42">
          <w:rPr>
            <w:noProof/>
            <w:webHidden/>
            <w:rtl/>
          </w:rPr>
          <w:fldChar w:fldCharType="separate"/>
        </w:r>
        <w:r w:rsidR="007D6EA2">
          <w:rPr>
            <w:noProof/>
            <w:webHidden/>
          </w:rPr>
          <w:t>10</w:t>
        </w:r>
        <w:r w:rsidR="00D46156" w:rsidRPr="00020D42">
          <w:rPr>
            <w:noProof/>
            <w:webHidden/>
            <w:rtl/>
          </w:rPr>
          <w:fldChar w:fldCharType="end"/>
        </w:r>
      </w:hyperlink>
    </w:p>
    <w:p w14:paraId="1D6199BC"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3" w:history="1">
        <w:r w:rsidRPr="00D46156">
          <w:rPr>
            <w:rStyle w:val="Hyperlink"/>
            <w:noProof/>
          </w:rPr>
          <w:t xml:space="preserve">Figure </w:t>
        </w:r>
        <w:r w:rsidRPr="00D46156">
          <w:rPr>
            <w:rStyle w:val="Hyperlink"/>
            <w:rFonts w:hint="eastAsia"/>
            <w:noProof/>
            <w:cs/>
          </w:rPr>
          <w:t>‎</w:t>
        </w:r>
        <w:r w:rsidRPr="00D46156">
          <w:rPr>
            <w:rStyle w:val="Hyperlink"/>
            <w:noProof/>
          </w:rPr>
          <w:t>2</w:t>
        </w:r>
        <w:r w:rsidRPr="00D46156">
          <w:rPr>
            <w:rStyle w:val="Hyperlink"/>
            <w:noProof/>
          </w:rPr>
          <w:noBreakHyphen/>
          <w:t>2: project sectors in Gerga city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Toc454439753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13</w:t>
        </w:r>
        <w:r w:rsidRPr="00020D42">
          <w:rPr>
            <w:noProof/>
            <w:webHidden/>
            <w:rtl/>
          </w:rPr>
          <w:fldChar w:fldCharType="end"/>
        </w:r>
      </w:hyperlink>
    </w:p>
    <w:p w14:paraId="445380B0"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4" w:history="1">
        <w:r w:rsidRPr="00020D42">
          <w:rPr>
            <w:rStyle w:val="Hyperlink"/>
            <w:noProof/>
          </w:rPr>
          <w:t xml:space="preserve">Figure </w:t>
        </w:r>
        <w:r w:rsidRPr="00020D42">
          <w:rPr>
            <w:rStyle w:val="Hyperlink"/>
            <w:rFonts w:hint="eastAsia"/>
            <w:noProof/>
            <w:cs/>
          </w:rPr>
          <w:t>‎</w:t>
        </w:r>
        <w:r w:rsidRPr="00020D42">
          <w:rPr>
            <w:rStyle w:val="Hyperlink"/>
            <w:noProof/>
          </w:rPr>
          <w:t>2</w:t>
        </w:r>
        <w:r w:rsidRPr="00020D42">
          <w:rPr>
            <w:rStyle w:val="Hyperlink"/>
            <w:noProof/>
          </w:rPr>
          <w:noBreakHyphen/>
          <w:t>3: Gerga Pressure Reduction Station Layout</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Toc454439754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14</w:t>
        </w:r>
        <w:r w:rsidRPr="00020D42">
          <w:rPr>
            <w:noProof/>
            <w:webHidden/>
            <w:rtl/>
          </w:rPr>
          <w:fldChar w:fldCharType="end"/>
        </w:r>
      </w:hyperlink>
    </w:p>
    <w:p w14:paraId="527CAD0A"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5" w:history="1">
        <w:r w:rsidRPr="00D46156">
          <w:rPr>
            <w:rStyle w:val="Hyperlink"/>
            <w:noProof/>
          </w:rPr>
          <w:t xml:space="preserve">Figure </w:t>
        </w:r>
        <w:r w:rsidRPr="00D46156">
          <w:rPr>
            <w:rStyle w:val="Hyperlink"/>
            <w:rFonts w:hint="eastAsia"/>
            <w:noProof/>
            <w:cs/>
          </w:rPr>
          <w:t>‎</w:t>
        </w:r>
        <w:r w:rsidRPr="00D46156">
          <w:rPr>
            <w:rStyle w:val="Hyperlink"/>
            <w:noProof/>
          </w:rPr>
          <w:t>2</w:t>
        </w:r>
        <w:r w:rsidRPr="00D46156">
          <w:rPr>
            <w:rStyle w:val="Hyperlink"/>
            <w:noProof/>
          </w:rPr>
          <w:noBreakHyphen/>
          <w:t>4: Location of new PRS west of Gerga City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Toc454439755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15</w:t>
        </w:r>
        <w:r w:rsidRPr="00020D42">
          <w:rPr>
            <w:noProof/>
            <w:webHidden/>
            <w:rtl/>
          </w:rPr>
          <w:fldChar w:fldCharType="end"/>
        </w:r>
      </w:hyperlink>
    </w:p>
    <w:p w14:paraId="14072EF4"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6" w:history="1">
        <w:r w:rsidRPr="00020D42">
          <w:rPr>
            <w:rStyle w:val="Hyperlink"/>
            <w:noProof/>
          </w:rPr>
          <w:t xml:space="preserve">Figure </w:t>
        </w:r>
        <w:r w:rsidRPr="00020D42">
          <w:rPr>
            <w:rStyle w:val="Hyperlink"/>
            <w:rFonts w:hint="eastAsia"/>
            <w:noProof/>
            <w:cs/>
          </w:rPr>
          <w:t>‎</w:t>
        </w:r>
        <w:r w:rsidRPr="00020D42">
          <w:rPr>
            <w:rStyle w:val="Hyperlink"/>
            <w:noProof/>
          </w:rPr>
          <w:t>2</w:t>
        </w:r>
        <w:r w:rsidRPr="00020D42">
          <w:rPr>
            <w:rStyle w:val="Hyperlink"/>
            <w:noProof/>
          </w:rPr>
          <w:noBreakHyphen/>
          <w:t>5: Site of the New PRS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15</w:t>
        </w:r>
        <w:r w:rsidRPr="00020D42">
          <w:rPr>
            <w:noProof/>
            <w:webHidden/>
            <w:rtl/>
          </w:rPr>
          <w:fldChar w:fldCharType="end"/>
        </w:r>
      </w:hyperlink>
    </w:p>
    <w:p w14:paraId="72A103B4" w14:textId="34A13E61"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7" w:history="1">
        <w:r w:rsidRPr="00020D42">
          <w:rPr>
            <w:rStyle w:val="Hyperlink"/>
            <w:noProof/>
            <w:lang w:val="en-AU" w:eastAsia="en-GB"/>
          </w:rPr>
          <w:t xml:space="preserve">Figure </w:t>
        </w:r>
        <w:r w:rsidRPr="00020D42">
          <w:rPr>
            <w:rStyle w:val="Hyperlink"/>
            <w:rFonts w:hint="eastAsia"/>
            <w:noProof/>
            <w:cs/>
            <w:lang w:val="en-AU" w:eastAsia="en-GB"/>
          </w:rPr>
          <w:t>‎</w:t>
        </w:r>
        <w:r w:rsidRPr="00020D42">
          <w:rPr>
            <w:rStyle w:val="Hyperlink"/>
            <w:noProof/>
            <w:lang w:val="en-AU" w:eastAsia="en-GB"/>
          </w:rPr>
          <w:t>4</w:t>
        </w:r>
        <w:r w:rsidRPr="00020D42">
          <w:rPr>
            <w:rStyle w:val="Hyperlink"/>
            <w:noProof/>
            <w:lang w:val="en-AU" w:eastAsia="en-GB"/>
          </w:rPr>
          <w:noBreakHyphen/>
          <w:t xml:space="preserve">1: </w:t>
        </w:r>
        <w:r w:rsidRPr="00020D42">
          <w:rPr>
            <w:rStyle w:val="Hyperlink"/>
            <w:noProof/>
            <w:lang w:val="en-GB" w:eastAsia="en-GB"/>
          </w:rPr>
          <w:t>Ger</w:t>
        </w:r>
        <w:r>
          <w:rPr>
            <w:rStyle w:val="Hyperlink"/>
            <w:noProof/>
            <w:lang w:val="en-GB" w:eastAsia="en-GB"/>
          </w:rPr>
          <w:t xml:space="preserve">ga Markaz in Sohag Governorate </w:t>
        </w:r>
        <w:r w:rsidRPr="00020D42">
          <w:rPr>
            <w:rStyle w:val="Hyperlink"/>
            <w:noProof/>
            <w:lang w:val="en-GB" w:eastAsia="en-GB"/>
          </w:rPr>
          <w:t>and Gerga's institutional subdivision</w:t>
        </w:r>
        <w:r w:rsidRPr="00020D42">
          <w:rPr>
            <w:rStyle w:val="Hyperlink"/>
            <w:noProof/>
            <w:lang w:val="en-AU" w:eastAsia="en-GB"/>
          </w:rPr>
          <w:t xml:space="preserve"> </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Toc454439757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23</w:t>
        </w:r>
        <w:r w:rsidRPr="00020D42">
          <w:rPr>
            <w:noProof/>
            <w:webHidden/>
            <w:rtl/>
          </w:rPr>
          <w:fldChar w:fldCharType="end"/>
        </w:r>
      </w:hyperlink>
    </w:p>
    <w:p w14:paraId="26181205" w14:textId="3D6366A5"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8"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2: Average annual temperatures and maximum and minimum temperatures.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Toc454439758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26</w:t>
        </w:r>
        <w:r w:rsidRPr="00020D42">
          <w:rPr>
            <w:noProof/>
            <w:webHidden/>
            <w:rtl/>
          </w:rPr>
          <w:fldChar w:fldCharType="end"/>
        </w:r>
      </w:hyperlink>
    </w:p>
    <w:p w14:paraId="04780670"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59"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3: Average rainfall</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Toc454439759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26</w:t>
        </w:r>
        <w:r w:rsidRPr="00020D42">
          <w:rPr>
            <w:noProof/>
            <w:webHidden/>
            <w:rtl/>
          </w:rPr>
          <w:fldChar w:fldCharType="end"/>
        </w:r>
      </w:hyperlink>
    </w:p>
    <w:p w14:paraId="0B9BA825" w14:textId="02CC5249"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0"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 xml:space="preserve">4: </w:t>
        </w:r>
        <w:r w:rsidRPr="00D46156">
          <w:rPr>
            <w:rStyle w:val="Hyperlink"/>
            <w:noProof/>
            <w:lang w:val="en-GB"/>
          </w:rPr>
          <w:t>Soil composition. Gerga lies in the green area..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Toc454439760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27</w:t>
        </w:r>
        <w:r w:rsidRPr="00020D42">
          <w:rPr>
            <w:noProof/>
            <w:webHidden/>
            <w:rtl/>
          </w:rPr>
          <w:fldChar w:fldCharType="end"/>
        </w:r>
      </w:hyperlink>
    </w:p>
    <w:p w14:paraId="6D8E426B"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1"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5: Cultivated land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Toc454439761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28</w:t>
        </w:r>
        <w:r w:rsidRPr="00020D42">
          <w:rPr>
            <w:noProof/>
            <w:webHidden/>
            <w:rtl/>
          </w:rPr>
          <w:fldChar w:fldCharType="end"/>
        </w:r>
      </w:hyperlink>
    </w:p>
    <w:p w14:paraId="0596FECE"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2"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6: Section of route where projected pipeline will be installed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Toc454439762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28</w:t>
        </w:r>
        <w:r w:rsidRPr="00020D42">
          <w:rPr>
            <w:noProof/>
            <w:webHidden/>
            <w:rtl/>
          </w:rPr>
          <w:fldChar w:fldCharType="end"/>
        </w:r>
      </w:hyperlink>
    </w:p>
    <w:p w14:paraId="0CB9E8F3"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3"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7: Regional roads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Toc454439763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29</w:t>
        </w:r>
        <w:r w:rsidRPr="00020D42">
          <w:rPr>
            <w:noProof/>
            <w:webHidden/>
            <w:rtl/>
          </w:rPr>
          <w:fldChar w:fldCharType="end"/>
        </w:r>
      </w:hyperlink>
    </w:p>
    <w:p w14:paraId="532A6A06"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4"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8: Main roads distribution network connecting Gerga to cities across Sohag.</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Toc454439764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29</w:t>
        </w:r>
        <w:r w:rsidRPr="00020D42">
          <w:rPr>
            <w:noProof/>
            <w:webHidden/>
            <w:rtl/>
          </w:rPr>
          <w:fldChar w:fldCharType="end"/>
        </w:r>
      </w:hyperlink>
    </w:p>
    <w:p w14:paraId="1D32476A"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5"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9: Saad Zaghlol square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Toc454439765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30</w:t>
        </w:r>
        <w:r w:rsidRPr="00020D42">
          <w:rPr>
            <w:noProof/>
            <w:webHidden/>
            <w:rtl/>
          </w:rPr>
          <w:fldChar w:fldCharType="end"/>
        </w:r>
      </w:hyperlink>
    </w:p>
    <w:p w14:paraId="2CEA822E"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6"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10: Urban road congested with Tuk Tuks-Saad Zaglol square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31</w:t>
        </w:r>
        <w:r w:rsidRPr="00020D42">
          <w:rPr>
            <w:noProof/>
            <w:webHidden/>
            <w:rtl/>
          </w:rPr>
          <w:fldChar w:fldCharType="end"/>
        </w:r>
      </w:hyperlink>
    </w:p>
    <w:p w14:paraId="3B90DBEE"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7"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11: Road distribution network and location of the planned PRS (red pin)</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Toc454439767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32</w:t>
        </w:r>
        <w:r w:rsidRPr="00020D42">
          <w:rPr>
            <w:noProof/>
            <w:webHidden/>
            <w:rtl/>
          </w:rPr>
          <w:fldChar w:fldCharType="end"/>
        </w:r>
      </w:hyperlink>
    </w:p>
    <w:p w14:paraId="3F51FC4C"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8"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12: Typical landscape for a local street for household connections.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Toc454439768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33</w:t>
        </w:r>
        <w:r w:rsidRPr="00020D42">
          <w:rPr>
            <w:noProof/>
            <w:webHidden/>
            <w:rtl/>
          </w:rPr>
          <w:fldChar w:fldCharType="end"/>
        </w:r>
      </w:hyperlink>
    </w:p>
    <w:p w14:paraId="4748CA59"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69"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13: Gerga waste disposal site in the desert area west of the city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Toc454439769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34</w:t>
        </w:r>
        <w:r w:rsidRPr="00020D42">
          <w:rPr>
            <w:noProof/>
            <w:webHidden/>
            <w:rtl/>
          </w:rPr>
          <w:fldChar w:fldCharType="end"/>
        </w:r>
      </w:hyperlink>
    </w:p>
    <w:p w14:paraId="4E8790E6"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0"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14: Al Emam road in Gerga city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Toc454439770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34</w:t>
        </w:r>
        <w:r w:rsidRPr="00020D42">
          <w:rPr>
            <w:noProof/>
            <w:webHidden/>
            <w:rtl/>
          </w:rPr>
          <w:fldChar w:fldCharType="end"/>
        </w:r>
      </w:hyperlink>
    </w:p>
    <w:p w14:paraId="41CE95DB" w14:textId="4E1605AF"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1"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15: Vegetation encountered around canal and arable lands and in proximity of roads.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Toc454439771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35</w:t>
        </w:r>
        <w:r w:rsidRPr="00020D42">
          <w:rPr>
            <w:noProof/>
            <w:webHidden/>
            <w:rtl/>
          </w:rPr>
          <w:fldChar w:fldCharType="end"/>
        </w:r>
      </w:hyperlink>
    </w:p>
    <w:p w14:paraId="2D57C548"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2"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16: Traditional vegetation encountered alongside roads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Toc454439772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35</w:t>
        </w:r>
        <w:r w:rsidRPr="00020D42">
          <w:rPr>
            <w:noProof/>
            <w:webHidden/>
            <w:rtl/>
          </w:rPr>
          <w:fldChar w:fldCharType="end"/>
        </w:r>
      </w:hyperlink>
    </w:p>
    <w:p w14:paraId="1B382304"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3"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17: Typical local streets for planned connections of pipelines to households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Toc454439773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36</w:t>
        </w:r>
        <w:r w:rsidRPr="00020D42">
          <w:rPr>
            <w:noProof/>
            <w:webHidden/>
            <w:rtl/>
          </w:rPr>
          <w:fldChar w:fldCharType="end"/>
        </w:r>
      </w:hyperlink>
    </w:p>
    <w:p w14:paraId="53A40B59"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4"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18: Domesticated animals encountered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Toc454439774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36</w:t>
        </w:r>
        <w:r w:rsidRPr="00020D42">
          <w:rPr>
            <w:noProof/>
            <w:webHidden/>
            <w:rtl/>
          </w:rPr>
          <w:fldChar w:fldCharType="end"/>
        </w:r>
      </w:hyperlink>
    </w:p>
    <w:p w14:paraId="57542654" w14:textId="5EF9C7C5"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5" w:history="1">
        <w:r w:rsidRPr="00D46156">
          <w:rPr>
            <w:rStyle w:val="Hyperlink"/>
            <w:noProof/>
          </w:rPr>
          <w:t xml:space="preserve">Figure </w:t>
        </w:r>
        <w:r w:rsidRPr="00D46156">
          <w:rPr>
            <w:rStyle w:val="Hyperlink"/>
            <w:rFonts w:hint="eastAsia"/>
            <w:noProof/>
            <w:cs/>
          </w:rPr>
          <w:t>‎</w:t>
        </w:r>
        <w:r w:rsidRPr="00D46156">
          <w:rPr>
            <w:rStyle w:val="Hyperlink"/>
            <w:noProof/>
          </w:rPr>
          <w:t>4</w:t>
        </w:r>
        <w:r w:rsidRPr="00D46156">
          <w:rPr>
            <w:rStyle w:val="Hyperlink"/>
            <w:noProof/>
          </w:rPr>
          <w:noBreakHyphen/>
          <w:t>19: Cemeteries in Gerga</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Toc454439775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37</w:t>
        </w:r>
        <w:r w:rsidRPr="00020D42">
          <w:rPr>
            <w:noProof/>
            <w:webHidden/>
            <w:rtl/>
          </w:rPr>
          <w:fldChar w:fldCharType="end"/>
        </w:r>
      </w:hyperlink>
    </w:p>
    <w:p w14:paraId="524F4BEA"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6"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20: % Distribution of population by work  status of the breadwinner</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40</w:t>
        </w:r>
        <w:r w:rsidRPr="00020D42">
          <w:rPr>
            <w:noProof/>
            <w:webHidden/>
            <w:rtl/>
          </w:rPr>
          <w:fldChar w:fldCharType="end"/>
        </w:r>
      </w:hyperlink>
    </w:p>
    <w:p w14:paraId="47204353"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7"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21: % Distribution of population by income &amp; expenditure and sex</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Toc454439777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41</w:t>
        </w:r>
        <w:r w:rsidRPr="00020D42">
          <w:rPr>
            <w:noProof/>
            <w:webHidden/>
            <w:rtl/>
          </w:rPr>
          <w:fldChar w:fldCharType="end"/>
        </w:r>
      </w:hyperlink>
    </w:p>
    <w:p w14:paraId="3BC38F89"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8"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22: Distribution of the problems related to LPG cylinders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Toc454439778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42</w:t>
        </w:r>
        <w:r w:rsidRPr="00020D42">
          <w:rPr>
            <w:noProof/>
            <w:webHidden/>
            <w:rtl/>
          </w:rPr>
          <w:fldChar w:fldCharType="end"/>
        </w:r>
      </w:hyperlink>
    </w:p>
    <w:p w14:paraId="58664014"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79"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23: Perception of the NG project</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Toc454439779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42</w:t>
        </w:r>
        <w:r w:rsidRPr="00020D42">
          <w:rPr>
            <w:noProof/>
            <w:webHidden/>
            <w:rtl/>
          </w:rPr>
          <w:fldChar w:fldCharType="end"/>
        </w:r>
      </w:hyperlink>
    </w:p>
    <w:p w14:paraId="65B519C7"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0"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24: Females role in the LPG system</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Toc454439780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43</w:t>
        </w:r>
        <w:r w:rsidRPr="00020D42">
          <w:rPr>
            <w:noProof/>
            <w:webHidden/>
            <w:rtl/>
          </w:rPr>
          <w:fldChar w:fldCharType="end"/>
        </w:r>
      </w:hyperlink>
    </w:p>
    <w:p w14:paraId="6FAAD150" w14:textId="6F4791CA"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1"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25: % Distribution of sample by monthly installment and house expenditure</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Toc454439781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44</w:t>
        </w:r>
        <w:r w:rsidRPr="00020D42">
          <w:rPr>
            <w:noProof/>
            <w:webHidden/>
            <w:rtl/>
          </w:rPr>
          <w:fldChar w:fldCharType="end"/>
        </w:r>
      </w:hyperlink>
    </w:p>
    <w:p w14:paraId="072CEB18"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2" w:history="1">
        <w:r w:rsidRPr="00020D42">
          <w:rPr>
            <w:rStyle w:val="Hyperlink"/>
            <w:noProof/>
          </w:rPr>
          <w:t xml:space="preserve">Figure </w:t>
        </w:r>
        <w:r w:rsidRPr="00020D42">
          <w:rPr>
            <w:rStyle w:val="Hyperlink"/>
            <w:rFonts w:hint="eastAsia"/>
            <w:noProof/>
            <w:cs/>
          </w:rPr>
          <w:t>‎</w:t>
        </w:r>
        <w:r w:rsidRPr="00020D42">
          <w:rPr>
            <w:rStyle w:val="Hyperlink"/>
            <w:noProof/>
          </w:rPr>
          <w:t>4</w:t>
        </w:r>
        <w:r w:rsidRPr="00020D42">
          <w:rPr>
            <w:rStyle w:val="Hyperlink"/>
            <w:noProof/>
          </w:rPr>
          <w:noBreakHyphen/>
          <w:t>26: Willingness to pay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Toc454439782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44</w:t>
        </w:r>
        <w:r w:rsidRPr="00020D42">
          <w:rPr>
            <w:noProof/>
            <w:webHidden/>
            <w:rtl/>
          </w:rPr>
          <w:fldChar w:fldCharType="end"/>
        </w:r>
      </w:hyperlink>
    </w:p>
    <w:p w14:paraId="6143A2F3"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3" w:history="1">
        <w:r w:rsidRPr="00D46156">
          <w:rPr>
            <w:rStyle w:val="Hyperlink"/>
            <w:noProof/>
          </w:rPr>
          <w:t xml:space="preserve">Figure </w:t>
        </w:r>
        <w:r w:rsidRPr="00D46156">
          <w:rPr>
            <w:rStyle w:val="Hyperlink"/>
            <w:rFonts w:hint="eastAsia"/>
            <w:noProof/>
            <w:cs/>
          </w:rPr>
          <w:t>‎</w:t>
        </w:r>
        <w:r w:rsidRPr="00D46156">
          <w:rPr>
            <w:rStyle w:val="Hyperlink"/>
            <w:noProof/>
          </w:rPr>
          <w:t>7</w:t>
        </w:r>
        <w:r w:rsidRPr="00D46156">
          <w:rPr>
            <w:rStyle w:val="Hyperlink"/>
            <w:noProof/>
          </w:rPr>
          <w:noBreakHyphen/>
          <w:t>1 Proposed Grievance and Redress Mechanism</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Toc454439783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71</w:t>
        </w:r>
        <w:r w:rsidRPr="00020D42">
          <w:rPr>
            <w:noProof/>
            <w:webHidden/>
            <w:rtl/>
          </w:rPr>
          <w:fldChar w:fldCharType="end"/>
        </w:r>
      </w:hyperlink>
    </w:p>
    <w:p w14:paraId="7ACF3D0F"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4" w:history="1">
        <w:r w:rsidRPr="00D46156">
          <w:rPr>
            <w:rStyle w:val="Hyperlink"/>
            <w:noProof/>
          </w:rPr>
          <w:t xml:space="preserve">Figure </w:t>
        </w:r>
        <w:r w:rsidRPr="00D46156">
          <w:rPr>
            <w:rStyle w:val="Hyperlink"/>
            <w:rFonts w:hint="eastAsia"/>
            <w:noProof/>
            <w:cs/>
          </w:rPr>
          <w:t>‎</w:t>
        </w:r>
        <w:r w:rsidRPr="00D46156">
          <w:rPr>
            <w:rStyle w:val="Hyperlink"/>
            <w:noProof/>
          </w:rPr>
          <w:t>7</w:t>
        </w:r>
        <w:r w:rsidRPr="00D46156">
          <w:rPr>
            <w:rStyle w:val="Hyperlink"/>
            <w:noProof/>
          </w:rPr>
          <w:noBreakHyphen/>
          <w:t>2: Regas ESMP organogram</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Toc454439784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96</w:t>
        </w:r>
        <w:r w:rsidRPr="00020D42">
          <w:rPr>
            <w:noProof/>
            <w:webHidden/>
            <w:rtl/>
          </w:rPr>
          <w:fldChar w:fldCharType="end"/>
        </w:r>
      </w:hyperlink>
    </w:p>
    <w:p w14:paraId="7B666128"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5" w:history="1">
        <w:r w:rsidRPr="00D46156">
          <w:rPr>
            <w:rStyle w:val="Hyperlink"/>
            <w:noProof/>
          </w:rPr>
          <w:t xml:space="preserve">Figure </w:t>
        </w:r>
        <w:r w:rsidRPr="00D46156">
          <w:rPr>
            <w:rStyle w:val="Hyperlink"/>
            <w:rFonts w:hint="eastAsia"/>
            <w:noProof/>
            <w:cs/>
          </w:rPr>
          <w:t>‎</w:t>
        </w:r>
        <w:r w:rsidRPr="00D46156">
          <w:rPr>
            <w:rStyle w:val="Hyperlink"/>
            <w:noProof/>
          </w:rPr>
          <w:t>8</w:t>
        </w:r>
        <w:r w:rsidRPr="00D46156">
          <w:rPr>
            <w:rStyle w:val="Hyperlink"/>
            <w:noProof/>
          </w:rPr>
          <w:noBreakHyphen/>
          <w:t>1: % distribution of consulted households’ sample by age category</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Toc454439785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101</w:t>
        </w:r>
        <w:r w:rsidRPr="00020D42">
          <w:rPr>
            <w:noProof/>
            <w:webHidden/>
            <w:rtl/>
          </w:rPr>
          <w:fldChar w:fldCharType="end"/>
        </w:r>
      </w:hyperlink>
    </w:p>
    <w:p w14:paraId="21AA2D59" w14:textId="77777777" w:rsidR="00D46156" w:rsidRPr="00D46156" w:rsidRDefault="00D46156" w:rsidP="00020D42">
      <w:pPr>
        <w:pStyle w:val="TableofFigures"/>
        <w:tabs>
          <w:tab w:val="right" w:leader="dot" w:pos="9062"/>
        </w:tabs>
        <w:rPr>
          <w:rFonts w:asciiTheme="minorHAnsi" w:eastAsiaTheme="minorEastAsia" w:hAnsiTheme="minorHAnsi" w:cstheme="minorBidi"/>
          <w:noProof/>
          <w:sz w:val="22"/>
          <w:szCs w:val="22"/>
          <w:rtl/>
          <w:lang w:bidi="ar-SA"/>
        </w:rPr>
      </w:pPr>
      <w:hyperlink w:anchor="_Toc454439786" w:history="1">
        <w:r w:rsidRPr="00D46156">
          <w:rPr>
            <w:rStyle w:val="Hyperlink"/>
            <w:noProof/>
          </w:rPr>
          <w:t xml:space="preserve">Figure </w:t>
        </w:r>
        <w:r w:rsidRPr="00D46156">
          <w:rPr>
            <w:rStyle w:val="Hyperlink"/>
            <w:rFonts w:hint="eastAsia"/>
            <w:noProof/>
            <w:cs/>
          </w:rPr>
          <w:t>‎</w:t>
        </w:r>
        <w:r w:rsidRPr="00D46156">
          <w:rPr>
            <w:rStyle w:val="Hyperlink"/>
            <w:noProof/>
          </w:rPr>
          <w:t>8</w:t>
        </w:r>
        <w:r w:rsidRPr="00D46156">
          <w:rPr>
            <w:rStyle w:val="Hyperlink"/>
            <w:noProof/>
          </w:rPr>
          <w:noBreakHyphen/>
          <w:t>2: % distribution of consulted households’ sample by occupational status</w:t>
        </w:r>
        <w:r w:rsidRPr="00D46156">
          <w:rPr>
            <w:noProof/>
            <w:webHidden/>
            <w:rtl/>
          </w:rPr>
          <w:tab/>
        </w:r>
        <w:r w:rsidRPr="00020D42">
          <w:rPr>
            <w:noProof/>
            <w:webHidden/>
            <w:rtl/>
          </w:rPr>
          <w:fldChar w:fldCharType="begin"/>
        </w:r>
        <w:r w:rsidRPr="00D46156">
          <w:rPr>
            <w:noProof/>
            <w:webHidden/>
            <w:rtl/>
          </w:rPr>
          <w:instrText xml:space="preserve"> </w:instrText>
        </w:r>
        <w:r w:rsidRPr="00D46156">
          <w:rPr>
            <w:noProof/>
            <w:webHidden/>
          </w:rPr>
          <w:instrText>PAGEREF</w:instrText>
        </w:r>
        <w:r w:rsidRPr="00D46156">
          <w:rPr>
            <w:noProof/>
            <w:webHidden/>
            <w:rtl/>
          </w:rPr>
          <w:instrText xml:space="preserve"> _</w:instrText>
        </w:r>
        <w:r w:rsidRPr="00D46156">
          <w:rPr>
            <w:noProof/>
            <w:webHidden/>
          </w:rPr>
          <w:instrText>Toc454439786 \h</w:instrText>
        </w:r>
        <w:r w:rsidRPr="00D46156">
          <w:rPr>
            <w:noProof/>
            <w:webHidden/>
            <w:rtl/>
          </w:rPr>
          <w:instrText xml:space="preserve"> </w:instrText>
        </w:r>
        <w:r w:rsidRPr="00020D42">
          <w:rPr>
            <w:noProof/>
            <w:webHidden/>
            <w:rtl/>
          </w:rPr>
        </w:r>
        <w:r w:rsidRPr="00020D42">
          <w:rPr>
            <w:noProof/>
            <w:webHidden/>
            <w:rtl/>
          </w:rPr>
          <w:fldChar w:fldCharType="separate"/>
        </w:r>
        <w:r w:rsidR="007D6EA2">
          <w:rPr>
            <w:noProof/>
            <w:webHidden/>
          </w:rPr>
          <w:t>102</w:t>
        </w:r>
        <w:r w:rsidRPr="00020D42">
          <w:rPr>
            <w:noProof/>
            <w:webHidden/>
            <w:rtl/>
          </w:rPr>
          <w:fldChar w:fldCharType="end"/>
        </w:r>
      </w:hyperlink>
    </w:p>
    <w:p w14:paraId="373DDED8" w14:textId="14A35BD0" w:rsidR="00CD38AD" w:rsidRPr="00B52E1B" w:rsidRDefault="0082617D">
      <w:pPr>
        <w:pStyle w:val="TableofFigures"/>
        <w:tabs>
          <w:tab w:val="right" w:leader="dot" w:pos="9062"/>
        </w:tabs>
      </w:pPr>
      <w:r w:rsidRPr="00B52E1B">
        <w:rPr>
          <w:rStyle w:val="Hyperlink"/>
          <w:noProof/>
          <w:sz w:val="22"/>
          <w:szCs w:val="22"/>
        </w:rPr>
        <w:fldChar w:fldCharType="end"/>
      </w:r>
      <w:bookmarkStart w:id="37" w:name="_Toc374782292"/>
    </w:p>
    <w:p w14:paraId="5B9AD52A" w14:textId="77777777" w:rsidR="00CD38AD" w:rsidRPr="00B52E1B" w:rsidRDefault="0082617D" w:rsidP="00AD1BEE">
      <w:pPr>
        <w:pStyle w:val="TableofFigures"/>
        <w:tabs>
          <w:tab w:val="right" w:leader="dot" w:pos="9062"/>
        </w:tabs>
        <w:sectPr w:rsidR="00CD38AD" w:rsidRPr="00B52E1B" w:rsidSect="006E6511">
          <w:type w:val="continuous"/>
          <w:pgSz w:w="11906" w:h="16838"/>
          <w:pgMar w:top="1440" w:right="1416" w:bottom="1440" w:left="1418" w:header="720" w:footer="720" w:gutter="0"/>
          <w:cols w:space="720"/>
          <w:bidi/>
          <w:rtlGutter/>
          <w:docGrid w:linePitch="360"/>
        </w:sectPr>
      </w:pPr>
      <w:r w:rsidRPr="00B52E1B">
        <w:rPr>
          <w:sz w:val="22"/>
          <w:szCs w:val="22"/>
        </w:rPr>
        <w:fldChar w:fldCharType="begin"/>
      </w:r>
      <w:r w:rsidR="00CD38AD" w:rsidRPr="00B52E1B">
        <w:rPr>
          <w:sz w:val="22"/>
          <w:szCs w:val="22"/>
        </w:rPr>
        <w:instrText xml:space="preserve"> TOC \h \z \c "photo" </w:instrText>
      </w:r>
      <w:r w:rsidRPr="00B52E1B">
        <w:rPr>
          <w:sz w:val="22"/>
          <w:szCs w:val="22"/>
        </w:rPr>
        <w:fldChar w:fldCharType="end"/>
      </w:r>
    </w:p>
    <w:p w14:paraId="5DF09E26" w14:textId="77777777" w:rsidR="00CD38AD" w:rsidRPr="00B52E1B" w:rsidRDefault="00CD38AD" w:rsidP="001625F8">
      <w:pPr>
        <w:pStyle w:val="Heading1"/>
      </w:pPr>
      <w:bookmarkStart w:id="38" w:name="_Toc380922683"/>
      <w:bookmarkStart w:id="39" w:name="_Toc380922968"/>
      <w:bookmarkStart w:id="40" w:name="_Toc444070674"/>
      <w:bookmarkStart w:id="41" w:name="_Toc444103314"/>
      <w:bookmarkStart w:id="42" w:name="_Toc444176976"/>
      <w:bookmarkStart w:id="43" w:name="_Toc444177179"/>
      <w:bookmarkStart w:id="44" w:name="_Toc444685821"/>
      <w:bookmarkStart w:id="45" w:name="_Toc444685982"/>
      <w:bookmarkStart w:id="46" w:name="_Toc444686077"/>
      <w:bookmarkStart w:id="47" w:name="_Toc454439679"/>
      <w:r w:rsidRPr="00B52E1B">
        <w:t>Introduction</w:t>
      </w:r>
      <w:bookmarkEnd w:id="37"/>
      <w:bookmarkEnd w:id="38"/>
      <w:bookmarkEnd w:id="39"/>
      <w:bookmarkEnd w:id="40"/>
      <w:bookmarkEnd w:id="41"/>
      <w:bookmarkEnd w:id="42"/>
      <w:bookmarkEnd w:id="43"/>
      <w:bookmarkEnd w:id="44"/>
      <w:bookmarkEnd w:id="45"/>
      <w:bookmarkEnd w:id="46"/>
      <w:bookmarkEnd w:id="47"/>
    </w:p>
    <w:p w14:paraId="72EFF53D" w14:textId="77777777" w:rsidR="009111D4" w:rsidRPr="00B52E1B" w:rsidRDefault="009111D4" w:rsidP="00AD1BEE">
      <w:pPr>
        <w:pStyle w:val="Heading2"/>
      </w:pPr>
      <w:bookmarkStart w:id="48" w:name="_Toc454439680"/>
      <w:bookmarkStart w:id="49" w:name="_Toc374782341"/>
      <w:bookmarkStart w:id="50" w:name="_Toc380922684"/>
      <w:bookmarkStart w:id="51" w:name="_Toc380922969"/>
      <w:bookmarkStart w:id="52" w:name="_Toc444070675"/>
      <w:bookmarkStart w:id="53" w:name="_Toc444103315"/>
      <w:bookmarkStart w:id="54" w:name="_Toc444176977"/>
      <w:bookmarkStart w:id="55" w:name="_Toc444177180"/>
      <w:bookmarkStart w:id="56" w:name="_Toc444685822"/>
      <w:bookmarkStart w:id="57" w:name="_Toc444685983"/>
      <w:bookmarkStart w:id="58" w:name="_Toc444686078"/>
      <w:r w:rsidRPr="00B52E1B">
        <w:t>Preamble</w:t>
      </w:r>
      <w:bookmarkEnd w:id="48"/>
      <w:r w:rsidRPr="00B52E1B">
        <w:t xml:space="preserve"> </w:t>
      </w:r>
    </w:p>
    <w:p w14:paraId="7AA01267" w14:textId="77777777" w:rsidR="00040CD6" w:rsidRPr="00B52E1B" w:rsidRDefault="00040CD6" w:rsidP="00896CF4">
      <w:pPr>
        <w:spacing w:after="240"/>
      </w:pPr>
      <w:r w:rsidRPr="00B52E1B">
        <w:t>The Government of Egypt (GoE) has immediate priorities to increase household use of natural gas by connecting 1.2 million households/yr to the gas distribution network to replace the highly subsidized, largely imported Liquefied Petroleum Gas (LPG).</w:t>
      </w:r>
    </w:p>
    <w:p w14:paraId="69EEF353" w14:textId="77777777" w:rsidR="00040CD6" w:rsidRPr="00B52E1B" w:rsidRDefault="00040CD6" w:rsidP="00896CF4">
      <w:pPr>
        <w:spacing w:after="240"/>
      </w:pPr>
      <w:r w:rsidRPr="00B52E1B">
        <w:t>The total installed domestic connections until 2015 reached 7.2 million customers and 14.8 thousand commercial customers and 2.3 thousand industrial clients. That was achieved in full cooperation with the local distribution companies.</w:t>
      </w:r>
    </w:p>
    <w:p w14:paraId="0EF9A560" w14:textId="0A9E447C" w:rsidR="00040CD6" w:rsidRPr="00B52E1B" w:rsidRDefault="00040CD6" w:rsidP="00A75661">
      <w:pPr>
        <w:spacing w:after="240"/>
      </w:pPr>
      <w:r w:rsidRPr="00B52E1B">
        <w:t xml:space="preserve">The GoE is implementing an expansion program for Domestic Natural Gas connections to an additional 1.5 Million households over the next 4 years. </w:t>
      </w:r>
      <w:r w:rsidR="00A75661" w:rsidRPr="00B52E1B">
        <w:t>T</w:t>
      </w:r>
      <w:r w:rsidRPr="00B52E1B">
        <w:t xml:space="preserve">he project presented in this study </w:t>
      </w:r>
      <w:r w:rsidR="00A75661" w:rsidRPr="00B52E1B">
        <w:t xml:space="preserve">is part of a program that </w:t>
      </w:r>
      <w:r w:rsidRPr="00B52E1B">
        <w:t>involves extending the network and accompanying infrastructure to connect 1.5 million Households in 11 Governorates between 201</w:t>
      </w:r>
      <w:r w:rsidR="00A75661" w:rsidRPr="00B52E1B">
        <w:t>6</w:t>
      </w:r>
      <w:r w:rsidRPr="00B52E1B">
        <w:t xml:space="preserve"> and 201</w:t>
      </w:r>
      <w:r w:rsidR="00A75661" w:rsidRPr="00B52E1B">
        <w:t>9</w:t>
      </w:r>
      <w:r w:rsidRPr="00B52E1B">
        <w:t xml:space="preserve"> with the assistance of a World Bank Loan of up to US$500 Million and the Agence Française de Développement (French Agency for Development) financing of up to €70 Million. The program is estima</w:t>
      </w:r>
      <w:r w:rsidR="00A32916" w:rsidRPr="00B52E1B">
        <w:t>ted to cost US$850 Million.</w:t>
      </w:r>
    </w:p>
    <w:p w14:paraId="05CF2F68" w14:textId="77777777" w:rsidR="00AD7F09" w:rsidRPr="00B52E1B" w:rsidRDefault="00AD7F09" w:rsidP="00AD7F09">
      <w:pPr>
        <w:pStyle w:val="Heading2"/>
      </w:pPr>
      <w:bookmarkStart w:id="59" w:name="_Toc454439681"/>
      <w:r w:rsidRPr="00B52E1B">
        <w:t>Project Objectives</w:t>
      </w:r>
      <w:bookmarkEnd w:id="59"/>
    </w:p>
    <w:p w14:paraId="785A4D0B" w14:textId="79CE3646" w:rsidR="00AD7F09" w:rsidRPr="00B52E1B" w:rsidRDefault="00AD7F09" w:rsidP="00A5174A">
      <w:pPr>
        <w:spacing w:after="0"/>
      </w:pPr>
      <w:r w:rsidRPr="00B52E1B">
        <w:t xml:space="preserve">The proposed project represents an integral component of the National energy strategy which </w:t>
      </w:r>
      <w:r w:rsidR="00A5174A" w:rsidRPr="00B52E1B">
        <w:t>aims</w:t>
      </w:r>
      <w:r w:rsidRPr="00B52E1B">
        <w:t xml:space="preserve"> for greater use of natural gas for domestic users and reduction of government subsidies of the energy sector (LPG). The project is planned for completion within 3 years. The </w:t>
      </w:r>
      <w:r w:rsidR="00A75661" w:rsidRPr="00B52E1B">
        <w:t>following results are envisaged</w:t>
      </w:r>
      <w:r w:rsidRPr="00B52E1B">
        <w:t>:</w:t>
      </w:r>
    </w:p>
    <w:p w14:paraId="3B4A9BE7" w14:textId="77777777" w:rsidR="00AD7F09" w:rsidRPr="00B52E1B" w:rsidRDefault="00AD7F09" w:rsidP="00A75661">
      <w:pPr>
        <w:pStyle w:val="ListParagraph"/>
        <w:numPr>
          <w:ilvl w:val="0"/>
          <w:numId w:val="1"/>
        </w:numPr>
      </w:pPr>
      <w:r w:rsidRPr="00B52E1B">
        <w:t>Wider NG coverage and stable household energy supply</w:t>
      </w:r>
    </w:p>
    <w:p w14:paraId="384BBEF7" w14:textId="77777777" w:rsidR="00AD7F09" w:rsidRPr="00B52E1B" w:rsidRDefault="00AD7F09" w:rsidP="00AD1BEE">
      <w:pPr>
        <w:pStyle w:val="ListParagraph"/>
        <w:numPr>
          <w:ilvl w:val="0"/>
          <w:numId w:val="1"/>
        </w:numPr>
        <w:spacing w:before="240"/>
      </w:pPr>
      <w:r w:rsidRPr="00B52E1B">
        <w:t>Reduced leakage and fire risk compared to LPG</w:t>
      </w:r>
    </w:p>
    <w:p w14:paraId="4CE9DF99" w14:textId="77777777" w:rsidR="00AD7F09" w:rsidRPr="00B52E1B" w:rsidRDefault="00AD7F09" w:rsidP="00AD1BEE">
      <w:pPr>
        <w:pStyle w:val="ListParagraph"/>
        <w:numPr>
          <w:ilvl w:val="0"/>
          <w:numId w:val="1"/>
        </w:numPr>
        <w:spacing w:before="240"/>
      </w:pPr>
      <w:r w:rsidRPr="00B52E1B">
        <w:t>Reduced LPG cylinder prices due to lower demand</w:t>
      </w:r>
    </w:p>
    <w:p w14:paraId="4333D091" w14:textId="77777777" w:rsidR="00AD7F09" w:rsidRPr="00B52E1B" w:rsidRDefault="00AD7F09" w:rsidP="00AD1BEE">
      <w:pPr>
        <w:pStyle w:val="ListParagraph"/>
        <w:numPr>
          <w:ilvl w:val="0"/>
          <w:numId w:val="1"/>
        </w:numPr>
        <w:spacing w:before="240"/>
      </w:pPr>
      <w:r w:rsidRPr="00B52E1B">
        <w:t>Reduced hardships to the physically challenged, women, and the elderly</w:t>
      </w:r>
    </w:p>
    <w:p w14:paraId="35D5184D" w14:textId="77777777" w:rsidR="00AD7F09" w:rsidRPr="00B52E1B" w:rsidRDefault="00AD7F09" w:rsidP="00AD1BEE">
      <w:pPr>
        <w:pStyle w:val="ListParagraph"/>
        <w:numPr>
          <w:ilvl w:val="0"/>
          <w:numId w:val="1"/>
        </w:numPr>
        <w:spacing w:before="240"/>
      </w:pPr>
      <w:r w:rsidRPr="00B52E1B">
        <w:t>Reduced costs compared to butane gas (LPG) and electricity in Egypt</w:t>
      </w:r>
    </w:p>
    <w:p w14:paraId="4B1222B4" w14:textId="77777777" w:rsidR="00AD7F09" w:rsidRPr="00B52E1B" w:rsidRDefault="00AD7F09" w:rsidP="00AD1BEE">
      <w:pPr>
        <w:pStyle w:val="ListParagraph"/>
        <w:numPr>
          <w:ilvl w:val="0"/>
          <w:numId w:val="1"/>
        </w:numPr>
        <w:spacing w:before="240"/>
      </w:pPr>
      <w:r w:rsidRPr="00B52E1B">
        <w:t>Reduced strategic dependence on imported fuel (LPG)</w:t>
      </w:r>
    </w:p>
    <w:p w14:paraId="11CA4057" w14:textId="77777777" w:rsidR="00AD7F09" w:rsidRPr="00B52E1B" w:rsidRDefault="00AD7F09" w:rsidP="00AD1BEE">
      <w:pPr>
        <w:pStyle w:val="ListParagraph"/>
        <w:numPr>
          <w:ilvl w:val="0"/>
          <w:numId w:val="1"/>
        </w:numPr>
        <w:spacing w:before="240"/>
      </w:pPr>
      <w:r w:rsidRPr="00B52E1B">
        <w:t>Rationalization of subsidies for LPG cylinders.</w:t>
      </w:r>
    </w:p>
    <w:p w14:paraId="17130121" w14:textId="77777777" w:rsidR="00AD7F09" w:rsidRPr="00B52E1B" w:rsidRDefault="00AD7F09" w:rsidP="00AD7F09">
      <w:pPr>
        <w:pStyle w:val="Heading2"/>
      </w:pPr>
      <w:bookmarkStart w:id="60" w:name="_Toc454439682"/>
      <w:r w:rsidRPr="00B52E1B">
        <w:t>Environmental and Social Impact Assessment (ESIA)</w:t>
      </w:r>
      <w:bookmarkEnd w:id="60"/>
    </w:p>
    <w:p w14:paraId="4F1F1951" w14:textId="6481FCC8" w:rsidR="00040CD6" w:rsidRPr="00B52E1B" w:rsidRDefault="00040CD6" w:rsidP="00A75661">
      <w:r w:rsidRPr="00B52E1B">
        <w:t xml:space="preserve">World Bank Environmental and Social Safeguard policies require an Environmental &amp; Social Impact Assessment </w:t>
      </w:r>
      <w:r w:rsidRPr="00B52E1B">
        <w:rPr>
          <w:b/>
          <w:bCs/>
        </w:rPr>
        <w:t>(ESIA)</w:t>
      </w:r>
      <w:r w:rsidRPr="00B52E1B">
        <w:t xml:space="preserve"> of the proposed project. In 2013 an Environmental and Social impact Assessment framework </w:t>
      </w:r>
      <w:r w:rsidRPr="00B52E1B">
        <w:rPr>
          <w:b/>
          <w:bCs/>
        </w:rPr>
        <w:t>(ESIAF)</w:t>
      </w:r>
      <w:r w:rsidRPr="00B52E1B">
        <w:t xml:space="preserve"> and a </w:t>
      </w:r>
      <w:r w:rsidRPr="00B52E1B">
        <w:rPr>
          <w:rFonts w:cs="Arial"/>
        </w:rPr>
        <w:t xml:space="preserve">Supplementary Social Impact Assessment Framework </w:t>
      </w:r>
      <w:r w:rsidRPr="00B52E1B">
        <w:rPr>
          <w:b/>
          <w:bCs/>
        </w:rPr>
        <w:t xml:space="preserve">(SSIAF) </w:t>
      </w:r>
      <w:r w:rsidRPr="00B52E1B">
        <w:t xml:space="preserve">were prepared for the 11 governorates. </w:t>
      </w:r>
    </w:p>
    <w:p w14:paraId="2AC55585" w14:textId="77777777" w:rsidR="00DD5920" w:rsidRPr="00B52E1B" w:rsidRDefault="00DD5920" w:rsidP="00DD5920">
      <w:pPr>
        <w:spacing w:before="240"/>
        <w:rPr>
          <w:b/>
          <w:bCs/>
        </w:rPr>
      </w:pPr>
      <w:r w:rsidRPr="00B52E1B">
        <w:t>This ESIA has been prepared based on the Terms of Reference prepared by EGAS and cleared by the World Bank. A joint venture between Petrosafe (Petroleum Safety &amp; Environmental Services Company and EcoConServ Environmental Solutions was contracted in November 2015 to develop the governorate-level and site-specific ESIAs.</w:t>
      </w:r>
    </w:p>
    <w:p w14:paraId="285FB134" w14:textId="77777777" w:rsidR="00DD5920" w:rsidRPr="00B52E1B" w:rsidRDefault="00DD5920" w:rsidP="00DD5920">
      <w:pPr>
        <w:spacing w:before="240"/>
      </w:pPr>
      <w:r w:rsidRPr="00B52E1B">
        <w:t>ESIA is undertaken to assess and propose mitigations for environmental and social impacts of off-takes from the national network to the project areas, pressure reduction stations, and distribution networks serving the various project areas. Impacts of NG exploration, extraction, refining, and transmission are outside the scope of the ESIA.</w:t>
      </w:r>
    </w:p>
    <w:p w14:paraId="6F6EA75B" w14:textId="77777777" w:rsidR="00DD5920" w:rsidRPr="00B52E1B" w:rsidRDefault="00DD5920" w:rsidP="00DD5920"/>
    <w:p w14:paraId="4C4A6CB5" w14:textId="77777777" w:rsidR="00DD5920" w:rsidRPr="00B52E1B" w:rsidRDefault="00DD5920">
      <w:pPr>
        <w:spacing w:after="200" w:line="276" w:lineRule="auto"/>
        <w:jc w:val="left"/>
      </w:pPr>
      <w:r w:rsidRPr="00B52E1B">
        <w:br w:type="page"/>
      </w:r>
    </w:p>
    <w:p w14:paraId="7A1DE031" w14:textId="598B33AD" w:rsidR="00DD5920" w:rsidRPr="00B52E1B" w:rsidRDefault="00DD5920" w:rsidP="00DD5920">
      <w:pPr>
        <w:rPr>
          <w:b/>
          <w:bCs/>
        </w:rPr>
      </w:pPr>
      <w:r w:rsidRPr="00B52E1B">
        <w:rPr>
          <w:b/>
          <w:bCs/>
        </w:rPr>
        <w:t>The objectives of the ESIA include:</w:t>
      </w:r>
    </w:p>
    <w:p w14:paraId="672EC2DE" w14:textId="77777777" w:rsidR="00DD5920" w:rsidRPr="00B52E1B" w:rsidRDefault="00DD5920" w:rsidP="00DD5920">
      <w:pPr>
        <w:pStyle w:val="ListParagraph"/>
        <w:numPr>
          <w:ilvl w:val="0"/>
          <w:numId w:val="2"/>
        </w:numPr>
      </w:pPr>
      <w:r w:rsidRPr="00B52E1B">
        <w:t>Describing project components and activities of relevance to the environmental and social impacts assessments</w:t>
      </w:r>
    </w:p>
    <w:p w14:paraId="07F69D49" w14:textId="77777777" w:rsidR="00DD5920" w:rsidRPr="00B52E1B" w:rsidRDefault="00DD5920" w:rsidP="00DD5920">
      <w:pPr>
        <w:pStyle w:val="ListParagraph"/>
        <w:numPr>
          <w:ilvl w:val="0"/>
          <w:numId w:val="2"/>
        </w:numPr>
      </w:pPr>
      <w:r w:rsidRPr="00B52E1B">
        <w:t>Identifying and addressing relevant national and international legal requirements and guidelines;</w:t>
      </w:r>
    </w:p>
    <w:p w14:paraId="1AFCBCCF" w14:textId="77777777" w:rsidR="00DD5920" w:rsidRPr="00B52E1B" w:rsidRDefault="00DD5920" w:rsidP="00DD5920">
      <w:pPr>
        <w:pStyle w:val="ListParagraph"/>
        <w:numPr>
          <w:ilvl w:val="0"/>
          <w:numId w:val="2"/>
        </w:numPr>
      </w:pPr>
      <w:r w:rsidRPr="00B52E1B">
        <w:t>Describing baseline environmental and social conditions,</w:t>
      </w:r>
    </w:p>
    <w:p w14:paraId="6CE40905" w14:textId="77777777" w:rsidR="00DD5920" w:rsidRPr="00B52E1B" w:rsidRDefault="00DD5920" w:rsidP="00DD5920">
      <w:pPr>
        <w:pStyle w:val="ListParagraph"/>
        <w:numPr>
          <w:ilvl w:val="0"/>
          <w:numId w:val="2"/>
        </w:numPr>
      </w:pPr>
      <w:r w:rsidRPr="00B52E1B">
        <w:t>Presenting project alternatives and no project alternative,</w:t>
      </w:r>
    </w:p>
    <w:p w14:paraId="033AEB06" w14:textId="77777777" w:rsidR="00DD5920" w:rsidRPr="00B52E1B" w:rsidRDefault="00DD5920" w:rsidP="00DD5920">
      <w:pPr>
        <w:pStyle w:val="ListParagraph"/>
        <w:numPr>
          <w:ilvl w:val="0"/>
          <w:numId w:val="2"/>
        </w:numPr>
      </w:pPr>
      <w:r w:rsidRPr="00B52E1B">
        <w:t>Assessing potential site-specific environmental and social impacts of the project;</w:t>
      </w:r>
    </w:p>
    <w:p w14:paraId="0656EF5E" w14:textId="77777777" w:rsidR="00DD5920" w:rsidRPr="00B52E1B" w:rsidRDefault="00DD5920" w:rsidP="00DD5920">
      <w:pPr>
        <w:pStyle w:val="ListParagraph"/>
        <w:numPr>
          <w:ilvl w:val="0"/>
          <w:numId w:val="2"/>
        </w:numPr>
      </w:pPr>
      <w:r w:rsidRPr="00B52E1B">
        <w:t>Developing environmental &amp; social management and monitoring plans in compliance with the relevant environmental laws</w:t>
      </w:r>
    </w:p>
    <w:p w14:paraId="5029A6BE" w14:textId="77777777" w:rsidR="00DD5920" w:rsidRPr="00B52E1B" w:rsidRDefault="00DD5920" w:rsidP="00DD5920">
      <w:pPr>
        <w:pStyle w:val="ListParagraph"/>
        <w:numPr>
          <w:ilvl w:val="0"/>
          <w:numId w:val="2"/>
        </w:numPr>
      </w:pPr>
      <w:r w:rsidRPr="00B52E1B">
        <w:t xml:space="preserve">Documenting and addressing environmental and social concerns raised by stakeholders and the Public in consultation events and activities </w:t>
      </w:r>
    </w:p>
    <w:p w14:paraId="771B1974" w14:textId="0F160C11" w:rsidR="005E3863" w:rsidRPr="00B52E1B" w:rsidRDefault="001C7CF6" w:rsidP="00864E37">
      <w:pPr>
        <w:spacing w:before="240"/>
      </w:pPr>
      <w:r w:rsidRPr="00B52E1B">
        <w:t xml:space="preserve">As the project involves components in various areas within the 11 governorates, the parties to the project agreed that 11 governorate-level ESIAs are to be prepared and complemented by </w:t>
      </w:r>
      <w:r w:rsidR="006D6F96" w:rsidRPr="00B52E1B">
        <w:t xml:space="preserve">(scoped) </w:t>
      </w:r>
      <w:r w:rsidR="009111D4" w:rsidRPr="00B52E1B">
        <w:t>site</w:t>
      </w:r>
      <w:r w:rsidR="006D6F96" w:rsidRPr="00B52E1B">
        <w:t>-</w:t>
      </w:r>
      <w:r w:rsidR="009111D4" w:rsidRPr="00B52E1B">
        <w:t xml:space="preserve">specific </w:t>
      </w:r>
      <w:r w:rsidRPr="00B52E1B">
        <w:t>ESIA</w:t>
      </w:r>
      <w:r w:rsidR="006D6F96" w:rsidRPr="00B52E1B">
        <w:t>s</w:t>
      </w:r>
      <w:r w:rsidRPr="00B52E1B">
        <w:t xml:space="preserve"> for each of the project sub-areas within the governorate. Guided by the 2013 ESIAF and SSIAF, </w:t>
      </w:r>
      <w:r w:rsidRPr="00B52E1B">
        <w:rPr>
          <w:u w:val="single"/>
        </w:rPr>
        <w:t xml:space="preserve">this is the </w:t>
      </w:r>
      <w:r w:rsidR="009111D4" w:rsidRPr="00B52E1B">
        <w:rPr>
          <w:u w:val="single"/>
        </w:rPr>
        <w:t xml:space="preserve">site specific </w:t>
      </w:r>
      <w:r w:rsidRPr="00B52E1B">
        <w:rPr>
          <w:u w:val="single"/>
        </w:rPr>
        <w:t xml:space="preserve">ESIA </w:t>
      </w:r>
      <w:r w:rsidR="006D6F96" w:rsidRPr="00B52E1B">
        <w:rPr>
          <w:u w:val="single"/>
        </w:rPr>
        <w:t>for</w:t>
      </w:r>
      <w:r w:rsidR="0055068F" w:rsidRPr="00B52E1B">
        <w:rPr>
          <w:u w:val="single"/>
        </w:rPr>
        <w:t xml:space="preserve"> the connection</w:t>
      </w:r>
      <w:r w:rsidR="006D6F96" w:rsidRPr="00B52E1B">
        <w:rPr>
          <w:u w:val="single"/>
        </w:rPr>
        <w:t>s</w:t>
      </w:r>
      <w:r w:rsidR="0055068F" w:rsidRPr="00B52E1B">
        <w:rPr>
          <w:u w:val="single"/>
        </w:rPr>
        <w:t xml:space="preserve"> network and Pressure Reduction Station (PRS) planned </w:t>
      </w:r>
      <w:r w:rsidRPr="00B52E1B">
        <w:rPr>
          <w:u w:val="single"/>
        </w:rPr>
        <w:t xml:space="preserve">for </w:t>
      </w:r>
      <w:r w:rsidR="006D6F96" w:rsidRPr="00B52E1B">
        <w:rPr>
          <w:u w:val="single"/>
        </w:rPr>
        <w:t xml:space="preserve">the </w:t>
      </w:r>
      <w:r w:rsidR="00A23317" w:rsidRPr="00B52E1B">
        <w:rPr>
          <w:u w:val="single"/>
        </w:rPr>
        <w:t>Gerga</w:t>
      </w:r>
      <w:r w:rsidR="00E12F9A" w:rsidRPr="00B52E1B">
        <w:rPr>
          <w:u w:val="single"/>
        </w:rPr>
        <w:t xml:space="preserve"> </w:t>
      </w:r>
      <w:r w:rsidR="00993643" w:rsidRPr="00B52E1B">
        <w:rPr>
          <w:u w:val="single"/>
        </w:rPr>
        <w:t>city</w:t>
      </w:r>
      <w:r w:rsidR="006D6F96" w:rsidRPr="00B52E1B">
        <w:rPr>
          <w:u w:val="single"/>
        </w:rPr>
        <w:t xml:space="preserve"> </w:t>
      </w:r>
      <w:r w:rsidR="00993643" w:rsidRPr="00B52E1B">
        <w:rPr>
          <w:u w:val="single"/>
        </w:rPr>
        <w:t>in</w:t>
      </w:r>
      <w:r w:rsidR="006D6F96" w:rsidRPr="00B52E1B">
        <w:rPr>
          <w:u w:val="single"/>
        </w:rPr>
        <w:t xml:space="preserve"> </w:t>
      </w:r>
      <w:r w:rsidR="007A5EF8" w:rsidRPr="00B52E1B">
        <w:rPr>
          <w:u w:val="single"/>
        </w:rPr>
        <w:t>Sohag</w:t>
      </w:r>
      <w:r w:rsidRPr="00B52E1B">
        <w:rPr>
          <w:u w:val="single"/>
        </w:rPr>
        <w:t xml:space="preserve"> Governorate.</w:t>
      </w:r>
      <w:r w:rsidR="009111D4" w:rsidRPr="00B52E1B">
        <w:rPr>
          <w:u w:val="single"/>
        </w:rPr>
        <w:t xml:space="preserve"> The project in Gerga encompasses household connections</w:t>
      </w:r>
      <w:r w:rsidR="0082003B" w:rsidRPr="00B52E1B">
        <w:rPr>
          <w:u w:val="single"/>
        </w:rPr>
        <w:t xml:space="preserve"> and </w:t>
      </w:r>
      <w:r w:rsidR="009111D4" w:rsidRPr="00B52E1B">
        <w:rPr>
          <w:u w:val="single"/>
        </w:rPr>
        <w:t>construction of</w:t>
      </w:r>
      <w:r w:rsidR="00C64A61" w:rsidRPr="00B52E1B">
        <w:rPr>
          <w:u w:val="single"/>
        </w:rPr>
        <w:t xml:space="preserve"> </w:t>
      </w:r>
      <w:r w:rsidR="0082003B" w:rsidRPr="00B52E1B">
        <w:rPr>
          <w:u w:val="single"/>
        </w:rPr>
        <w:t xml:space="preserve">a </w:t>
      </w:r>
      <w:r w:rsidR="00C64A61" w:rsidRPr="00B52E1B">
        <w:rPr>
          <w:u w:val="single"/>
        </w:rPr>
        <w:t>new</w:t>
      </w:r>
      <w:r w:rsidR="009111D4" w:rsidRPr="00B52E1B">
        <w:rPr>
          <w:u w:val="single"/>
        </w:rPr>
        <w:t xml:space="preserve"> </w:t>
      </w:r>
      <w:r w:rsidR="006D6F96" w:rsidRPr="00B52E1B">
        <w:rPr>
          <w:u w:val="single"/>
        </w:rPr>
        <w:t>10,000 m</w:t>
      </w:r>
      <w:r w:rsidR="006D6F96" w:rsidRPr="00B52E1B">
        <w:rPr>
          <w:u w:val="single"/>
          <w:vertAlign w:val="superscript"/>
        </w:rPr>
        <w:t>3</w:t>
      </w:r>
      <w:r w:rsidR="006D6F96" w:rsidRPr="00B52E1B">
        <w:rPr>
          <w:u w:val="single"/>
        </w:rPr>
        <w:t xml:space="preserve">/h </w:t>
      </w:r>
      <w:r w:rsidR="00C64A61" w:rsidRPr="00B52E1B">
        <w:rPr>
          <w:u w:val="single"/>
        </w:rPr>
        <w:t>PRS</w:t>
      </w:r>
      <w:r w:rsidR="00143972" w:rsidRPr="00B52E1B">
        <w:rPr>
          <w:u w:val="single"/>
        </w:rPr>
        <w:t xml:space="preserve"> in Gerga District</w:t>
      </w:r>
      <w:r w:rsidR="006D6F96" w:rsidRPr="00B52E1B">
        <w:t xml:space="preserve">. </w:t>
      </w:r>
      <w:r w:rsidR="00864E37" w:rsidRPr="00B52E1B">
        <w:t>The 31,500</w:t>
      </w:r>
      <w:r w:rsidR="005E3863" w:rsidRPr="00B52E1B">
        <w:t xml:space="preserve"> households are be connected over 3 years: </w:t>
      </w:r>
      <w:r w:rsidR="00864E37" w:rsidRPr="00B52E1B">
        <w:t>12,000</w:t>
      </w:r>
      <w:r w:rsidR="005E3863" w:rsidRPr="00B52E1B">
        <w:t xml:space="preserve"> in year 1</w:t>
      </w:r>
      <w:r w:rsidR="00B96C84" w:rsidRPr="00B52E1B">
        <w:t xml:space="preserve">, </w:t>
      </w:r>
      <w:r w:rsidR="005E3863" w:rsidRPr="00B52E1B">
        <w:t>12,</w:t>
      </w:r>
      <w:r w:rsidR="00864E37" w:rsidRPr="00B52E1B">
        <w:t>96</w:t>
      </w:r>
      <w:r w:rsidR="005E3863" w:rsidRPr="00B52E1B">
        <w:t xml:space="preserve">0 in year 2, and </w:t>
      </w:r>
      <w:r w:rsidR="00864E37" w:rsidRPr="00B52E1B">
        <w:t>6,540</w:t>
      </w:r>
      <w:r w:rsidR="005E3863" w:rsidRPr="00B52E1B">
        <w:t xml:space="preserve"> in year 3</w:t>
      </w:r>
      <w:r w:rsidR="00B96C84" w:rsidRPr="00B52E1B">
        <w:t xml:space="preserve">. </w:t>
      </w:r>
    </w:p>
    <w:p w14:paraId="65AC7FF5" w14:textId="37433A84" w:rsidR="001C7CF6" w:rsidRPr="00B52E1B" w:rsidRDefault="006D6F96" w:rsidP="00927A72">
      <w:pPr>
        <w:spacing w:before="240"/>
        <w:rPr>
          <w:b/>
          <w:bCs/>
        </w:rPr>
      </w:pPr>
      <w:r w:rsidRPr="00B52E1B">
        <w:rPr>
          <w:b/>
          <w:bCs/>
        </w:rPr>
        <w:t xml:space="preserve">The local distribution company responsible for project implementation in Gerga is </w:t>
      </w:r>
      <w:r w:rsidR="00927A72" w:rsidRPr="00B52E1B">
        <w:rPr>
          <w:b/>
          <w:bCs/>
        </w:rPr>
        <w:t>Regions Gas Company (</w:t>
      </w:r>
      <w:r w:rsidRPr="00B52E1B">
        <w:rPr>
          <w:b/>
          <w:bCs/>
        </w:rPr>
        <w:t>ReGas</w:t>
      </w:r>
      <w:r w:rsidR="00927A72" w:rsidRPr="00B52E1B">
        <w:rPr>
          <w:b/>
          <w:bCs/>
          <w:rtl/>
        </w:rPr>
        <w:t>(</w:t>
      </w:r>
      <w:r w:rsidR="00927A72" w:rsidRPr="00B52E1B">
        <w:rPr>
          <w:b/>
          <w:bCs/>
        </w:rPr>
        <w:t xml:space="preserve"> or</w:t>
      </w:r>
      <w:r w:rsidR="00927A72" w:rsidRPr="00B52E1B">
        <w:rPr>
          <w:b/>
          <w:bCs/>
          <w:rtl/>
        </w:rPr>
        <w:t xml:space="preserve">شركة غاز الاقاليم- ريجاس) </w:t>
      </w:r>
      <w:r w:rsidR="005E3863" w:rsidRPr="00B52E1B">
        <w:rPr>
          <w:b/>
          <w:bCs/>
        </w:rPr>
        <w:t>)</w:t>
      </w:r>
      <w:r w:rsidRPr="00B52E1B">
        <w:rPr>
          <w:b/>
          <w:bCs/>
        </w:rPr>
        <w:t>.</w:t>
      </w:r>
      <w:r w:rsidR="009111D4" w:rsidRPr="00B52E1B">
        <w:rPr>
          <w:b/>
          <w:bCs/>
        </w:rPr>
        <w:t xml:space="preserve"> </w:t>
      </w:r>
    </w:p>
    <w:p w14:paraId="47ED1491" w14:textId="17945CBA" w:rsidR="00CD38AD" w:rsidRPr="00B52E1B" w:rsidRDefault="00040CD6" w:rsidP="00DD5920">
      <w:pPr>
        <w:spacing w:before="240"/>
        <w:rPr>
          <w:b/>
          <w:bCs/>
        </w:rPr>
      </w:pPr>
      <w:r w:rsidRPr="00B52E1B">
        <w:t>No major environmental or social risks could be foreseen to prevent reaching the</w:t>
      </w:r>
      <w:r w:rsidR="00A56A8A" w:rsidRPr="00B52E1B">
        <w:t xml:space="preserve"> </w:t>
      </w:r>
      <w:r w:rsidR="008D0DB0" w:rsidRPr="00B52E1B">
        <w:t>targeted</w:t>
      </w:r>
      <w:r w:rsidRPr="00B52E1B">
        <w:t xml:space="preserve"> customer over the proposed 3-year timeframe. The extensive experience gained, by EGAS and affiliates, through implementation of the previous WB- and GoE-funded Natural Gas Connection project in Greater Cairo (and all over Egypt) plays a critical role in minimizing environmental and social risks and maximizing p</w:t>
      </w:r>
      <w:r w:rsidR="00A32916" w:rsidRPr="00B52E1B">
        <w:t>ublic ownership and acceptance.</w:t>
      </w:r>
      <w:bookmarkEnd w:id="49"/>
      <w:bookmarkEnd w:id="50"/>
      <w:bookmarkEnd w:id="51"/>
      <w:bookmarkEnd w:id="52"/>
      <w:bookmarkEnd w:id="53"/>
      <w:bookmarkEnd w:id="54"/>
      <w:bookmarkEnd w:id="55"/>
      <w:bookmarkEnd w:id="56"/>
      <w:bookmarkEnd w:id="57"/>
      <w:bookmarkEnd w:id="58"/>
    </w:p>
    <w:p w14:paraId="6D3AE40D" w14:textId="77777777" w:rsidR="00143972" w:rsidRPr="00B52E1B" w:rsidRDefault="00143972" w:rsidP="00AD1BEE">
      <w:pPr>
        <w:pStyle w:val="ListParagraph"/>
        <w:ind w:left="720" w:firstLine="0"/>
      </w:pPr>
    </w:p>
    <w:p w14:paraId="074BBDB6" w14:textId="77777777" w:rsidR="00CD38AD" w:rsidRPr="00B52E1B" w:rsidRDefault="00CD38AD" w:rsidP="00AD1BEE">
      <w:pPr>
        <w:pStyle w:val="Heading2"/>
        <w:pBdr>
          <w:bottom w:val="single" w:sz="4" w:space="2" w:color="auto"/>
        </w:pBdr>
      </w:pPr>
      <w:bookmarkStart w:id="61" w:name="_Toc450473747"/>
      <w:bookmarkStart w:id="62" w:name="_Toc450473749"/>
      <w:bookmarkStart w:id="63" w:name="_Toc450473751"/>
      <w:bookmarkStart w:id="64" w:name="_Toc450473753"/>
      <w:bookmarkStart w:id="65" w:name="_Toc450473754"/>
      <w:bookmarkStart w:id="66" w:name="_Toc450473760"/>
      <w:bookmarkStart w:id="67" w:name="_Toc450473762"/>
      <w:bookmarkStart w:id="68" w:name="_Toc374782295"/>
      <w:bookmarkStart w:id="69" w:name="_Toc380922686"/>
      <w:bookmarkStart w:id="70" w:name="_Toc380922971"/>
      <w:bookmarkStart w:id="71" w:name="_Toc444070677"/>
      <w:bookmarkStart w:id="72" w:name="_Toc444103317"/>
      <w:bookmarkStart w:id="73" w:name="_Toc444176979"/>
      <w:bookmarkStart w:id="74" w:name="_Toc444177182"/>
      <w:bookmarkStart w:id="75" w:name="_Toc444685824"/>
      <w:bookmarkStart w:id="76" w:name="_Toc444685985"/>
      <w:bookmarkStart w:id="77" w:name="_Toc444686080"/>
      <w:bookmarkStart w:id="78" w:name="_Toc454439683"/>
      <w:bookmarkEnd w:id="61"/>
      <w:bookmarkEnd w:id="62"/>
      <w:bookmarkEnd w:id="63"/>
      <w:bookmarkEnd w:id="64"/>
      <w:bookmarkEnd w:id="65"/>
      <w:bookmarkEnd w:id="66"/>
      <w:bookmarkEnd w:id="67"/>
      <w:r w:rsidRPr="00B52E1B">
        <w:t>Contributors</w:t>
      </w:r>
      <w:bookmarkEnd w:id="68"/>
      <w:bookmarkEnd w:id="69"/>
      <w:bookmarkEnd w:id="70"/>
      <w:bookmarkEnd w:id="71"/>
      <w:bookmarkEnd w:id="72"/>
      <w:bookmarkEnd w:id="73"/>
      <w:bookmarkEnd w:id="74"/>
      <w:bookmarkEnd w:id="75"/>
      <w:bookmarkEnd w:id="76"/>
      <w:bookmarkEnd w:id="77"/>
      <w:bookmarkEnd w:id="78"/>
    </w:p>
    <w:p w14:paraId="7FB9B3AC" w14:textId="31B60B30" w:rsidR="00CD38AD" w:rsidRPr="00B52E1B" w:rsidRDefault="00CD38AD" w:rsidP="009801FF">
      <w:pPr>
        <w:rPr>
          <w:rFonts w:cs="Arial"/>
          <w:kern w:val="32"/>
          <w:sz w:val="32"/>
          <w:szCs w:val="32"/>
        </w:rPr>
      </w:pPr>
      <w:r w:rsidRPr="00B52E1B">
        <w:t xml:space="preserve">The ESIA has been prepared by a Joint Venture between Petrosafe (Petroleum Safety &amp; Environmental Services Company and EcoConServ Environmental Solutions (Cairo, Egypt) </w:t>
      </w:r>
      <w:r w:rsidR="009801FF" w:rsidRPr="00B52E1B">
        <w:t xml:space="preserve">with </w:t>
      </w:r>
      <w:r w:rsidRPr="00B52E1B">
        <w:t>collaboration, and facilitation from EGAS, Egypt Gas, Regas and Town Gas HSE and Engineering Departments.</w:t>
      </w:r>
      <w:r w:rsidRPr="00B52E1B">
        <w:rPr>
          <w:lang w:bidi="ar-SA"/>
        </w:rPr>
        <w:t xml:space="preserve"> The names of the Petrosafe and EcoConServ experts who have participated in the preparation of the ESIA study are listed in Annex</w:t>
      </w:r>
      <w:r w:rsidR="003F7207" w:rsidRPr="00B52E1B">
        <w:rPr>
          <w:lang w:bidi="ar-SA"/>
        </w:rPr>
        <w:t xml:space="preserve"> 1</w:t>
      </w:r>
      <w:r w:rsidRPr="00B52E1B">
        <w:rPr>
          <w:lang w:bidi="ar-SA"/>
        </w:rPr>
        <w:t xml:space="preserve"> </w:t>
      </w:r>
      <w:r w:rsidR="00E171F8" w:rsidRPr="00B52E1B">
        <w:rPr>
          <w:lang w:bidi="ar-SA"/>
        </w:rPr>
        <w:t>of</w:t>
      </w:r>
      <w:r w:rsidRPr="00B52E1B">
        <w:rPr>
          <w:lang w:bidi="ar-SA"/>
        </w:rPr>
        <w:t xml:space="preserve"> this report.</w:t>
      </w:r>
      <w:bookmarkStart w:id="79" w:name="_Toc374782337"/>
      <w:r w:rsidRPr="00B52E1B">
        <w:br w:type="page"/>
      </w:r>
    </w:p>
    <w:p w14:paraId="122ED568" w14:textId="77777777" w:rsidR="00CD38AD" w:rsidRPr="00B52E1B" w:rsidRDefault="00CD38AD" w:rsidP="001C7CF6">
      <w:pPr>
        <w:pStyle w:val="Heading1"/>
      </w:pPr>
      <w:bookmarkStart w:id="80" w:name="_Toc380922687"/>
      <w:bookmarkStart w:id="81" w:name="_Toc380922972"/>
      <w:bookmarkStart w:id="82" w:name="_Toc444070678"/>
      <w:bookmarkStart w:id="83" w:name="_Toc444103318"/>
      <w:bookmarkStart w:id="84" w:name="_Toc444176980"/>
      <w:bookmarkStart w:id="85" w:name="_Toc444177183"/>
      <w:bookmarkStart w:id="86" w:name="_Toc444685825"/>
      <w:bookmarkStart w:id="87" w:name="_Toc444685986"/>
      <w:bookmarkStart w:id="88" w:name="_Toc444686081"/>
      <w:bookmarkStart w:id="89" w:name="_Toc454439684"/>
      <w:r w:rsidRPr="00B52E1B">
        <w:t>Project Description</w:t>
      </w:r>
      <w:bookmarkEnd w:id="79"/>
      <w:bookmarkEnd w:id="80"/>
      <w:bookmarkEnd w:id="81"/>
      <w:bookmarkEnd w:id="82"/>
      <w:bookmarkEnd w:id="83"/>
      <w:bookmarkEnd w:id="84"/>
      <w:bookmarkEnd w:id="85"/>
      <w:bookmarkEnd w:id="86"/>
      <w:bookmarkEnd w:id="87"/>
      <w:bookmarkEnd w:id="88"/>
      <w:bookmarkEnd w:id="89"/>
    </w:p>
    <w:p w14:paraId="5B22B02E" w14:textId="77777777" w:rsidR="00E042FD" w:rsidRPr="00B52E1B" w:rsidRDefault="00E042FD" w:rsidP="00E042FD">
      <w:pPr>
        <w:pStyle w:val="Heading2"/>
      </w:pPr>
      <w:bookmarkStart w:id="90" w:name="_Toc374782339"/>
      <w:bookmarkStart w:id="91" w:name="_Toc380922688"/>
      <w:bookmarkStart w:id="92" w:name="_Toc380922973"/>
      <w:bookmarkStart w:id="93" w:name="_Toc444070679"/>
      <w:bookmarkStart w:id="94" w:name="_Toc444103319"/>
      <w:bookmarkStart w:id="95" w:name="_Toc444176981"/>
      <w:bookmarkStart w:id="96" w:name="_Toc444177184"/>
      <w:bookmarkStart w:id="97" w:name="_Toc444685826"/>
      <w:bookmarkStart w:id="98" w:name="_Toc444685987"/>
      <w:bookmarkStart w:id="99" w:name="_Toc444686082"/>
      <w:bookmarkStart w:id="100" w:name="_Toc450092434"/>
      <w:bookmarkStart w:id="101" w:name="_Toc454439685"/>
      <w:bookmarkStart w:id="102" w:name="_Toc374782344"/>
      <w:bookmarkStart w:id="103" w:name="_Toc380922690"/>
      <w:bookmarkStart w:id="104" w:name="_Toc380922975"/>
      <w:bookmarkStart w:id="105" w:name="_Toc444070681"/>
      <w:bookmarkStart w:id="106" w:name="_Toc444103321"/>
      <w:bookmarkStart w:id="107" w:name="_Toc444176986"/>
      <w:bookmarkStart w:id="108" w:name="_Toc444177186"/>
      <w:bookmarkStart w:id="109" w:name="_Toc444685831"/>
      <w:bookmarkStart w:id="110" w:name="_Toc444685989"/>
      <w:bookmarkStart w:id="111" w:name="_Toc444686084"/>
      <w:bookmarkEnd w:id="90"/>
      <w:r w:rsidRPr="00B52E1B">
        <w:t>Background</w:t>
      </w:r>
      <w:bookmarkEnd w:id="91"/>
      <w:bookmarkEnd w:id="92"/>
      <w:bookmarkEnd w:id="93"/>
      <w:bookmarkEnd w:id="94"/>
      <w:bookmarkEnd w:id="95"/>
      <w:bookmarkEnd w:id="96"/>
      <w:bookmarkEnd w:id="97"/>
      <w:bookmarkEnd w:id="98"/>
      <w:bookmarkEnd w:id="99"/>
      <w:bookmarkEnd w:id="100"/>
      <w:bookmarkEnd w:id="101"/>
    </w:p>
    <w:p w14:paraId="03CA5348" w14:textId="6271C51E" w:rsidR="00E042FD" w:rsidRPr="00B52E1B" w:rsidRDefault="00E042FD" w:rsidP="00E042FD">
      <w:r w:rsidRPr="00B52E1B">
        <w:t>Natural Gas is processed and injected into the high pressure lines of the national Grid (70 Bar) for transmission. Upon branching from the main lines to regional distribution networks, the pressure of the NG is lowered to 7 Bar at the Pressure Reduction Stations (PRS). An odorant is added to the NG at PRSs feeding distribution networks to residential areas</w:t>
      </w:r>
      <w:r w:rsidRPr="00B52E1B">
        <w:rPr>
          <w:rStyle w:val="FootnoteReference"/>
        </w:rPr>
        <w:footnoteReference w:id="1"/>
      </w:r>
      <w:r w:rsidRPr="00B52E1B">
        <w:t xml:space="preserve"> in order to facilitate detection. Regulators are then used to further lower the pressure to 100 mbar in the local networks, before finally lowering the pressure to 20 mbar for domestic use within the households. In addition to excavation and pipe laying, key activities of the construction phase also include installation of pipes on buildings, internal connections in households, and conversion of appliance nozzles to accommodate the switch from LPG to NG.</w:t>
      </w:r>
    </w:p>
    <w:p w14:paraId="026D1DD5" w14:textId="77777777" w:rsidR="00352F5F" w:rsidRPr="00B52E1B" w:rsidRDefault="00352F5F" w:rsidP="00352F5F">
      <w:pPr>
        <w:pStyle w:val="ListParagraph"/>
        <w:spacing w:before="240"/>
        <w:ind w:left="0" w:firstLine="0"/>
      </w:pPr>
      <w:r w:rsidRPr="00B52E1B">
        <w:t>The city distribution network comprises the following components:</w:t>
      </w:r>
    </w:p>
    <w:p w14:paraId="2F1E2888" w14:textId="77777777" w:rsidR="00352F5F" w:rsidRPr="00B52E1B" w:rsidRDefault="00352F5F" w:rsidP="00352F5F">
      <w:pPr>
        <w:pStyle w:val="ListParagraph"/>
        <w:ind w:firstLine="0"/>
      </w:pPr>
    </w:p>
    <w:p w14:paraId="3305AD12" w14:textId="77777777" w:rsidR="00352F5F" w:rsidRPr="00B52E1B" w:rsidRDefault="00352F5F" w:rsidP="00352F5F">
      <w:pPr>
        <w:pStyle w:val="ListParagraph"/>
        <w:keepNext/>
        <w:ind w:left="0" w:firstLine="0"/>
      </w:pPr>
      <w:r w:rsidRPr="00B52E1B">
        <w:rPr>
          <w:noProof/>
        </w:rPr>
        <w:drawing>
          <wp:inline distT="0" distB="0" distL="0" distR="0" wp14:anchorId="0F896501" wp14:editId="24F4843F">
            <wp:extent cx="5720316" cy="3944680"/>
            <wp:effectExtent l="0" t="0" r="13970" b="55880"/>
            <wp:docPr id="4480" name="Diagram 44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bookmarkStart w:id="112" w:name="_Toc450092128"/>
    </w:p>
    <w:p w14:paraId="7BCD56D7" w14:textId="2FFC02AB" w:rsidR="00352F5F" w:rsidRPr="00B52E1B" w:rsidRDefault="00352F5F" w:rsidP="00352F5F">
      <w:pPr>
        <w:pStyle w:val="Caption"/>
        <w:ind w:left="360"/>
        <w:jc w:val="center"/>
      </w:pPr>
      <w:bookmarkStart w:id="113" w:name="_Toc454439752"/>
      <w:r w:rsidRPr="00B52E1B">
        <w:t xml:space="preserve">Figure </w:t>
      </w:r>
      <w:fldSimple w:instr=" STYLEREF 1 \s ">
        <w:r w:rsidR="00784391" w:rsidRPr="00B52E1B">
          <w:rPr>
            <w:noProof/>
            <w:cs/>
          </w:rPr>
          <w:t>‎</w:t>
        </w:r>
        <w:r w:rsidR="00784391" w:rsidRPr="00B52E1B">
          <w:rPr>
            <w:noProof/>
          </w:rPr>
          <w:t>2</w:t>
        </w:r>
      </w:fldSimple>
      <w:r w:rsidR="00403D6F" w:rsidRPr="00B52E1B">
        <w:noBreakHyphen/>
      </w:r>
      <w:fldSimple w:instr=" SEQ Figure \* ARABIC \s 1 ">
        <w:r w:rsidR="00784391" w:rsidRPr="00B52E1B">
          <w:rPr>
            <w:noProof/>
          </w:rPr>
          <w:t>1</w:t>
        </w:r>
      </w:fldSimple>
      <w:r w:rsidRPr="00B52E1B">
        <w:t>: General components of the city’s distribution network</w:t>
      </w:r>
      <w:bookmarkEnd w:id="112"/>
      <w:bookmarkEnd w:id="113"/>
    </w:p>
    <w:p w14:paraId="3E1101CB" w14:textId="77777777" w:rsidR="00352F5F" w:rsidRPr="00B52E1B" w:rsidRDefault="00352F5F" w:rsidP="00E042FD"/>
    <w:p w14:paraId="0546DEE3" w14:textId="77777777" w:rsidR="00352F5F" w:rsidRPr="00B52E1B" w:rsidRDefault="00352F5F">
      <w:pPr>
        <w:spacing w:after="200" w:line="276" w:lineRule="auto"/>
        <w:jc w:val="left"/>
        <w:rPr>
          <w:b/>
          <w:bCs/>
        </w:rPr>
      </w:pPr>
      <w:r w:rsidRPr="00B52E1B">
        <w:br w:type="page"/>
      </w:r>
    </w:p>
    <w:p w14:paraId="0A865D79" w14:textId="5188B9A5" w:rsidR="00E042FD" w:rsidRPr="00B52E1B" w:rsidRDefault="00E042FD" w:rsidP="00E042FD">
      <w:pPr>
        <w:pStyle w:val="Heading2"/>
      </w:pPr>
      <w:bookmarkStart w:id="114" w:name="_Toc454439686"/>
      <w:r w:rsidRPr="00B52E1B">
        <w:t>Project Work Packages</w:t>
      </w:r>
      <w:bookmarkEnd w:id="114"/>
    </w:p>
    <w:p w14:paraId="5FBC9AFC" w14:textId="77777777" w:rsidR="00E042FD" w:rsidRPr="00B52E1B" w:rsidRDefault="00E042FD" w:rsidP="00E042FD">
      <w:pPr>
        <w:pStyle w:val="Heading3"/>
      </w:pPr>
      <w:r w:rsidRPr="00B52E1B">
        <w:t>Off-take &amp; Inlet connection/Pipeline “70 bar system”</w:t>
      </w:r>
    </w:p>
    <w:p w14:paraId="510EDE0E" w14:textId="7FAEC6FE" w:rsidR="00E042FD" w:rsidRPr="00B52E1B" w:rsidRDefault="00E042FD" w:rsidP="00E042FD">
      <w:r w:rsidRPr="00B52E1B">
        <w:t>In Gerga city there will be 15-m pipeline connection between off-take from the national high-pressure grid (70 bar) and PRS (Pressure Reduction Station).</w:t>
      </w:r>
    </w:p>
    <w:p w14:paraId="4269A271" w14:textId="69C945C2" w:rsidR="00E042FD" w:rsidRPr="00B52E1B" w:rsidRDefault="00E042FD" w:rsidP="00352F5F">
      <w:pPr>
        <w:pStyle w:val="Heading3"/>
      </w:pPr>
      <w:r w:rsidRPr="00B52E1B">
        <w:t>Pressure Reduction Station (PRS)</w:t>
      </w:r>
    </w:p>
    <w:p w14:paraId="69899D58" w14:textId="522C3303" w:rsidR="00E042FD" w:rsidRPr="00B52E1B" w:rsidRDefault="00E042FD" w:rsidP="00E042FD">
      <w:r w:rsidRPr="00B52E1B">
        <w:t>PRS consists of equipment installed for automatically reducing and regulating the pressure in the downstream pipeline or main to which it is connected. Included are piping and auxiliary devices such as valves, control instruments, control lines, the enclosure, and ventilation equipment.</w:t>
      </w:r>
    </w:p>
    <w:p w14:paraId="6BE929FA" w14:textId="28CFA546" w:rsidR="00E042FD" w:rsidRPr="00B52E1B" w:rsidRDefault="00E042FD" w:rsidP="00025C9E">
      <w:pPr>
        <w:spacing w:before="240"/>
      </w:pPr>
      <w:r w:rsidRPr="00B52E1B">
        <w:t>PRS for Gerga city has an inlet pressure range (70-18 bar) and outlet pressure 7 bar and maximum flow rate 10</w:t>
      </w:r>
      <w:r w:rsidR="003C6821" w:rsidRPr="00B52E1B">
        <w:t>,</w:t>
      </w:r>
      <w:r w:rsidRPr="00B52E1B">
        <w:t>000 SCMH.</w:t>
      </w:r>
    </w:p>
    <w:p w14:paraId="6AFC5B0C" w14:textId="7CABE6FC" w:rsidR="00E042FD" w:rsidRPr="00B52E1B" w:rsidRDefault="00E042FD" w:rsidP="00352F5F">
      <w:pPr>
        <w:pStyle w:val="Heading3"/>
      </w:pPr>
      <w:r w:rsidRPr="00B52E1B">
        <w:t>Main feeding line/network “7 bar system – PE 100”</w:t>
      </w:r>
    </w:p>
    <w:p w14:paraId="6E3DC588" w14:textId="77777777" w:rsidR="00E042FD" w:rsidRPr="00B52E1B" w:rsidRDefault="00E042FD" w:rsidP="003C6821">
      <w:r w:rsidRPr="00B52E1B">
        <w:t>A gas distribution piping system that operates at a pressure higher than the standard service pressure delivered to the customer. In such a system, a service regulator is required to control the pressure delivered to the customer.</w:t>
      </w:r>
    </w:p>
    <w:p w14:paraId="0B148508" w14:textId="3F7809BC" w:rsidR="00E042FD" w:rsidRPr="00B52E1B" w:rsidRDefault="00E042FD" w:rsidP="00352F5F">
      <w:pPr>
        <w:spacing w:before="240"/>
      </w:pPr>
      <w:r w:rsidRPr="00B52E1B">
        <w:t xml:space="preserve">Main feeding lines are manly constructed from polyethylene pipes (HDPE) with </w:t>
      </w:r>
      <w:r w:rsidR="003C6821" w:rsidRPr="00B52E1B">
        <w:t xml:space="preserve">maximum operating pressure </w:t>
      </w:r>
      <w:r w:rsidR="00352F5F" w:rsidRPr="00B52E1B">
        <w:t xml:space="preserve">(MOP) </w:t>
      </w:r>
      <w:r w:rsidR="003C6821" w:rsidRPr="00B52E1B">
        <w:t>below</w:t>
      </w:r>
      <w:r w:rsidRPr="00B52E1B">
        <w:t xml:space="preserve"> 7 bar.</w:t>
      </w:r>
    </w:p>
    <w:p w14:paraId="2D403390" w14:textId="1A9C63C3" w:rsidR="00E042FD" w:rsidRPr="00B52E1B" w:rsidRDefault="00E042FD" w:rsidP="00352F5F">
      <w:pPr>
        <w:pStyle w:val="Heading3"/>
      </w:pPr>
      <w:r w:rsidRPr="00B52E1B">
        <w:t>Distributions network “Regulators, PE80 Networks”</w:t>
      </w:r>
    </w:p>
    <w:p w14:paraId="1306E2DF" w14:textId="77777777" w:rsidR="00E042FD" w:rsidRPr="00B52E1B" w:rsidRDefault="00E042FD" w:rsidP="00352F5F">
      <w:r w:rsidRPr="00B52E1B">
        <w:t>A gas distribution piping system in which the gas pressure in the mains and service lines is substantially the same as that delivered to the customer’s Meters. In such a system, a service regulator is not required on the individual service lines.</w:t>
      </w:r>
    </w:p>
    <w:p w14:paraId="7944E62C" w14:textId="7A2B1476" w:rsidR="00E042FD" w:rsidRPr="00B52E1B" w:rsidRDefault="00E042FD" w:rsidP="00352F5F">
      <w:pPr>
        <w:spacing w:before="240"/>
      </w:pPr>
      <w:r w:rsidRPr="00B52E1B">
        <w:t xml:space="preserve">Distribution networks are manly constructed from polyethylene pipes (MDPE) with MOP </w:t>
      </w:r>
      <w:r w:rsidR="00352F5F" w:rsidRPr="00B52E1B">
        <w:t>below</w:t>
      </w:r>
      <w:r w:rsidRPr="00B52E1B">
        <w:t xml:space="preserve"> 100 m</w:t>
      </w:r>
      <w:r w:rsidR="00352F5F" w:rsidRPr="00B52E1B">
        <w:t>illi</w:t>
      </w:r>
      <w:r w:rsidRPr="00B52E1B">
        <w:t>bar.</w:t>
      </w:r>
    </w:p>
    <w:p w14:paraId="633F0BE3" w14:textId="1ADC9066" w:rsidR="00E042FD" w:rsidRPr="00B52E1B" w:rsidRDefault="00E042FD" w:rsidP="00352F5F">
      <w:pPr>
        <w:pStyle w:val="Heading3"/>
      </w:pPr>
      <w:r w:rsidRPr="00B52E1B">
        <w:t>Installations (Steel Pipes)</w:t>
      </w:r>
    </w:p>
    <w:p w14:paraId="04B7DE82" w14:textId="00E8501A" w:rsidR="00E042FD" w:rsidRPr="00B52E1B" w:rsidRDefault="00E042FD" w:rsidP="00352F5F">
      <w:r w:rsidRPr="00B52E1B">
        <w:t>A gas distribution piping system consist of steel pipes which is connected from individual service line to vertical service pipe in a multistory dwelling which may have laterals connected at appropriate floor levels</w:t>
      </w:r>
      <w:r w:rsidR="00352F5F" w:rsidRPr="00B52E1B">
        <w:t>;</w:t>
      </w:r>
      <w:r w:rsidRPr="00B52E1B">
        <w:t xml:space="preserve"> </w:t>
      </w:r>
      <w:r w:rsidR="00352F5F" w:rsidRPr="00B52E1B">
        <w:t>in addition to</w:t>
      </w:r>
      <w:r w:rsidRPr="00B52E1B">
        <w:t xml:space="preserve"> service pipe connected to a riser and supplying gas to a meter and gas appliances on one floor of a building.</w:t>
      </w:r>
    </w:p>
    <w:p w14:paraId="502C835E" w14:textId="52661E93" w:rsidR="00E042FD" w:rsidRPr="00B52E1B" w:rsidRDefault="00E042FD" w:rsidP="00352F5F">
      <w:pPr>
        <w:spacing w:before="240"/>
      </w:pPr>
      <w:r w:rsidRPr="00B52E1B">
        <w:t>Internal Installation is pipe connecting the pressure reducing regulator/district Governor and meter Outlet (MOP 25 m</w:t>
      </w:r>
      <w:r w:rsidR="00352F5F" w:rsidRPr="00B52E1B">
        <w:t>illi</w:t>
      </w:r>
      <w:r w:rsidRPr="00B52E1B">
        <w:t xml:space="preserve">bar) to appliances inside the customer’s premises. </w:t>
      </w:r>
    </w:p>
    <w:p w14:paraId="56B8815E" w14:textId="2CD5A30A" w:rsidR="00E042FD" w:rsidRPr="00B52E1B" w:rsidRDefault="00E042FD" w:rsidP="00352F5F">
      <w:pPr>
        <w:pStyle w:val="Heading3"/>
      </w:pPr>
      <w:r w:rsidRPr="00B52E1B">
        <w:t>Conversions</w:t>
      </w:r>
    </w:p>
    <w:p w14:paraId="7F47D347" w14:textId="678031C2" w:rsidR="00E042FD" w:rsidRPr="00B52E1B" w:rsidRDefault="00352F5F" w:rsidP="005F2B4C">
      <w:r w:rsidRPr="00B52E1B">
        <w:t xml:space="preserve">Conversions involve </w:t>
      </w:r>
      <w:r w:rsidR="005F2B4C" w:rsidRPr="00B52E1B">
        <w:t>increasing the diameter of</w:t>
      </w:r>
      <w:r w:rsidRPr="00B52E1B">
        <w:t xml:space="preserve"> the nozzle of the burner of</w:t>
      </w:r>
      <w:r w:rsidR="00E042FD" w:rsidRPr="00B52E1B">
        <w:t xml:space="preserve"> an appliance to work with natural gas as a </w:t>
      </w:r>
      <w:r w:rsidRPr="00B52E1B">
        <w:t>fuel</w:t>
      </w:r>
      <w:r w:rsidR="00E042FD" w:rsidRPr="00B52E1B">
        <w:t xml:space="preserve"> gas </w:t>
      </w:r>
      <w:r w:rsidRPr="00B52E1B">
        <w:t>rather</w:t>
      </w:r>
      <w:r w:rsidR="00E042FD" w:rsidRPr="00B52E1B">
        <w:t xml:space="preserve"> LPG or </w:t>
      </w:r>
      <w:r w:rsidRPr="00B52E1B">
        <w:t>other</w:t>
      </w:r>
      <w:r w:rsidR="00E042FD" w:rsidRPr="00B52E1B">
        <w:t>.</w:t>
      </w:r>
    </w:p>
    <w:p w14:paraId="01814CB9" w14:textId="77777777" w:rsidR="00E042FD" w:rsidRPr="00B52E1B" w:rsidRDefault="00E042FD" w:rsidP="00352F5F">
      <w:pPr>
        <w:spacing w:before="240"/>
      </w:pPr>
    </w:p>
    <w:p w14:paraId="58690755" w14:textId="77777777" w:rsidR="00E042FD" w:rsidRPr="00B52E1B" w:rsidRDefault="00E042FD" w:rsidP="00E042FD">
      <w:pPr>
        <w:pStyle w:val="ListParagraph"/>
        <w:ind w:left="1224" w:firstLine="0"/>
      </w:pPr>
    </w:p>
    <w:p w14:paraId="504B3593" w14:textId="77777777" w:rsidR="00E042FD" w:rsidRPr="00B52E1B" w:rsidRDefault="00E042FD" w:rsidP="00E042FD">
      <w:pPr>
        <w:pStyle w:val="ListParagraph"/>
        <w:ind w:left="1224" w:firstLine="0"/>
      </w:pPr>
    </w:p>
    <w:p w14:paraId="70532AB5" w14:textId="77777777" w:rsidR="00E042FD" w:rsidRPr="00B52E1B" w:rsidRDefault="00E042FD" w:rsidP="00E042FD">
      <w:pPr>
        <w:pStyle w:val="ListParagraph"/>
        <w:ind w:left="1224" w:firstLine="0"/>
      </w:pPr>
    </w:p>
    <w:p w14:paraId="419A4795" w14:textId="77777777" w:rsidR="00E042FD" w:rsidRPr="00B52E1B" w:rsidRDefault="00E042FD" w:rsidP="00E042FD">
      <w:pPr>
        <w:pStyle w:val="ListParagraph"/>
        <w:ind w:left="1224" w:firstLine="0"/>
      </w:pPr>
    </w:p>
    <w:p w14:paraId="2FA4B5B6" w14:textId="77777777" w:rsidR="00E042FD" w:rsidRPr="00B52E1B" w:rsidRDefault="00E042FD" w:rsidP="00E042FD">
      <w:pPr>
        <w:rPr>
          <w:b/>
          <w:bCs/>
          <w:sz w:val="28"/>
          <w:szCs w:val="28"/>
        </w:rPr>
      </w:pPr>
    </w:p>
    <w:p w14:paraId="7749CB97" w14:textId="34E5B817" w:rsidR="00E042FD" w:rsidRPr="00B52E1B" w:rsidRDefault="00E042FD" w:rsidP="00A13339">
      <w:pPr>
        <w:pStyle w:val="Heading2"/>
      </w:pPr>
      <w:bookmarkStart w:id="115" w:name="_Toc454439687"/>
      <w:r w:rsidRPr="00B52E1B">
        <w:t>Project Execution Methodology</w:t>
      </w:r>
      <w:bookmarkEnd w:id="115"/>
    </w:p>
    <w:p w14:paraId="65145FC2" w14:textId="34389718" w:rsidR="00E042FD" w:rsidRPr="00B52E1B" w:rsidRDefault="00A13339" w:rsidP="00A13339">
      <w:pPr>
        <w:pStyle w:val="Heading3"/>
      </w:pPr>
      <w:r w:rsidRPr="00B52E1B">
        <w:t>Project area selection criteria</w:t>
      </w:r>
    </w:p>
    <w:p w14:paraId="7AD943F5" w14:textId="02F68CD7" w:rsidR="00E042FD" w:rsidRPr="00B52E1B" w:rsidRDefault="00E042FD" w:rsidP="00A13339">
      <w:r w:rsidRPr="00B52E1B">
        <w:t>Preliminary project planning has applied social, economic, safety, and technical criteria to identify sub-areas (districts and villages that might be increased subject to availability of resources and compliance with technical, economic, and social criteria) as targets for connecting the customers (households). The project shall introduce the service in new areas, which have not been connected before, and shall further extend the network in areas which are partially covered.</w:t>
      </w:r>
    </w:p>
    <w:p w14:paraId="66009294" w14:textId="77777777" w:rsidR="00E042FD" w:rsidRPr="00B52E1B" w:rsidRDefault="00E042FD" w:rsidP="00A13339">
      <w:r w:rsidRPr="00B52E1B">
        <w:t>A preliminary estimate was generated through a general survey (outlined below), followed by a Property &amp; Appliance (P&amp;A) survey. The outcome of the P&amp;A survey is a detailed listing of individual households to be connected after passing safety and technical evaluations. The detailed listing is then used to finalize pipeline sizing and routing.</w:t>
      </w:r>
    </w:p>
    <w:p w14:paraId="5AA81329" w14:textId="77777777" w:rsidR="00E042FD" w:rsidRPr="00B52E1B" w:rsidRDefault="00E042FD" w:rsidP="00A13339">
      <w:pPr>
        <w:pStyle w:val="Heading3"/>
      </w:pPr>
      <w:bookmarkStart w:id="116" w:name="_Toc444176984"/>
      <w:bookmarkStart w:id="117" w:name="_Toc444685829"/>
      <w:r w:rsidRPr="00B52E1B">
        <w:t>General survey</w:t>
      </w:r>
      <w:bookmarkEnd w:id="116"/>
      <w:bookmarkEnd w:id="117"/>
    </w:p>
    <w:p w14:paraId="7CF3F22B" w14:textId="77777777" w:rsidR="00E042FD" w:rsidRPr="00B52E1B" w:rsidRDefault="00E042FD" w:rsidP="00B60D17">
      <w:pPr>
        <w:pStyle w:val="ListParagraph"/>
        <w:numPr>
          <w:ilvl w:val="0"/>
          <w:numId w:val="20"/>
        </w:numPr>
      </w:pPr>
      <w:r w:rsidRPr="00B52E1B">
        <w:t>Data collection on potential households to be connected from all relevant authorities</w:t>
      </w:r>
    </w:p>
    <w:p w14:paraId="359E5980" w14:textId="77777777" w:rsidR="00E042FD" w:rsidRPr="00B52E1B" w:rsidRDefault="00E042FD" w:rsidP="00B60D17">
      <w:pPr>
        <w:pStyle w:val="ListParagraph"/>
        <w:numPr>
          <w:ilvl w:val="0"/>
          <w:numId w:val="20"/>
        </w:numPr>
      </w:pPr>
      <w:r w:rsidRPr="00B52E1B">
        <w:t>Field visits to record road and building conditions.</w:t>
      </w:r>
    </w:p>
    <w:p w14:paraId="16DC6356" w14:textId="77777777" w:rsidR="00E042FD" w:rsidRPr="00B52E1B" w:rsidRDefault="00E042FD" w:rsidP="00B60D17">
      <w:pPr>
        <w:pStyle w:val="ListParagraph"/>
        <w:numPr>
          <w:ilvl w:val="0"/>
          <w:numId w:val="20"/>
        </w:numPr>
      </w:pPr>
      <w:r w:rsidRPr="00B52E1B">
        <w:t>Approximation of the number of customers not meeting safety and technical criteria.</w:t>
      </w:r>
    </w:p>
    <w:p w14:paraId="1FDB99EF" w14:textId="77777777" w:rsidR="00E042FD" w:rsidRPr="00B52E1B" w:rsidRDefault="00E042FD" w:rsidP="00B60D17">
      <w:pPr>
        <w:pStyle w:val="ListParagraph"/>
        <w:numPr>
          <w:ilvl w:val="0"/>
          <w:numId w:val="20"/>
        </w:numPr>
      </w:pPr>
      <w:r w:rsidRPr="00B52E1B">
        <w:t>Identifying availability of utilities in the area and their conditions (Electricity, Water, telephone lines, and sewage) through data and maps from the relevant authorities.</w:t>
      </w:r>
    </w:p>
    <w:p w14:paraId="7BF51684" w14:textId="1C2DA765" w:rsidR="00E042FD" w:rsidRPr="00B52E1B" w:rsidRDefault="00E042FD" w:rsidP="00B60D17">
      <w:pPr>
        <w:pStyle w:val="ListParagraph"/>
        <w:numPr>
          <w:ilvl w:val="0"/>
          <w:numId w:val="20"/>
        </w:numPr>
      </w:pPr>
      <w:r w:rsidRPr="00B52E1B">
        <w:t>Identifying the location of the nearest PRS or gas networks, if available.</w:t>
      </w:r>
    </w:p>
    <w:p w14:paraId="046DD140" w14:textId="77777777" w:rsidR="00E042FD" w:rsidRPr="00B52E1B" w:rsidRDefault="00E042FD" w:rsidP="00A13339">
      <w:pPr>
        <w:pStyle w:val="Heading3"/>
      </w:pPr>
      <w:r w:rsidRPr="00B52E1B">
        <w:t>Property &amp; Appliance (P &amp;A) survey</w:t>
      </w:r>
    </w:p>
    <w:p w14:paraId="04012B24" w14:textId="77777777" w:rsidR="00E042FD" w:rsidRPr="00B52E1B" w:rsidRDefault="00E042FD" w:rsidP="00B60D17">
      <w:pPr>
        <w:pStyle w:val="ListParagraph"/>
        <w:numPr>
          <w:ilvl w:val="0"/>
          <w:numId w:val="20"/>
        </w:numPr>
      </w:pPr>
      <w:r w:rsidRPr="00B52E1B">
        <w:t xml:space="preserve">Obtain the latest aerial maps of the project areas from the Egyptian Survey Authority </w:t>
      </w:r>
    </w:p>
    <w:p w14:paraId="3BE0C1F8" w14:textId="77777777" w:rsidR="00E042FD" w:rsidRPr="00B52E1B" w:rsidRDefault="00E042FD" w:rsidP="00B60D17">
      <w:pPr>
        <w:pStyle w:val="ListParagraph"/>
        <w:numPr>
          <w:ilvl w:val="0"/>
          <w:numId w:val="20"/>
        </w:numPr>
      </w:pPr>
      <w:r w:rsidRPr="00B52E1B">
        <w:t>Identifying Global Positioning System (GPS) coordinates of the sites</w:t>
      </w:r>
    </w:p>
    <w:p w14:paraId="387E2248" w14:textId="77777777" w:rsidR="00E042FD" w:rsidRPr="00B52E1B" w:rsidRDefault="00E042FD" w:rsidP="00B60D17">
      <w:pPr>
        <w:pStyle w:val="ListParagraph"/>
        <w:numPr>
          <w:ilvl w:val="0"/>
          <w:numId w:val="20"/>
        </w:numPr>
      </w:pPr>
      <w:r w:rsidRPr="00B52E1B">
        <w:t>Locating each road and building and inserting them on the corresponding map</w:t>
      </w:r>
    </w:p>
    <w:p w14:paraId="59F6002B" w14:textId="2E360431" w:rsidR="00E042FD" w:rsidRPr="00B52E1B" w:rsidRDefault="00E042FD" w:rsidP="00B60D17">
      <w:pPr>
        <w:pStyle w:val="ListParagraph"/>
        <w:numPr>
          <w:ilvl w:val="0"/>
          <w:numId w:val="20"/>
        </w:numPr>
      </w:pPr>
      <w:r w:rsidRPr="00B52E1B">
        <w:t>GPS team develops a survey map to be used by the P&amp;A survey team to generate a unique customer reference number (C.R.N) based on building, block, and sector</w:t>
      </w:r>
    </w:p>
    <w:p w14:paraId="4D714D8F" w14:textId="0FBBACBF" w:rsidR="00E042FD" w:rsidRPr="00B52E1B" w:rsidRDefault="00E042FD" w:rsidP="00B60D17">
      <w:pPr>
        <w:pStyle w:val="ListParagraph"/>
        <w:numPr>
          <w:ilvl w:val="0"/>
          <w:numId w:val="20"/>
        </w:numPr>
      </w:pPr>
      <w:r w:rsidRPr="00B52E1B">
        <w:t>The final (C.R.N) will be associated to customer name, address, appliances, and data.</w:t>
      </w:r>
    </w:p>
    <w:p w14:paraId="0EB93BEC" w14:textId="77777777" w:rsidR="00E042FD" w:rsidRPr="00B52E1B" w:rsidRDefault="00E042FD" w:rsidP="00B60D17">
      <w:pPr>
        <w:pStyle w:val="ListParagraph"/>
        <w:numPr>
          <w:ilvl w:val="0"/>
          <w:numId w:val="20"/>
        </w:numPr>
      </w:pPr>
      <w:r w:rsidRPr="00B52E1B">
        <w:t xml:space="preserve">An isometric drawing for each building, location of service, and riser routes is created, reviewed by the surveyors, and delivered to the Installations department </w:t>
      </w:r>
    </w:p>
    <w:p w14:paraId="733C7F75" w14:textId="77777777" w:rsidR="00E042FD" w:rsidRPr="00B52E1B" w:rsidRDefault="00E042FD" w:rsidP="00B60D17">
      <w:pPr>
        <w:pStyle w:val="ListParagraph"/>
        <w:numPr>
          <w:ilvl w:val="0"/>
          <w:numId w:val="20"/>
        </w:numPr>
      </w:pPr>
      <w:r w:rsidRPr="00B52E1B">
        <w:t>Data is entered into a central database and G.I.S system for review by a design team</w:t>
      </w:r>
    </w:p>
    <w:p w14:paraId="6286F25D" w14:textId="7AF1223E" w:rsidR="00E042FD" w:rsidRPr="00B52E1B" w:rsidRDefault="00E042FD" w:rsidP="00B60D17">
      <w:pPr>
        <w:pStyle w:val="ListParagraph"/>
        <w:numPr>
          <w:ilvl w:val="0"/>
          <w:numId w:val="20"/>
        </w:numPr>
      </w:pPr>
      <w:r w:rsidRPr="00B52E1B">
        <w:t>Design team finalizes pipe sizing, type, regulator capacity &amp; locations, routing, and number of appliances to be converted</w:t>
      </w:r>
    </w:p>
    <w:p w14:paraId="6E0CCAB3" w14:textId="77777777" w:rsidR="00E042FD" w:rsidRPr="00B52E1B" w:rsidRDefault="00E042FD" w:rsidP="00A13339">
      <w:pPr>
        <w:pStyle w:val="Heading3"/>
      </w:pPr>
      <w:r w:rsidRPr="00B52E1B">
        <w:t>Criteria for selection of structures eligible for connections</w:t>
      </w:r>
    </w:p>
    <w:p w14:paraId="7BC92AF6" w14:textId="77777777" w:rsidR="00E042FD" w:rsidRPr="00B52E1B" w:rsidRDefault="00E042FD" w:rsidP="00B60D17">
      <w:pPr>
        <w:pStyle w:val="ListParagraph"/>
        <w:numPr>
          <w:ilvl w:val="0"/>
          <w:numId w:val="20"/>
        </w:numPr>
      </w:pPr>
      <w:r w:rsidRPr="00B52E1B">
        <w:t>Areas with pre-existing utilities especially underground (electricity, water, sewerage, telecommunication)</w:t>
      </w:r>
    </w:p>
    <w:p w14:paraId="6F821BD2" w14:textId="77777777" w:rsidR="00E042FD" w:rsidRPr="00B52E1B" w:rsidRDefault="00E042FD" w:rsidP="00B60D17">
      <w:pPr>
        <w:pStyle w:val="ListParagraph"/>
        <w:numPr>
          <w:ilvl w:val="0"/>
          <w:numId w:val="20"/>
        </w:numPr>
      </w:pPr>
      <w:r w:rsidRPr="00B52E1B">
        <w:t xml:space="preserve">Structures in residential areas cannot be made from clay or wood </w:t>
      </w:r>
    </w:p>
    <w:p w14:paraId="6D723C40" w14:textId="77777777" w:rsidR="00E042FD" w:rsidRPr="00B52E1B" w:rsidRDefault="00E042FD" w:rsidP="00B60D17">
      <w:pPr>
        <w:pStyle w:val="ListParagraph"/>
        <w:numPr>
          <w:ilvl w:val="0"/>
          <w:numId w:val="20"/>
        </w:numPr>
      </w:pPr>
      <w:r w:rsidRPr="00B52E1B">
        <w:t>Structures must comply with British Standards and Egyptian Building Codes</w:t>
      </w:r>
    </w:p>
    <w:p w14:paraId="527E51EB" w14:textId="77777777" w:rsidR="00E042FD" w:rsidRPr="00B52E1B" w:rsidRDefault="00E042FD" w:rsidP="00B60D17">
      <w:pPr>
        <w:pStyle w:val="ListParagraph"/>
        <w:numPr>
          <w:ilvl w:val="0"/>
          <w:numId w:val="20"/>
        </w:numPr>
      </w:pPr>
      <w:r w:rsidRPr="00B52E1B">
        <w:t xml:space="preserve">Residential areas must be in proximity to the gas network </w:t>
      </w:r>
    </w:p>
    <w:p w14:paraId="53198926" w14:textId="5A304970" w:rsidR="00E042FD" w:rsidRPr="00B52E1B" w:rsidRDefault="00E042FD" w:rsidP="00FA72B4">
      <w:pPr>
        <w:spacing w:before="240"/>
      </w:pPr>
      <w:r w:rsidRPr="00B52E1B">
        <w:t xml:space="preserve">Based on the above, potential connections in Gerga </w:t>
      </w:r>
      <w:r w:rsidR="00FA72B4" w:rsidRPr="00B52E1B">
        <w:t xml:space="preserve">City </w:t>
      </w:r>
      <w:r w:rsidRPr="00B52E1B">
        <w:t>are presented below:</w:t>
      </w:r>
    </w:p>
    <w:p w14:paraId="15AF5C69" w14:textId="0BFDD75A" w:rsidR="00E042FD" w:rsidRPr="00B52E1B" w:rsidRDefault="00E042FD" w:rsidP="00E042FD">
      <w:pPr>
        <w:pStyle w:val="Caption"/>
      </w:pPr>
      <w:bookmarkStart w:id="118" w:name="_Toc450092112"/>
      <w:bookmarkStart w:id="119" w:name="_Toc454439725"/>
      <w:r w:rsidRPr="00B52E1B">
        <w:t xml:space="preserve">Table </w:t>
      </w:r>
      <w:fldSimple w:instr=" STYLEREF 1 \s ">
        <w:r w:rsidR="00A84DD4">
          <w:rPr>
            <w:rFonts w:hint="eastAsia"/>
            <w:noProof/>
            <w:cs/>
          </w:rPr>
          <w:t>‎</w:t>
        </w:r>
        <w:r w:rsidR="00A84DD4">
          <w:rPr>
            <w:noProof/>
          </w:rPr>
          <w:t>2</w:t>
        </w:r>
      </w:fldSimple>
      <w:r w:rsidR="00A84DD4">
        <w:noBreakHyphen/>
      </w:r>
      <w:fldSimple w:instr=" SEQ Table \* ARABIC \s 1 ">
        <w:r w:rsidR="00A84DD4">
          <w:rPr>
            <w:noProof/>
          </w:rPr>
          <w:t>1</w:t>
        </w:r>
      </w:fldSimple>
      <w:r w:rsidRPr="00B52E1B">
        <w:t>: Planned connections</w:t>
      </w:r>
      <w:bookmarkEnd w:id="118"/>
      <w:bookmarkEnd w:id="119"/>
      <w:r w:rsidRPr="00B52E1B">
        <w:t xml:space="preserve"> </w:t>
      </w:r>
    </w:p>
    <w:tbl>
      <w:tblPr>
        <w:tblStyle w:val="MediumShading2-Accent11"/>
        <w:tblW w:w="9072" w:type="dxa"/>
        <w:tblLook w:val="04A0" w:firstRow="1" w:lastRow="0" w:firstColumn="1" w:lastColumn="0" w:noHBand="0" w:noVBand="1"/>
      </w:tblPr>
      <w:tblGrid>
        <w:gridCol w:w="1627"/>
        <w:gridCol w:w="1626"/>
        <w:gridCol w:w="1612"/>
        <w:gridCol w:w="1652"/>
        <w:gridCol w:w="2555"/>
      </w:tblGrid>
      <w:tr w:rsidR="00E042FD" w:rsidRPr="00B52E1B" w14:paraId="0A8DAA7C" w14:textId="77777777" w:rsidTr="00E042FD">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627" w:type="dxa"/>
            <w:hideMark/>
          </w:tcPr>
          <w:p w14:paraId="0378E750" w14:textId="77777777" w:rsidR="00E042FD" w:rsidRPr="00B52E1B" w:rsidRDefault="00E042FD" w:rsidP="00E042FD">
            <w:pPr>
              <w:rPr>
                <w:lang w:bidi="ar-SA"/>
              </w:rPr>
            </w:pPr>
            <w:r w:rsidRPr="00B52E1B">
              <w:t>Governorate</w:t>
            </w:r>
          </w:p>
        </w:tc>
        <w:tc>
          <w:tcPr>
            <w:tcW w:w="1626" w:type="dxa"/>
            <w:hideMark/>
          </w:tcPr>
          <w:p w14:paraId="504EA042"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rtl/>
                <w:lang w:bidi="ar-SA"/>
              </w:rPr>
            </w:pPr>
            <w:r w:rsidRPr="00B52E1B">
              <w:t>First year</w:t>
            </w:r>
          </w:p>
          <w:p w14:paraId="7366E6A8"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lang w:bidi="ar-SA"/>
              </w:rPr>
            </w:pPr>
            <w:r w:rsidRPr="00B52E1B">
              <w:rPr>
                <w:rtl/>
              </w:rPr>
              <w:t>2017/2016</w:t>
            </w:r>
          </w:p>
        </w:tc>
        <w:tc>
          <w:tcPr>
            <w:tcW w:w="1612" w:type="dxa"/>
            <w:hideMark/>
          </w:tcPr>
          <w:p w14:paraId="4DAB9D56"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rtl/>
                <w:lang w:bidi="ar-SA"/>
              </w:rPr>
            </w:pPr>
            <w:r w:rsidRPr="00B52E1B">
              <w:t>Second year</w:t>
            </w:r>
          </w:p>
          <w:p w14:paraId="4BBFD212"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lang w:bidi="ar-SA"/>
              </w:rPr>
            </w:pPr>
            <w:r w:rsidRPr="00B52E1B">
              <w:rPr>
                <w:rtl/>
              </w:rPr>
              <w:t>2018/2017</w:t>
            </w:r>
          </w:p>
        </w:tc>
        <w:tc>
          <w:tcPr>
            <w:tcW w:w="1652" w:type="dxa"/>
            <w:hideMark/>
          </w:tcPr>
          <w:p w14:paraId="18EAD09C"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rtl/>
                <w:lang w:bidi="ar-SA"/>
              </w:rPr>
            </w:pPr>
            <w:r w:rsidRPr="00B52E1B">
              <w:t>Third year</w:t>
            </w:r>
          </w:p>
          <w:p w14:paraId="0351C2DF"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lang w:bidi="ar-SA"/>
              </w:rPr>
            </w:pPr>
            <w:r w:rsidRPr="00B52E1B">
              <w:rPr>
                <w:rtl/>
              </w:rPr>
              <w:t>2019/2018</w:t>
            </w:r>
          </w:p>
        </w:tc>
        <w:tc>
          <w:tcPr>
            <w:tcW w:w="2555" w:type="dxa"/>
            <w:hideMark/>
          </w:tcPr>
          <w:p w14:paraId="72ADA273"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pPr>
            <w:r w:rsidRPr="00B52E1B">
              <w:t xml:space="preserve">Total </w:t>
            </w:r>
          </w:p>
          <w:p w14:paraId="0A3E13E3" w14:textId="77777777" w:rsidR="00E042FD" w:rsidRPr="00B52E1B" w:rsidRDefault="00E042FD" w:rsidP="00E042FD">
            <w:pPr>
              <w:cnfStyle w:val="100000000000" w:firstRow="1" w:lastRow="0" w:firstColumn="0" w:lastColumn="0" w:oddVBand="0" w:evenVBand="0" w:oddHBand="0" w:evenHBand="0" w:firstRowFirstColumn="0" w:firstRowLastColumn="0" w:lastRowFirstColumn="0" w:lastRowLastColumn="0"/>
              <w:rPr>
                <w:lang w:bidi="ar-SA"/>
              </w:rPr>
            </w:pPr>
            <w:r w:rsidRPr="00B52E1B">
              <w:t>(Thousand units)</w:t>
            </w:r>
          </w:p>
        </w:tc>
      </w:tr>
      <w:tr w:rsidR="00E042FD" w:rsidRPr="00B52E1B" w14:paraId="71C845C4" w14:textId="77777777" w:rsidTr="00E042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7" w:type="dxa"/>
            <w:hideMark/>
          </w:tcPr>
          <w:p w14:paraId="77D2014E" w14:textId="77777777" w:rsidR="00E042FD" w:rsidRPr="00B52E1B" w:rsidRDefault="00E042FD" w:rsidP="00E042FD">
            <w:pPr>
              <w:rPr>
                <w:lang w:bidi="ar-SA"/>
              </w:rPr>
            </w:pPr>
            <w:r w:rsidRPr="00B52E1B">
              <w:rPr>
                <w:lang w:bidi="ar-SA"/>
              </w:rPr>
              <w:t>Gerga</w:t>
            </w:r>
          </w:p>
        </w:tc>
        <w:tc>
          <w:tcPr>
            <w:tcW w:w="1626" w:type="dxa"/>
            <w:hideMark/>
          </w:tcPr>
          <w:p w14:paraId="4E88F842" w14:textId="77777777" w:rsidR="00E042FD" w:rsidRPr="00B52E1B" w:rsidRDefault="00E042FD" w:rsidP="00E042FD">
            <w:pPr>
              <w:cnfStyle w:val="000000100000" w:firstRow="0" w:lastRow="0" w:firstColumn="0" w:lastColumn="0" w:oddVBand="0" w:evenVBand="0" w:oddHBand="1" w:evenHBand="0" w:firstRowFirstColumn="0" w:firstRowLastColumn="0" w:lastRowFirstColumn="0" w:lastRowLastColumn="0"/>
              <w:rPr>
                <w:lang w:bidi="ar-SA"/>
              </w:rPr>
            </w:pPr>
            <w:r w:rsidRPr="00B52E1B">
              <w:rPr>
                <w:lang w:bidi="ar-SA"/>
              </w:rPr>
              <w:t>12</w:t>
            </w:r>
          </w:p>
        </w:tc>
        <w:tc>
          <w:tcPr>
            <w:tcW w:w="1612" w:type="dxa"/>
            <w:hideMark/>
          </w:tcPr>
          <w:p w14:paraId="77A8DD9B" w14:textId="77777777" w:rsidR="00E042FD" w:rsidRPr="00B52E1B" w:rsidRDefault="00E042FD" w:rsidP="00E042FD">
            <w:pPr>
              <w:cnfStyle w:val="000000100000" w:firstRow="0" w:lastRow="0" w:firstColumn="0" w:lastColumn="0" w:oddVBand="0" w:evenVBand="0" w:oddHBand="1" w:evenHBand="0" w:firstRowFirstColumn="0" w:firstRowLastColumn="0" w:lastRowFirstColumn="0" w:lastRowLastColumn="0"/>
              <w:rPr>
                <w:lang w:bidi="ar-SA"/>
              </w:rPr>
            </w:pPr>
            <w:r w:rsidRPr="00B52E1B">
              <w:rPr>
                <w:lang w:bidi="ar-SA"/>
              </w:rPr>
              <w:t>12.96</w:t>
            </w:r>
          </w:p>
        </w:tc>
        <w:tc>
          <w:tcPr>
            <w:tcW w:w="1652" w:type="dxa"/>
            <w:hideMark/>
          </w:tcPr>
          <w:p w14:paraId="244A7726" w14:textId="77777777" w:rsidR="00E042FD" w:rsidRPr="00B52E1B" w:rsidRDefault="00E042FD" w:rsidP="00E042FD">
            <w:pPr>
              <w:cnfStyle w:val="000000100000" w:firstRow="0" w:lastRow="0" w:firstColumn="0" w:lastColumn="0" w:oddVBand="0" w:evenVBand="0" w:oddHBand="1" w:evenHBand="0" w:firstRowFirstColumn="0" w:firstRowLastColumn="0" w:lastRowFirstColumn="0" w:lastRowLastColumn="0"/>
              <w:rPr>
                <w:lang w:bidi="ar-SA"/>
              </w:rPr>
            </w:pPr>
            <w:r w:rsidRPr="00B52E1B">
              <w:rPr>
                <w:lang w:bidi="ar-SA"/>
              </w:rPr>
              <w:t>6.54</w:t>
            </w:r>
          </w:p>
        </w:tc>
        <w:tc>
          <w:tcPr>
            <w:tcW w:w="2555" w:type="dxa"/>
            <w:hideMark/>
          </w:tcPr>
          <w:p w14:paraId="57C9BF99" w14:textId="77777777" w:rsidR="00E042FD" w:rsidRPr="00B52E1B" w:rsidRDefault="00E042FD" w:rsidP="00E042FD">
            <w:pPr>
              <w:cnfStyle w:val="000000100000" w:firstRow="0" w:lastRow="0" w:firstColumn="0" w:lastColumn="0" w:oddVBand="0" w:evenVBand="0" w:oddHBand="1" w:evenHBand="0" w:firstRowFirstColumn="0" w:firstRowLastColumn="0" w:lastRowFirstColumn="0" w:lastRowLastColumn="0"/>
              <w:rPr>
                <w:lang w:bidi="ar-SA"/>
              </w:rPr>
            </w:pPr>
            <w:r w:rsidRPr="00B52E1B">
              <w:rPr>
                <w:lang w:bidi="ar-SA"/>
              </w:rPr>
              <w:t>31.5</w:t>
            </w:r>
          </w:p>
        </w:tc>
      </w:tr>
    </w:tbl>
    <w:p w14:paraId="704891D6" w14:textId="77777777" w:rsidR="00E042FD" w:rsidRPr="00B52E1B" w:rsidRDefault="00E042FD" w:rsidP="00E042FD">
      <w:pPr>
        <w:spacing w:after="200" w:line="276" w:lineRule="auto"/>
        <w:jc w:val="left"/>
      </w:pPr>
      <w:r w:rsidRPr="00B52E1B">
        <w:br w:type="page"/>
      </w:r>
    </w:p>
    <w:p w14:paraId="3096F8D2" w14:textId="77777777" w:rsidR="00927A72" w:rsidRPr="00B52E1B" w:rsidRDefault="00E042FD" w:rsidP="00864E37">
      <w:pPr>
        <w:keepNext/>
        <w:spacing w:after="0" w:line="276" w:lineRule="auto"/>
        <w:jc w:val="center"/>
      </w:pPr>
      <w:r w:rsidRPr="00B52E1B">
        <w:rPr>
          <w:noProof/>
          <w:sz w:val="28"/>
          <w:szCs w:val="28"/>
          <w:lang w:bidi="ar-SA"/>
        </w:rPr>
        <w:drawing>
          <wp:inline distT="0" distB="0" distL="0" distR="0" wp14:anchorId="22AC9DA3" wp14:editId="43C00005">
            <wp:extent cx="5261293" cy="7082511"/>
            <wp:effectExtent l="0" t="0" r="0" b="4445"/>
            <wp:docPr id="14" name="Picture 14" descr="C:\Users\ahmed Atef\Desktop\GRGA ENG\مدينة جرج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 Atef\Desktop\GRGA ENG\مدينة جرجا.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3256" cy="7098615"/>
                    </a:xfrm>
                    <a:prstGeom prst="rect">
                      <a:avLst/>
                    </a:prstGeom>
                    <a:noFill/>
                    <a:ln>
                      <a:noFill/>
                    </a:ln>
                  </pic:spPr>
                </pic:pic>
              </a:graphicData>
            </a:graphic>
          </wp:inline>
        </w:drawing>
      </w:r>
    </w:p>
    <w:p w14:paraId="5E1AB14D" w14:textId="5AFDC3EC" w:rsidR="00927A72" w:rsidRPr="00B52E1B" w:rsidRDefault="00927A72" w:rsidP="00927A72">
      <w:pPr>
        <w:pStyle w:val="Caption"/>
        <w:jc w:val="center"/>
      </w:pPr>
      <w:bookmarkStart w:id="120" w:name="_Toc454439753"/>
      <w:r w:rsidRPr="00B52E1B">
        <w:t xml:space="preserve">Figure </w:t>
      </w:r>
      <w:fldSimple w:instr=" STYLEREF 1 \s ">
        <w:r w:rsidR="00784391" w:rsidRPr="00B52E1B">
          <w:rPr>
            <w:noProof/>
            <w:cs/>
          </w:rPr>
          <w:t>‎</w:t>
        </w:r>
        <w:r w:rsidR="00784391" w:rsidRPr="00B52E1B">
          <w:rPr>
            <w:noProof/>
          </w:rPr>
          <w:t>2</w:t>
        </w:r>
      </w:fldSimple>
      <w:r w:rsidR="00403D6F" w:rsidRPr="00B52E1B">
        <w:noBreakHyphen/>
      </w:r>
      <w:fldSimple w:instr=" SEQ Figure \* ARABIC \s 1 ">
        <w:r w:rsidR="00784391" w:rsidRPr="00B52E1B">
          <w:rPr>
            <w:noProof/>
          </w:rPr>
          <w:t>2</w:t>
        </w:r>
      </w:fldSimple>
      <w:r w:rsidRPr="00B52E1B">
        <w:t>: project sectors in Gerga city</w:t>
      </w:r>
      <w:bookmarkEnd w:id="120"/>
    </w:p>
    <w:p w14:paraId="12E9E072" w14:textId="77777777" w:rsidR="00E042FD" w:rsidRPr="00B52E1B" w:rsidRDefault="00E042FD" w:rsidP="00E042FD">
      <w:pPr>
        <w:pStyle w:val="ListParagraph"/>
        <w:ind w:left="792" w:firstLine="0"/>
        <w:jc w:val="center"/>
        <w:rPr>
          <w:color w:val="000000" w:themeColor="text1"/>
        </w:rPr>
      </w:pPr>
    </w:p>
    <w:p w14:paraId="14741496" w14:textId="77777777" w:rsidR="00736ED6" w:rsidRPr="00B52E1B" w:rsidRDefault="00736ED6" w:rsidP="00B60D17">
      <w:pPr>
        <w:keepNext/>
        <w:numPr>
          <w:ilvl w:val="2"/>
          <w:numId w:val="77"/>
        </w:numPr>
        <w:spacing w:before="240"/>
        <w:outlineLvl w:val="2"/>
        <w:rPr>
          <w:rFonts w:cs="Arial"/>
          <w:b/>
          <w:bCs/>
        </w:rPr>
      </w:pPr>
      <w:r w:rsidRPr="00B52E1B">
        <w:rPr>
          <w:rFonts w:cs="Arial"/>
          <w:b/>
          <w:bCs/>
        </w:rPr>
        <w:t>Design and material take-off (MTO) including procurement</w:t>
      </w:r>
    </w:p>
    <w:p w14:paraId="68B4022C" w14:textId="4446893C" w:rsidR="00E042FD" w:rsidRPr="00B52E1B" w:rsidRDefault="00736ED6" w:rsidP="00736ED6">
      <w:pPr>
        <w:rPr>
          <w:sz w:val="28"/>
          <w:szCs w:val="28"/>
        </w:rPr>
      </w:pPr>
      <w:r w:rsidRPr="00B52E1B">
        <w:t>Once the final number and location of project components and households is finalized, a final design of the transmission and distribution pipelines is utilized to estimate the materials needed to implement the project. Procurement of the materials includes local and international components. Local purchases typically include PE piping for the distribution networks. The main international purchases may include critical components and PRSs, regulators, and metering stations</w:t>
      </w:r>
    </w:p>
    <w:p w14:paraId="17FE9710" w14:textId="77777777" w:rsidR="00E042FD" w:rsidRPr="00B52E1B" w:rsidRDefault="00E042FD" w:rsidP="00736ED6">
      <w:pPr>
        <w:pStyle w:val="Heading3"/>
      </w:pPr>
      <w:r w:rsidRPr="00B52E1B">
        <w:t>Construction works of Off-take &amp; Inlet connection/Pipeline “70 bar system”</w:t>
      </w:r>
    </w:p>
    <w:p w14:paraId="6792339B" w14:textId="77777777" w:rsidR="000B29EC" w:rsidRPr="00B52E1B" w:rsidRDefault="000B29EC" w:rsidP="000B29EC">
      <w:r w:rsidRPr="00B52E1B">
        <w:t>Gerga will connected to the national Natural Gas Grid (High-Pressure Steel lines). A 15m off-take will connect the 70-bar HP line to a new 10,000 m</w:t>
      </w:r>
      <w:r w:rsidRPr="00B52E1B">
        <w:rPr>
          <w:vertAlign w:val="superscript"/>
        </w:rPr>
        <w:t>3</w:t>
      </w:r>
      <w:r w:rsidRPr="00B52E1B">
        <w:t>/h Pressure Reduction Station (PRS). Diameters of the steel-HP pipelines are 8 inch, and are usually 1.2m deep inside the ground.</w:t>
      </w:r>
    </w:p>
    <w:p w14:paraId="6AAC4282" w14:textId="77777777" w:rsidR="00E042FD" w:rsidRPr="00B52E1B" w:rsidRDefault="00E042FD" w:rsidP="000B29EC">
      <w:pPr>
        <w:spacing w:before="240"/>
      </w:pPr>
      <w:r w:rsidRPr="00B52E1B">
        <w:t xml:space="preserve">General features of the construction activities are also applicable to excavation and installation of the 70-bar high-pressure piping. However, HP piping is the case of Gerga is quite limited (15m). HP piping will take place in an area which is by and large uninhabited and exhibits minimal flora/fauna. </w:t>
      </w:r>
    </w:p>
    <w:p w14:paraId="70421A66" w14:textId="6D19174C" w:rsidR="00E042FD" w:rsidRPr="00B52E1B" w:rsidRDefault="00E042FD" w:rsidP="00A704B7">
      <w:pPr>
        <w:pStyle w:val="Heading3"/>
      </w:pPr>
      <w:r w:rsidRPr="00B52E1B">
        <w:t>Construction works of PRS</w:t>
      </w:r>
    </w:p>
    <w:p w14:paraId="32FB9B6A" w14:textId="4131A001" w:rsidR="00E042FD" w:rsidRPr="00B52E1B" w:rsidRDefault="00E042FD" w:rsidP="001002A9">
      <w:pPr>
        <w:pStyle w:val="Heading4"/>
        <w:spacing w:before="0"/>
      </w:pPr>
      <w:bookmarkStart w:id="121" w:name="_Toc374782478"/>
      <w:bookmarkStart w:id="122" w:name="_Toc380922693"/>
      <w:bookmarkStart w:id="123" w:name="_Toc380922978"/>
      <w:bookmarkStart w:id="124" w:name="_Toc444070684"/>
      <w:bookmarkStart w:id="125" w:name="_Toc444103324"/>
      <w:bookmarkStart w:id="126" w:name="_Toc444176989"/>
      <w:bookmarkStart w:id="127" w:name="_Toc444177189"/>
      <w:bookmarkStart w:id="128" w:name="_Toc444685834"/>
      <w:r w:rsidRPr="00B52E1B">
        <w:t>Pressure Reduction Station</w:t>
      </w:r>
      <w:bookmarkEnd w:id="121"/>
      <w:bookmarkEnd w:id="122"/>
      <w:bookmarkEnd w:id="123"/>
      <w:bookmarkEnd w:id="124"/>
      <w:bookmarkEnd w:id="125"/>
      <w:bookmarkEnd w:id="126"/>
      <w:bookmarkEnd w:id="127"/>
      <w:bookmarkEnd w:id="128"/>
      <w:r w:rsidRPr="00B52E1B">
        <w:t xml:space="preserve"> Civil Works</w:t>
      </w:r>
    </w:p>
    <w:p w14:paraId="74EF02F8" w14:textId="165474D7" w:rsidR="00A704B7" w:rsidRPr="00B52E1B" w:rsidRDefault="00A704B7" w:rsidP="00631227">
      <w:r w:rsidRPr="00B52E1B">
        <w:t xml:space="preserve">PRS siting was guided by minimizing the possible negative impacts on surroundings: the safety of neighboring areas from possible gas release accidents and noise associated with reducers operations. </w:t>
      </w:r>
      <w:r w:rsidR="00631227">
        <w:t>There are currently no buildings around the PRS. In case buildings arise in the area around the PRS, t</w:t>
      </w:r>
      <w:r w:rsidR="00631227" w:rsidRPr="00B52E1B">
        <w:t xml:space="preserve">he </w:t>
      </w:r>
      <w:r w:rsidRPr="00B52E1B">
        <w:t xml:space="preserve">following buffer zones are </w:t>
      </w:r>
      <w:r w:rsidR="00631227">
        <w:t xml:space="preserve">to be </w:t>
      </w:r>
      <w:r w:rsidRPr="00B52E1B">
        <w:t>respected:</w:t>
      </w:r>
    </w:p>
    <w:p w14:paraId="1051DF0E" w14:textId="77777777" w:rsidR="00A704B7" w:rsidRPr="00B52E1B" w:rsidRDefault="00A704B7" w:rsidP="00B60D17">
      <w:pPr>
        <w:pStyle w:val="ListParagraph"/>
        <w:numPr>
          <w:ilvl w:val="0"/>
          <w:numId w:val="20"/>
        </w:numPr>
        <w:ind w:left="1440" w:hanging="180"/>
      </w:pPr>
      <w:r w:rsidRPr="00B52E1B">
        <w:t>Minimum distance between high pressure line (70 bar) and buildings outside the PRS will be 90 meters from the center line.</w:t>
      </w:r>
    </w:p>
    <w:p w14:paraId="2FE6D269" w14:textId="0FFD9373" w:rsidR="00A704B7" w:rsidRPr="00B52E1B" w:rsidRDefault="00A704B7" w:rsidP="00B60D17">
      <w:pPr>
        <w:pStyle w:val="ListParagraph"/>
        <w:numPr>
          <w:ilvl w:val="0"/>
          <w:numId w:val="20"/>
        </w:numPr>
        <w:ind w:left="1440" w:hanging="180"/>
      </w:pPr>
      <w:r w:rsidRPr="00B52E1B">
        <w:t>PRS should have free areas from each side to allow for emergency vehicle</w:t>
      </w:r>
      <w:r w:rsidR="00631227">
        <w:t xml:space="preserve"> access</w:t>
      </w:r>
      <w:r w:rsidRPr="00B52E1B">
        <w:t xml:space="preserve">. </w:t>
      </w:r>
    </w:p>
    <w:p w14:paraId="4522D412" w14:textId="166E3EF0" w:rsidR="00A704B7" w:rsidRPr="00B52E1B" w:rsidRDefault="00631227" w:rsidP="00631227">
      <w:pPr>
        <w:pStyle w:val="ListParagraph"/>
        <w:numPr>
          <w:ilvl w:val="0"/>
          <w:numId w:val="20"/>
        </w:numPr>
        <w:ind w:left="1440" w:hanging="180"/>
      </w:pPr>
      <w:r>
        <w:t xml:space="preserve">At least </w:t>
      </w:r>
      <w:r w:rsidR="00A704B7" w:rsidRPr="00B52E1B">
        <w:t xml:space="preserve">20 meters between reducers and </w:t>
      </w:r>
      <w:r>
        <w:t>any</w:t>
      </w:r>
      <w:r w:rsidRPr="00B52E1B">
        <w:t xml:space="preserve"> </w:t>
      </w:r>
      <w:r w:rsidR="00A704B7" w:rsidRPr="00B52E1B">
        <w:t>building</w:t>
      </w:r>
      <w:r>
        <w:t xml:space="preserve"> which may arise in the future</w:t>
      </w:r>
      <w:r w:rsidR="00A704B7" w:rsidRPr="00B52E1B">
        <w:t xml:space="preserve"> to minimize noise impacts.</w:t>
      </w:r>
    </w:p>
    <w:tbl>
      <w:tblPr>
        <w:tblStyle w:val="LightShading-Accent31"/>
        <w:tblW w:w="0" w:type="auto"/>
        <w:tblBorders>
          <w:top w:val="none" w:sz="0" w:space="0" w:color="auto"/>
          <w:bottom w:val="none" w:sz="0" w:space="0" w:color="auto"/>
        </w:tblBorders>
        <w:tblLook w:val="04A0" w:firstRow="1" w:lastRow="0" w:firstColumn="1" w:lastColumn="0" w:noHBand="0" w:noVBand="1"/>
      </w:tblPr>
      <w:tblGrid>
        <w:gridCol w:w="8309"/>
      </w:tblGrid>
      <w:tr w:rsidR="00E042FD" w:rsidRPr="00B52E1B" w14:paraId="2412822A" w14:textId="77777777" w:rsidTr="001002A9">
        <w:trPr>
          <w:cnfStyle w:val="100000000000" w:firstRow="1" w:lastRow="0" w:firstColumn="0" w:lastColumn="0" w:oddVBand="0" w:evenVBand="0" w:oddHBand="0" w:evenHBand="0" w:firstRowFirstColumn="0" w:firstRowLastColumn="0" w:lastRowFirstColumn="0" w:lastRowLastColumn="0"/>
          <w:trHeight w:val="3067"/>
        </w:trPr>
        <w:tc>
          <w:tcPr>
            <w:cnfStyle w:val="001000000000" w:firstRow="0" w:lastRow="0" w:firstColumn="1" w:lastColumn="0" w:oddVBand="0" w:evenVBand="0" w:oddHBand="0" w:evenHBand="0" w:firstRowFirstColumn="0" w:firstRowLastColumn="0" w:lastRowFirstColumn="0" w:lastRowLastColumn="0"/>
            <w:tcW w:w="8525" w:type="dxa"/>
            <w:tcBorders>
              <w:top w:val="none" w:sz="0" w:space="0" w:color="auto"/>
              <w:left w:val="none" w:sz="0" w:space="0" w:color="auto"/>
              <w:bottom w:val="none" w:sz="0" w:space="0" w:color="auto"/>
              <w:right w:val="none" w:sz="0" w:space="0" w:color="auto"/>
            </w:tcBorders>
          </w:tcPr>
          <w:p w14:paraId="4EB04DBD" w14:textId="77777777" w:rsidR="005F2B4C" w:rsidRPr="00B52E1B" w:rsidRDefault="00E042FD" w:rsidP="005F2B4C">
            <w:pPr>
              <w:keepNext/>
              <w:spacing w:after="0"/>
              <w:jc w:val="center"/>
              <w:rPr>
                <w:b w:val="0"/>
                <w:bCs w:val="0"/>
              </w:rPr>
            </w:pPr>
            <w:r w:rsidRPr="00B52E1B">
              <w:rPr>
                <w:noProof/>
                <w:color w:val="000000" w:themeColor="text1"/>
                <w:lang w:bidi="ar-SA"/>
              </w:rPr>
              <w:drawing>
                <wp:inline distT="0" distB="0" distL="0" distR="0" wp14:anchorId="5F665791" wp14:editId="5BF0957B">
                  <wp:extent cx="5145206" cy="4148919"/>
                  <wp:effectExtent l="0" t="0" r="0" b="4445"/>
                  <wp:docPr id="24" name="Picture 24" descr="C:\Users\ahmed Atef\Desktop\GRGA ENG\01 EG15-04-C-general plan site General Site Pl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hmed Atef\Desktop\GRGA ENG\01 EG15-04-C-general plan site General Site Plan (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5741" b="34086"/>
                          <a:stretch/>
                        </pic:blipFill>
                        <pic:spPr bwMode="auto">
                          <a:xfrm>
                            <a:off x="0" y="0"/>
                            <a:ext cx="5145206" cy="4148919"/>
                          </a:xfrm>
                          <a:prstGeom prst="rect">
                            <a:avLst/>
                          </a:prstGeom>
                          <a:noFill/>
                          <a:ln>
                            <a:noFill/>
                          </a:ln>
                          <a:extLst>
                            <a:ext uri="{53640926-AAD7-44D8-BBD7-CCE9431645EC}">
                              <a14:shadowObscured xmlns:a14="http://schemas.microsoft.com/office/drawing/2010/main"/>
                            </a:ext>
                          </a:extLst>
                        </pic:spPr>
                      </pic:pic>
                    </a:graphicData>
                  </a:graphic>
                </wp:inline>
              </w:drawing>
            </w:r>
          </w:p>
          <w:p w14:paraId="7985FB9C" w14:textId="689930A8" w:rsidR="00E042FD" w:rsidRPr="00B52E1B" w:rsidRDefault="005F2B4C" w:rsidP="005F2B4C">
            <w:pPr>
              <w:pStyle w:val="Caption"/>
              <w:ind w:left="360"/>
              <w:jc w:val="center"/>
              <w:rPr>
                <w:rFonts w:eastAsiaTheme="minorEastAsia"/>
                <w:b/>
                <w:bCs/>
                <w:color w:val="000000" w:themeColor="text1"/>
              </w:rPr>
            </w:pPr>
            <w:bookmarkStart w:id="129" w:name="_Toc454439754"/>
            <w:r w:rsidRPr="00B52E1B">
              <w:rPr>
                <w:b/>
                <w:bCs/>
                <w:color w:val="auto"/>
              </w:rPr>
              <w:t xml:space="preserve">Figure </w:t>
            </w:r>
            <w:r w:rsidR="00403D6F" w:rsidRPr="00B52E1B">
              <w:fldChar w:fldCharType="begin"/>
            </w:r>
            <w:r w:rsidR="00403D6F" w:rsidRPr="00B52E1B">
              <w:rPr>
                <w:b/>
                <w:bCs/>
                <w:color w:val="auto"/>
              </w:rPr>
              <w:instrText xml:space="preserve"> STYLEREF 1 \s </w:instrText>
            </w:r>
            <w:r w:rsidR="00403D6F" w:rsidRPr="00B52E1B">
              <w:fldChar w:fldCharType="separate"/>
            </w:r>
            <w:r w:rsidR="00784391" w:rsidRPr="00B52E1B">
              <w:rPr>
                <w:b/>
                <w:bCs/>
                <w:noProof/>
                <w:color w:val="auto"/>
                <w:cs/>
              </w:rPr>
              <w:t>‎</w:t>
            </w:r>
            <w:r w:rsidR="00784391" w:rsidRPr="00B52E1B">
              <w:rPr>
                <w:b/>
                <w:bCs/>
                <w:noProof/>
                <w:color w:val="auto"/>
              </w:rPr>
              <w:t>2</w:t>
            </w:r>
            <w:r w:rsidR="00403D6F" w:rsidRPr="00B52E1B">
              <w:fldChar w:fldCharType="end"/>
            </w:r>
            <w:r w:rsidR="00403D6F" w:rsidRPr="00B52E1B">
              <w:rPr>
                <w:b/>
                <w:bCs/>
                <w:color w:val="auto"/>
              </w:rPr>
              <w:noBreakHyphen/>
            </w:r>
            <w:r w:rsidR="00403D6F" w:rsidRPr="00B52E1B">
              <w:fldChar w:fldCharType="begin"/>
            </w:r>
            <w:r w:rsidR="00403D6F" w:rsidRPr="00B52E1B">
              <w:rPr>
                <w:b/>
                <w:bCs/>
                <w:color w:val="auto"/>
              </w:rPr>
              <w:instrText xml:space="preserve"> SEQ Figure \* ARABIC \s 1 </w:instrText>
            </w:r>
            <w:r w:rsidR="00403D6F" w:rsidRPr="00B52E1B">
              <w:fldChar w:fldCharType="separate"/>
            </w:r>
            <w:r w:rsidR="00784391" w:rsidRPr="00B52E1B">
              <w:rPr>
                <w:b/>
                <w:bCs/>
                <w:noProof/>
                <w:color w:val="auto"/>
              </w:rPr>
              <w:t>3</w:t>
            </w:r>
            <w:r w:rsidR="00403D6F" w:rsidRPr="00B52E1B">
              <w:fldChar w:fldCharType="end"/>
            </w:r>
            <w:r w:rsidRPr="00B52E1B">
              <w:rPr>
                <w:b/>
                <w:bCs/>
                <w:color w:val="auto"/>
              </w:rPr>
              <w:t>:</w:t>
            </w:r>
            <w:r w:rsidR="00403D6F" w:rsidRPr="00B52E1B">
              <w:rPr>
                <w:b/>
                <w:bCs/>
                <w:color w:val="auto"/>
              </w:rPr>
              <w:t xml:space="preserve"> Gerga Pressure Reduction Station Layout</w:t>
            </w:r>
            <w:bookmarkEnd w:id="129"/>
          </w:p>
        </w:tc>
      </w:tr>
      <w:tr w:rsidR="00E042FD" w:rsidRPr="00B52E1B" w14:paraId="4503B5DE" w14:textId="77777777" w:rsidTr="001002A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8525" w:type="dxa"/>
            <w:tcBorders>
              <w:left w:val="none" w:sz="0" w:space="0" w:color="auto"/>
              <w:right w:val="none" w:sz="0" w:space="0" w:color="auto"/>
            </w:tcBorders>
            <w:shd w:val="clear" w:color="auto" w:fill="FFFFFF" w:themeFill="background1"/>
          </w:tcPr>
          <w:p w14:paraId="406A31C2" w14:textId="77777777" w:rsidR="00E042FD" w:rsidRPr="00B52E1B" w:rsidRDefault="00E042FD" w:rsidP="00403D6F">
            <w:pPr>
              <w:pStyle w:val="Caption"/>
              <w:keepNext w:val="0"/>
              <w:rPr>
                <w:rFonts w:eastAsiaTheme="minorEastAsia"/>
              </w:rPr>
            </w:pPr>
          </w:p>
        </w:tc>
      </w:tr>
    </w:tbl>
    <w:p w14:paraId="4E1D4D97" w14:textId="4528A510" w:rsidR="00E042FD" w:rsidRPr="00B52E1B" w:rsidRDefault="00E042FD" w:rsidP="000B29EC">
      <w:r w:rsidRPr="00B52E1B">
        <w:t>The PRSs shall be located in low-population-density areas on land plots of about 40-50m x 40-50m for each PRS. The PRSs shall be accessible by road to ensure quick response in the case repairs or emergencies. The PRS new venue is located close to Beit Dawood village</w:t>
      </w:r>
      <w:r w:rsidR="00FD559B">
        <w:t xml:space="preserve"> about 2 km away</w:t>
      </w:r>
      <w:r w:rsidRPr="00B52E1B">
        <w:t>.  The closest high pressure pipeline is located 15 meter from the site.</w:t>
      </w:r>
    </w:p>
    <w:p w14:paraId="0E2D3416" w14:textId="77777777" w:rsidR="00A704B7" w:rsidRPr="00B52E1B" w:rsidRDefault="00A704B7" w:rsidP="00A704B7">
      <w:pPr>
        <w:keepNext/>
      </w:pPr>
      <w:r w:rsidRPr="00B52E1B">
        <w:rPr>
          <w:noProof/>
          <w:lang w:bidi="ar-SA"/>
        </w:rPr>
        <w:drawing>
          <wp:inline distT="0" distB="0" distL="0" distR="0" wp14:anchorId="2C6E6C83" wp14:editId="1C2D0A64">
            <wp:extent cx="5276215" cy="3112898"/>
            <wp:effectExtent l="0" t="0" r="635" b="0"/>
            <wp:docPr id="4487" name="Picture 4487" descr="C:\Users\amr\Dropbox\EGAS\Gerga P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r\Dropbox\EGAS\Gerga PRS.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6215" cy="3112898"/>
                    </a:xfrm>
                    <a:prstGeom prst="rect">
                      <a:avLst/>
                    </a:prstGeom>
                    <a:noFill/>
                    <a:ln>
                      <a:noFill/>
                    </a:ln>
                  </pic:spPr>
                </pic:pic>
              </a:graphicData>
            </a:graphic>
          </wp:inline>
        </w:drawing>
      </w:r>
    </w:p>
    <w:p w14:paraId="18763301" w14:textId="6ED8CA36" w:rsidR="00A704B7" w:rsidRPr="00B52E1B" w:rsidRDefault="00A704B7" w:rsidP="00A704B7">
      <w:pPr>
        <w:pStyle w:val="Caption"/>
        <w:jc w:val="both"/>
      </w:pPr>
      <w:bookmarkStart w:id="130" w:name="_Toc454439755"/>
      <w:r w:rsidRPr="00B52E1B">
        <w:t xml:space="preserve">Figure </w:t>
      </w:r>
      <w:fldSimple w:instr=" STYLEREF 1 \s ">
        <w:r w:rsidR="00784391" w:rsidRPr="00B52E1B">
          <w:rPr>
            <w:noProof/>
            <w:cs/>
          </w:rPr>
          <w:t>‎</w:t>
        </w:r>
        <w:r w:rsidR="00784391" w:rsidRPr="00B52E1B">
          <w:rPr>
            <w:noProof/>
          </w:rPr>
          <w:t>2</w:t>
        </w:r>
      </w:fldSimple>
      <w:r w:rsidR="00403D6F" w:rsidRPr="00B52E1B">
        <w:noBreakHyphen/>
      </w:r>
      <w:fldSimple w:instr=" SEQ Figure \* ARABIC \s 1 ">
        <w:r w:rsidR="00784391" w:rsidRPr="00B52E1B">
          <w:rPr>
            <w:noProof/>
          </w:rPr>
          <w:t>4</w:t>
        </w:r>
      </w:fldSimple>
      <w:r w:rsidRPr="00B52E1B">
        <w:t>: Location of new PRS west of Gerga City</w:t>
      </w:r>
      <w:bookmarkEnd w:id="130"/>
    </w:p>
    <w:p w14:paraId="236D678C" w14:textId="0E073B7F" w:rsidR="00E042FD" w:rsidRPr="00B52E1B" w:rsidRDefault="00E042FD" w:rsidP="00D75944">
      <w:pPr>
        <w:spacing w:before="240" w:after="0"/>
      </w:pPr>
      <w:r w:rsidRPr="00B52E1B">
        <w:t xml:space="preserve">The site was obtained by willing buyer- willing seller process. Three alternative lands were selected. The most proper site that is technically and financially acceptable was selected. The land owners (4 owners) expressed their satisfaction with the price provided as it was relatively above market price. The </w:t>
      </w:r>
      <w:r w:rsidR="00C91432" w:rsidRPr="00B52E1B">
        <w:t>site</w:t>
      </w:r>
      <w:r w:rsidRPr="00B52E1B">
        <w:t xml:space="preserve"> was </w:t>
      </w:r>
      <w:r w:rsidR="00135D47" w:rsidRPr="00B52E1B">
        <w:t>reclaimed</w:t>
      </w:r>
      <w:r w:rsidRPr="00B52E1B">
        <w:t xml:space="preserve"> </w:t>
      </w:r>
      <w:r w:rsidR="00135D47" w:rsidRPr="00B52E1B">
        <w:t>agricultural</w:t>
      </w:r>
      <w:r w:rsidRPr="00B52E1B">
        <w:t xml:space="preserve"> land with no facilities inside.</w:t>
      </w:r>
      <w:r w:rsidR="00B836FE" w:rsidRPr="00B52E1B">
        <w:t xml:space="preserve"> The investigations of EGAS reflected that the land is owned by four people. EGAS </w:t>
      </w:r>
      <w:r w:rsidR="00135D47" w:rsidRPr="00B52E1B">
        <w:t xml:space="preserve">&amp; Regas </w:t>
      </w:r>
      <w:r w:rsidR="00B836FE" w:rsidRPr="00B52E1B">
        <w:t>negotiated and t</w:t>
      </w:r>
      <w:r w:rsidRPr="00B52E1B">
        <w:t xml:space="preserve">he price </w:t>
      </w:r>
      <w:r w:rsidR="00135D47" w:rsidRPr="00B52E1B">
        <w:t xml:space="preserve">was </w:t>
      </w:r>
      <w:r w:rsidRPr="00B52E1B">
        <w:t xml:space="preserve">paid </w:t>
      </w:r>
      <w:r w:rsidR="00135D47" w:rsidRPr="00B52E1B">
        <w:t>upon</w:t>
      </w:r>
      <w:r w:rsidRPr="00B52E1B">
        <w:t xml:space="preserve"> </w:t>
      </w:r>
      <w:r w:rsidR="00135D47" w:rsidRPr="00B52E1B">
        <w:t>approval</w:t>
      </w:r>
      <w:r w:rsidRPr="00B52E1B">
        <w:t xml:space="preserve"> by land owners.</w:t>
      </w:r>
    </w:p>
    <w:p w14:paraId="09B80629" w14:textId="77777777" w:rsidR="00DE605C" w:rsidRPr="00B52E1B" w:rsidRDefault="00DE605C" w:rsidP="00D75944">
      <w:pPr>
        <w:spacing w:before="240" w:after="0"/>
      </w:pPr>
    </w:p>
    <w:tbl>
      <w:tblPr>
        <w:tblStyle w:val="LightShading-Accent13"/>
        <w:tblW w:w="0" w:type="auto"/>
        <w:jc w:val="center"/>
        <w:tblBorders>
          <w:top w:val="none" w:sz="0" w:space="0" w:color="auto"/>
          <w:bottom w:val="none" w:sz="0" w:space="0" w:color="auto"/>
        </w:tblBorders>
        <w:tblLook w:val="04A0" w:firstRow="1" w:lastRow="0" w:firstColumn="1" w:lastColumn="0" w:noHBand="0" w:noVBand="1"/>
      </w:tblPr>
      <w:tblGrid>
        <w:gridCol w:w="8018"/>
      </w:tblGrid>
      <w:tr w:rsidR="00E042FD" w:rsidRPr="00B52E1B" w14:paraId="6617BE88" w14:textId="77777777" w:rsidTr="00DE605C">
        <w:trPr>
          <w:cnfStyle w:val="100000000000" w:firstRow="1" w:lastRow="0" w:firstColumn="0" w:lastColumn="0" w:oddVBand="0" w:evenVBand="0" w:oddHBand="0" w:evenHBand="0" w:firstRowFirstColumn="0" w:firstRowLastColumn="0" w:lastRowFirstColumn="0" w:lastRowLastColumn="0"/>
          <w:trHeight w:val="504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tcPr>
          <w:p w14:paraId="476346F4" w14:textId="77777777" w:rsidR="00403D6F" w:rsidRPr="00B52E1B" w:rsidRDefault="00E042FD" w:rsidP="00DE605C">
            <w:pPr>
              <w:spacing w:after="0"/>
              <w:rPr>
                <w:color w:val="auto"/>
              </w:rPr>
            </w:pPr>
            <w:r w:rsidRPr="00B52E1B">
              <w:rPr>
                <w:noProof/>
                <w:highlight w:val="yellow"/>
                <w:lang w:bidi="ar-SA"/>
              </w:rPr>
              <w:drawing>
                <wp:inline distT="0" distB="0" distL="0" distR="0" wp14:anchorId="7BAD198A" wp14:editId="151D9798">
                  <wp:extent cx="4954772" cy="2206323"/>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00831.jpg"/>
                          <pic:cNvPicPr/>
                        </pic:nvPicPr>
                        <pic:blipFill rotWithShape="1">
                          <a:blip r:embed="rId36" cstate="print">
                            <a:extLst>
                              <a:ext uri="{28A0092B-C50C-407E-A947-70E740481C1C}">
                                <a14:useLocalDpi xmlns:a14="http://schemas.microsoft.com/office/drawing/2010/main" val="0"/>
                              </a:ext>
                            </a:extLst>
                          </a:blip>
                          <a:srcRect b="40630"/>
                          <a:stretch/>
                        </pic:blipFill>
                        <pic:spPr bwMode="auto">
                          <a:xfrm>
                            <a:off x="0" y="0"/>
                            <a:ext cx="4961873" cy="2209485"/>
                          </a:xfrm>
                          <a:prstGeom prst="rect">
                            <a:avLst/>
                          </a:prstGeom>
                          <a:ln>
                            <a:noFill/>
                          </a:ln>
                          <a:extLst>
                            <a:ext uri="{53640926-AAD7-44D8-BBD7-CCE9431645EC}">
                              <a14:shadowObscured xmlns:a14="http://schemas.microsoft.com/office/drawing/2010/main"/>
                            </a:ext>
                          </a:extLst>
                        </pic:spPr>
                      </pic:pic>
                    </a:graphicData>
                  </a:graphic>
                </wp:inline>
              </w:drawing>
            </w:r>
          </w:p>
          <w:p w14:paraId="372A1FEE" w14:textId="051BA8E3" w:rsidR="00E042FD" w:rsidRPr="00B52E1B" w:rsidRDefault="00403D6F" w:rsidP="00DE605C">
            <w:pPr>
              <w:pStyle w:val="Caption"/>
              <w:keepNext w:val="0"/>
              <w:jc w:val="center"/>
              <w:rPr>
                <w:b/>
                <w:bCs/>
                <w:color w:val="auto"/>
                <w:highlight w:val="yellow"/>
              </w:rPr>
            </w:pPr>
            <w:bookmarkStart w:id="131" w:name="_Toc454439756"/>
            <w:r w:rsidRPr="00B52E1B">
              <w:rPr>
                <w:b/>
                <w:bCs/>
                <w:color w:val="auto"/>
              </w:rPr>
              <w:t xml:space="preserve">Figure </w:t>
            </w:r>
            <w:r w:rsidRPr="00B52E1B">
              <w:fldChar w:fldCharType="begin"/>
            </w:r>
            <w:r w:rsidRPr="00B52E1B">
              <w:rPr>
                <w:b/>
                <w:bCs/>
                <w:color w:val="auto"/>
              </w:rPr>
              <w:instrText xml:space="preserve"> STYLEREF 1 \s </w:instrText>
            </w:r>
            <w:r w:rsidRPr="00B52E1B">
              <w:fldChar w:fldCharType="separate"/>
            </w:r>
            <w:r w:rsidR="00784391" w:rsidRPr="00B52E1B">
              <w:rPr>
                <w:b/>
                <w:bCs/>
                <w:noProof/>
                <w:color w:val="auto"/>
                <w:cs/>
              </w:rPr>
              <w:t>‎</w:t>
            </w:r>
            <w:r w:rsidR="00784391" w:rsidRPr="00B52E1B">
              <w:rPr>
                <w:b/>
                <w:bCs/>
                <w:noProof/>
                <w:color w:val="auto"/>
              </w:rPr>
              <w:t>2</w:t>
            </w:r>
            <w:r w:rsidRPr="00B52E1B">
              <w:fldChar w:fldCharType="end"/>
            </w:r>
            <w:r w:rsidRPr="00B52E1B">
              <w:rPr>
                <w:b/>
                <w:bCs/>
                <w:color w:val="auto"/>
              </w:rPr>
              <w:noBreakHyphen/>
            </w:r>
            <w:r w:rsidRPr="00B52E1B">
              <w:fldChar w:fldCharType="begin"/>
            </w:r>
            <w:r w:rsidRPr="00B52E1B">
              <w:rPr>
                <w:b/>
                <w:bCs/>
                <w:color w:val="auto"/>
              </w:rPr>
              <w:instrText xml:space="preserve"> SEQ Figure \* ARABIC \s 1 </w:instrText>
            </w:r>
            <w:r w:rsidRPr="00B52E1B">
              <w:fldChar w:fldCharType="separate"/>
            </w:r>
            <w:r w:rsidR="00784391" w:rsidRPr="00B52E1B">
              <w:rPr>
                <w:b/>
                <w:bCs/>
                <w:noProof/>
                <w:color w:val="auto"/>
              </w:rPr>
              <w:t>5</w:t>
            </w:r>
            <w:r w:rsidRPr="00B52E1B">
              <w:fldChar w:fldCharType="end"/>
            </w:r>
            <w:r w:rsidRPr="00B52E1B">
              <w:rPr>
                <w:b/>
                <w:bCs/>
                <w:color w:val="auto"/>
              </w:rPr>
              <w:t>: Site of the New PRS in Gerga</w:t>
            </w:r>
            <w:bookmarkEnd w:id="131"/>
          </w:p>
        </w:tc>
      </w:tr>
    </w:tbl>
    <w:p w14:paraId="44556F3C" w14:textId="02B015FA" w:rsidR="00E042FD" w:rsidRPr="00B52E1B" w:rsidRDefault="00E042FD" w:rsidP="00D75944">
      <w:pPr>
        <w:pStyle w:val="Heading4"/>
      </w:pPr>
      <w:r w:rsidRPr="00B52E1B">
        <w:t>Pressure Reduction Station</w:t>
      </w:r>
      <w:r w:rsidR="000B29EC" w:rsidRPr="00B52E1B">
        <w:t xml:space="preserve"> Mechanical Works</w:t>
      </w:r>
    </w:p>
    <w:p w14:paraId="6B5C27D3" w14:textId="52246A32" w:rsidR="00AF12D0" w:rsidRDefault="00E042FD" w:rsidP="00AF12D0">
      <w:r w:rsidRPr="00B52E1B">
        <w:t xml:space="preserve">Constructing Pressure Reduction Stations and City gate Regulators are regular construction works in addition to connections between transmission mains and distribution mains. The PRS comprises two types of pressures, the first is the upstream pressure, which a high pressure is ranging from 30 to 70 Bar, while the second pressure is the downstream pressure, which is a low pressure (7 Bar). </w:t>
      </w:r>
      <w:r w:rsidR="00AF12D0">
        <w:t>PRS design is in accordance with Institute of Gas Engineers/ Safety Recommendations IGE/SR/9, 10, 16, 18, 22, 23, 24, 25; Institute of Gas Engineers/ Transmission Distribution IGE/TD/13; and National Fire Protection Association NFPA 15.</w:t>
      </w:r>
    </w:p>
    <w:p w14:paraId="3DBA41B8" w14:textId="3E6C33FF" w:rsidR="00E042FD" w:rsidRPr="00B52E1B" w:rsidRDefault="00E042FD" w:rsidP="009D0F80">
      <w:pPr>
        <w:pStyle w:val="Heading5"/>
        <w:spacing w:after="0"/>
      </w:pPr>
      <w:r w:rsidRPr="00B52E1B">
        <w:t>Inlet stage</w:t>
      </w:r>
    </w:p>
    <w:p w14:paraId="71AAE9A6" w14:textId="62570BF4" w:rsidR="00E042FD" w:rsidRPr="00B52E1B" w:rsidRDefault="009D0F80" w:rsidP="009D0F80">
      <w:r>
        <w:t>I</w:t>
      </w:r>
      <w:r w:rsidR="00E042FD" w:rsidRPr="00B52E1B">
        <w:t xml:space="preserve">nlet components of the PRS should be completely isolated from the cathodic system applied to the feeding steel pipes by installing isolating joint with protection. </w:t>
      </w:r>
    </w:p>
    <w:p w14:paraId="44D272B3" w14:textId="77777777" w:rsidR="00E042FD" w:rsidRPr="00B52E1B" w:rsidRDefault="00E042FD" w:rsidP="000B29EC">
      <w:pPr>
        <w:pStyle w:val="Heading5"/>
      </w:pPr>
      <w:r w:rsidRPr="00B52E1B">
        <w:t xml:space="preserve"> Filtration stage</w:t>
      </w:r>
    </w:p>
    <w:p w14:paraId="58871E5C" w14:textId="77777777" w:rsidR="00E042FD" w:rsidRPr="00B52E1B" w:rsidRDefault="00E042FD" w:rsidP="000B29EC">
      <w:r w:rsidRPr="00B52E1B">
        <w:t>The aim of the filtration stage is to remove dust, rust, solid contaminants and liquid traces. Two filters and two separators are installed in parallel; each filter-separator operates with the full capacity of the PRS. Filter-separator lines are equipped with safety devices such as differential pressure gauges, relief valves, liquid indicators, etc.</w:t>
      </w:r>
    </w:p>
    <w:p w14:paraId="0CEAC440" w14:textId="77777777" w:rsidR="00E042FD" w:rsidRPr="00B52E1B" w:rsidRDefault="00E042FD" w:rsidP="000B29EC">
      <w:pPr>
        <w:pStyle w:val="Heading5"/>
      </w:pPr>
      <w:r w:rsidRPr="00B52E1B">
        <w:t>Heating stage</w:t>
      </w:r>
    </w:p>
    <w:p w14:paraId="72656CD6" w14:textId="1D490A47" w:rsidR="00E042FD" w:rsidRPr="00B52E1B" w:rsidRDefault="00E042FD" w:rsidP="000B29EC">
      <w:r w:rsidRPr="00B52E1B">
        <w:t>Because the difference between the inlet and outlet pressure is relatively high, icing normally occurs around outlet pipes. This may cause blockings and accordingly reduce or stop the gas flow. To avoid such circumstances, a heater is installed to keep the temperature of outlet pipes over 7°C. Each PRS is equipped with two heaters in parallel in order to allow for a standby heater in emergencies.</w:t>
      </w:r>
    </w:p>
    <w:p w14:paraId="380D4B2C" w14:textId="77777777" w:rsidR="00E042FD" w:rsidRPr="00B52E1B" w:rsidRDefault="00E042FD" w:rsidP="000B29EC">
      <w:pPr>
        <w:pStyle w:val="Heading5"/>
      </w:pPr>
      <w:r w:rsidRPr="00B52E1B">
        <w:t>Reduction stage</w:t>
      </w:r>
    </w:p>
    <w:p w14:paraId="1C331BEE" w14:textId="210CF0DA" w:rsidR="00E042FD" w:rsidRPr="00B52E1B" w:rsidRDefault="00E042FD" w:rsidP="000B29EC">
      <w:r w:rsidRPr="00B52E1B">
        <w:t>Each PRS includes two reduction lines in parallel, also to allow for a standby line. The lines are equipped with safety gauges, indicators and transmitters to maintain safe operation conditions. According to the IGEM standards, the reduction unit should be installed in a well-ventilated-closed area or, alternatively, in an open protected area.</w:t>
      </w:r>
    </w:p>
    <w:p w14:paraId="6FC339D2" w14:textId="77777777" w:rsidR="00E042FD" w:rsidRPr="00B52E1B" w:rsidRDefault="00E042FD" w:rsidP="000B29EC">
      <w:pPr>
        <w:pStyle w:val="Heading5"/>
      </w:pPr>
      <w:r w:rsidRPr="00B52E1B">
        <w:t>Measuring stage</w:t>
      </w:r>
    </w:p>
    <w:p w14:paraId="2F8E2E9E" w14:textId="03A0DEB1" w:rsidR="00E042FD" w:rsidRPr="00B52E1B" w:rsidRDefault="00E042FD" w:rsidP="009D0F80">
      <w:r w:rsidRPr="00B52E1B">
        <w:t xml:space="preserve">After adjusting the outlet pressure, gas flow and cumulative consumption are then measured to monitor NG consumption from the PRS and to adjust the dosing of the odorant as indicated below. Measuring devices </w:t>
      </w:r>
      <w:r w:rsidR="009D0F80">
        <w:t>are</w:t>
      </w:r>
      <w:r w:rsidRPr="00B52E1B">
        <w:t xml:space="preserve"> sensitive to low gas flow, which normally occurs during first stages after connecting a small portion of targeted clients.</w:t>
      </w:r>
    </w:p>
    <w:p w14:paraId="012E7F2B" w14:textId="77777777" w:rsidR="00E042FD" w:rsidRPr="00B52E1B" w:rsidRDefault="00E042FD" w:rsidP="000B29EC">
      <w:pPr>
        <w:pStyle w:val="Heading5"/>
      </w:pPr>
      <w:r w:rsidRPr="00B52E1B">
        <w:t>Odorizing stage</w:t>
      </w:r>
    </w:p>
    <w:p w14:paraId="6FD1421A" w14:textId="77777777" w:rsidR="00E042FD" w:rsidRPr="00B52E1B" w:rsidRDefault="00E042FD" w:rsidP="000B29EC">
      <w:r w:rsidRPr="00B52E1B">
        <w:t xml:space="preserve">The objective of the odorant is to enable the detection of gas leaks in residential units at low concentration, before gas concentration becomes hazardous. The normally used odorant is composed of Tertiobutylmercaptin (80%) and Methylsulphide (20%). The normal dosing rate of the odorant is 12-24 mg/cm3. The system consists of a stainless steel storage tank, which receives the odorant from 200-liter drums, injection pumps and associated safety devices. </w:t>
      </w:r>
    </w:p>
    <w:p w14:paraId="49EA9FC0" w14:textId="77777777" w:rsidR="00E042FD" w:rsidRPr="00B52E1B" w:rsidRDefault="00E042FD" w:rsidP="000B29EC">
      <w:pPr>
        <w:pStyle w:val="Heading5"/>
      </w:pPr>
      <w:r w:rsidRPr="00B52E1B">
        <w:t>Outlet stage</w:t>
      </w:r>
    </w:p>
    <w:p w14:paraId="54B03CDF" w14:textId="4631C53E" w:rsidR="00A704B7" w:rsidRPr="00B52E1B" w:rsidRDefault="00E042FD" w:rsidP="001002A9">
      <w:pPr>
        <w:rPr>
          <w:rFonts w:cs="Arial"/>
          <w:b/>
          <w:bCs/>
        </w:rPr>
      </w:pPr>
      <w:r w:rsidRPr="00B52E1B">
        <w:t>The outlet stage includes an outlet valve gauge, temperature indicators, pressure and temperature transmitters and non-return valves. The outlet pipes are also, like inlet pipes, isolated from the cathodic protection by an isolating joint.</w:t>
      </w:r>
      <w:r w:rsidR="00A704B7" w:rsidRPr="00B52E1B">
        <w:br w:type="page"/>
      </w:r>
    </w:p>
    <w:p w14:paraId="41790433" w14:textId="576EE767" w:rsidR="00E042FD" w:rsidRPr="00B52E1B" w:rsidRDefault="00E042FD" w:rsidP="000B29EC">
      <w:pPr>
        <w:pStyle w:val="Heading3"/>
      </w:pPr>
      <w:r w:rsidRPr="00B52E1B">
        <w:t>Construction works of Main feeding line/network “7bar system – PE100”</w:t>
      </w:r>
    </w:p>
    <w:p w14:paraId="39AE8102" w14:textId="77777777" w:rsidR="00E042FD" w:rsidRPr="00B52E1B" w:rsidRDefault="00E042FD" w:rsidP="000B29EC">
      <w:r w:rsidRPr="00B52E1B">
        <w:t xml:space="preserve">The distribution system shall consist of 7-Bar mains extending from the PRSs through city gate regulators, which in turn feeds low pressure networks via district regulators. </w:t>
      </w:r>
    </w:p>
    <w:p w14:paraId="76980476" w14:textId="77777777" w:rsidR="00E042FD" w:rsidRPr="00B52E1B" w:rsidRDefault="00E042FD" w:rsidP="000B29EC">
      <w:pPr>
        <w:spacing w:before="240"/>
      </w:pPr>
      <w:r w:rsidRPr="00B52E1B">
        <w:t>Distribution mains are typically Polyethylene (PE) pipes connected to regulators. Regulators are feed by 7-Bar piping which is orange in color (referred to as PE100) with diameters between 16mm to 3</w:t>
      </w:r>
      <w:r w:rsidRPr="00B52E1B">
        <w:rPr>
          <w:rtl/>
        </w:rPr>
        <w:t>5</w:t>
      </w:r>
      <w:r w:rsidRPr="00B52E1B">
        <w:t>5mm according to GIS PL2-8.</w:t>
      </w:r>
    </w:p>
    <w:p w14:paraId="03BE5275" w14:textId="77777777" w:rsidR="00E042FD" w:rsidRPr="00B52E1B" w:rsidRDefault="00E042FD" w:rsidP="00A704B7">
      <w:pPr>
        <w:pStyle w:val="Heading4"/>
      </w:pPr>
      <w:bookmarkStart w:id="132" w:name="_Toc374782348"/>
      <w:bookmarkStart w:id="133" w:name="_Toc380922696"/>
      <w:bookmarkStart w:id="134" w:name="_Toc380922981"/>
      <w:bookmarkStart w:id="135" w:name="_Toc444070687"/>
      <w:bookmarkStart w:id="136" w:name="_Toc444103327"/>
      <w:bookmarkStart w:id="137" w:name="_Toc444176992"/>
      <w:bookmarkStart w:id="138" w:name="_Toc444177192"/>
      <w:bookmarkStart w:id="139" w:name="_Toc444685837"/>
      <w:bookmarkStart w:id="140" w:name="_Toc444685992"/>
      <w:bookmarkStart w:id="141" w:name="_Toc444686087"/>
      <w:r w:rsidRPr="00B52E1B">
        <w:t>Excavation and pipe laying</w:t>
      </w:r>
      <w:bookmarkEnd w:id="132"/>
      <w:bookmarkEnd w:id="133"/>
      <w:bookmarkEnd w:id="134"/>
      <w:bookmarkEnd w:id="135"/>
      <w:bookmarkEnd w:id="136"/>
      <w:bookmarkEnd w:id="137"/>
      <w:bookmarkEnd w:id="138"/>
      <w:bookmarkEnd w:id="139"/>
      <w:bookmarkEnd w:id="140"/>
      <w:bookmarkEnd w:id="141"/>
      <w:r w:rsidRPr="00B52E1B">
        <w:t>:</w:t>
      </w:r>
    </w:p>
    <w:p w14:paraId="120809F2" w14:textId="62AB0696" w:rsidR="00E042FD" w:rsidRPr="00B52E1B" w:rsidRDefault="00E042FD" w:rsidP="003F0B3E">
      <w:r w:rsidRPr="00B52E1B">
        <w:t>In general, the least expensive and most commonly used excavation technique is the Open cut technique. Alternatively, borings may be excavated using hydraulic drive, and finally Horizontal Directional Drilling (HDD) technique. HDD is only utilized in the case of railway crossings, waterways, and major streets where traffic cannot be interrupted. In the case of HDD under railway crossings steel or reinforced concrete sleeves will be installed to further protect the piping from fatigue. It should be noted that intersections with waterways of the Nile or its major branches are not anticipated in this project.</w:t>
      </w:r>
    </w:p>
    <w:p w14:paraId="10D3E14F" w14:textId="77777777" w:rsidR="00E042FD" w:rsidRPr="00B52E1B" w:rsidRDefault="00E042FD" w:rsidP="00A704B7">
      <w:pPr>
        <w:pStyle w:val="Heading4"/>
      </w:pPr>
      <w:bookmarkStart w:id="142" w:name="_Toc374782349"/>
      <w:bookmarkStart w:id="143" w:name="_Toc444176993"/>
      <w:r w:rsidRPr="00B52E1B">
        <w:t>Site preparation and excavation</w:t>
      </w:r>
      <w:bookmarkEnd w:id="142"/>
      <w:bookmarkEnd w:id="143"/>
      <w:r w:rsidRPr="00B52E1B">
        <w:t>:</w:t>
      </w:r>
    </w:p>
    <w:p w14:paraId="2B775AE2" w14:textId="77777777" w:rsidR="00E042FD" w:rsidRPr="00B52E1B" w:rsidRDefault="00E042FD" w:rsidP="00A704B7">
      <w:r w:rsidRPr="00B52E1B">
        <w:t>Prior to excavation works, pipeline routes shall be identified and marked in the field. Excavation works start by removing the asphalt layer using either a mechanical trencher or a jack hammer. The mechanical trencher also removes broken asphalt and the base stone layer. In case the jack hammer is used, road layers are then removed by excavator.</w:t>
      </w:r>
    </w:p>
    <w:p w14:paraId="1CE65902" w14:textId="77777777" w:rsidR="00E042FD" w:rsidRPr="00B52E1B" w:rsidRDefault="00E042FD" w:rsidP="000B29EC">
      <w:pPr>
        <w:spacing w:before="240"/>
      </w:pPr>
      <w:r w:rsidRPr="00B52E1B">
        <w:t>The road base soil, underneath asphalt and stones, is then excavated either by a backhoe excavator or by manual excavation. The advantage of manual excavation is that it reduces the risks of breaking water, sewerage, electric or telecommunication lines which are unmapped. Typically the trench for PE pipes is 0.4-0.6 meter wide, and about 1.5 meter deep, depending on pipe diameter</w:t>
      </w:r>
      <w:r w:rsidRPr="00B52E1B">
        <w:footnoteReference w:id="2"/>
      </w:r>
      <w:r w:rsidRPr="00B52E1B">
        <w:t>. For steel pipes the trench width is 0.6-0.8 meters with the same depth, also depending on diameter.</w:t>
      </w:r>
    </w:p>
    <w:p w14:paraId="4BF17173" w14:textId="77777777" w:rsidR="00E042FD" w:rsidRPr="00B52E1B" w:rsidRDefault="00E042FD" w:rsidP="000B29EC">
      <w:pPr>
        <w:spacing w:before="240"/>
      </w:pPr>
      <w:r w:rsidRPr="00B52E1B">
        <w:t>Excavated soils, broken asphalt and other waste materials during excavation are loaded onto trucks, which transfer it to disposal areas. Because of the limited available space on most Egyptian streets, loading waste trucks shall be done upon excavation, whenever possible, in order to avoid stockpiling waste on site.</w:t>
      </w:r>
    </w:p>
    <w:p w14:paraId="3FF57FE6" w14:textId="3C740219" w:rsidR="009D0F80" w:rsidRDefault="00E042FD" w:rsidP="000C294D">
      <w:pPr>
        <w:spacing w:before="240"/>
      </w:pPr>
      <w:r w:rsidRPr="00B52E1B">
        <w:t>In some cases, where groundwater table is shallow, the trench should be dewatered before pipe laying. Dewatering pumps</w:t>
      </w:r>
      <w:r w:rsidR="009D0F80">
        <w:t xml:space="preserve"> typically</w:t>
      </w:r>
      <w:r w:rsidRPr="00B52E1B">
        <w:t xml:space="preserve"> discharge into a drain or sewer manhole, according to arrangements with local authorities.</w:t>
      </w:r>
      <w:r w:rsidR="009D0F80">
        <w:t xml:space="preserve"> To conserve water, if dewatered groundwater is free of perceivable pollution, it will be- to the extent possible- </w:t>
      </w:r>
      <w:r w:rsidR="00CC7FDF">
        <w:t xml:space="preserve">used on- or around the work site or </w:t>
      </w:r>
      <w:r w:rsidR="009D0F80">
        <w:t xml:space="preserve">discharged into the nearest </w:t>
      </w:r>
      <w:r w:rsidR="000C294D">
        <w:t>irrigation channel</w:t>
      </w:r>
      <w:r w:rsidR="009D0F80">
        <w:t xml:space="preserve"> to be used for irrigation.</w:t>
      </w:r>
    </w:p>
    <w:p w14:paraId="0077EE4D" w14:textId="77777777" w:rsidR="00E042FD" w:rsidRPr="00B52E1B" w:rsidRDefault="00E042FD" w:rsidP="00A704B7">
      <w:pPr>
        <w:pStyle w:val="Heading4"/>
      </w:pPr>
      <w:bookmarkStart w:id="144" w:name="_Toc374782350"/>
      <w:bookmarkStart w:id="145" w:name="_Toc444176994"/>
      <w:r w:rsidRPr="00B52E1B">
        <w:t>Pipe laying</w:t>
      </w:r>
      <w:bookmarkEnd w:id="144"/>
      <w:bookmarkEnd w:id="145"/>
      <w:r w:rsidRPr="00B52E1B">
        <w:t>:</w:t>
      </w:r>
    </w:p>
    <w:p w14:paraId="13FDAC7C" w14:textId="77777777" w:rsidR="00E042FD" w:rsidRPr="00B52E1B" w:rsidRDefault="00E042FD" w:rsidP="00A704B7">
      <w:bookmarkStart w:id="146" w:name="_Toc374782351"/>
      <w:bookmarkStart w:id="147" w:name="_Toc444176995"/>
      <w:r w:rsidRPr="00B52E1B">
        <w:t xml:space="preserve">During the excavation works, welding works may take place above-ground. Once the trench is excavated, the pipe stretch shall be laid down. </w:t>
      </w:r>
    </w:p>
    <w:p w14:paraId="05CEC07B" w14:textId="77777777" w:rsidR="00E042FD" w:rsidRPr="00B52E1B" w:rsidRDefault="00E042FD" w:rsidP="00A704B7">
      <w:pPr>
        <w:spacing w:before="240"/>
      </w:pPr>
      <w:r w:rsidRPr="00B52E1B">
        <w:t xml:space="preserve">Welding may involve a built-in coil electrical fusion weld (fittings with heating coils installed inside) or butt welds (hot plate softening the tips of the PE pipes before joining). In both cases, adequate electrical units are needed onsite (diesel generators, cables). </w:t>
      </w:r>
    </w:p>
    <w:p w14:paraId="091CAE24" w14:textId="77777777" w:rsidR="00E042FD" w:rsidRPr="00B52E1B" w:rsidRDefault="00E042FD" w:rsidP="00A704B7">
      <w:pPr>
        <w:pStyle w:val="Heading4"/>
      </w:pPr>
      <w:r w:rsidRPr="00B52E1B">
        <w:t>Backfill and road repair</w:t>
      </w:r>
      <w:bookmarkEnd w:id="146"/>
      <w:bookmarkEnd w:id="147"/>
      <w:r w:rsidRPr="00B52E1B">
        <w:t>:</w:t>
      </w:r>
    </w:p>
    <w:p w14:paraId="2C515586" w14:textId="77777777" w:rsidR="00E042FD" w:rsidRPr="00B52E1B" w:rsidRDefault="00E042FD" w:rsidP="00A704B7">
      <w:r w:rsidRPr="00B52E1B">
        <w:t>Natural gas PE pipes should be surrounded by sand in order to absorb loads from the road. After laying and welding works, the trench is then filled with sand either by a front loader or manually.</w:t>
      </w:r>
    </w:p>
    <w:p w14:paraId="474AC33B" w14:textId="77777777" w:rsidR="00E042FD" w:rsidRPr="00B52E1B" w:rsidRDefault="00E042FD" w:rsidP="00A704B7">
      <w:pPr>
        <w:spacing w:before="240"/>
      </w:pPr>
      <w:r w:rsidRPr="00B52E1B">
        <w:t>The sand should be effectively compacted in the trench in order to avoid road settlements, and subsequent cracks. A yellow warning tape marked “Natural Gas” is placed on top of the sand layer.</w:t>
      </w:r>
    </w:p>
    <w:p w14:paraId="1A308833" w14:textId="77777777" w:rsidR="00E042FD" w:rsidRPr="00B52E1B" w:rsidRDefault="00E042FD" w:rsidP="00A704B7">
      <w:pPr>
        <w:spacing w:before="240"/>
      </w:pPr>
      <w:r w:rsidRPr="00B52E1B">
        <w:t>In some cases, an inverted U-shaped reinforced concrete slab is constructed around the pipeline after laying in order to improve shock resistance.</w:t>
      </w:r>
    </w:p>
    <w:p w14:paraId="1B84A2A7" w14:textId="77777777" w:rsidR="00E042FD" w:rsidRPr="00B52E1B" w:rsidRDefault="00E042FD" w:rsidP="00A704B7">
      <w:pPr>
        <w:pStyle w:val="Heading4"/>
      </w:pPr>
      <w:bookmarkStart w:id="148" w:name="_Toc374782354"/>
      <w:bookmarkStart w:id="149" w:name="_Toc380922697"/>
      <w:bookmarkStart w:id="150" w:name="_Toc380922982"/>
      <w:bookmarkStart w:id="151" w:name="_Toc444070688"/>
      <w:bookmarkStart w:id="152" w:name="_Toc444103328"/>
      <w:bookmarkStart w:id="153" w:name="_Toc444176998"/>
      <w:bookmarkStart w:id="154" w:name="_Toc444177193"/>
      <w:bookmarkStart w:id="155" w:name="_Toc444685838"/>
      <w:r w:rsidRPr="00B52E1B">
        <w:t>Leakage testing</w:t>
      </w:r>
      <w:bookmarkEnd w:id="148"/>
      <w:bookmarkEnd w:id="149"/>
      <w:bookmarkEnd w:id="150"/>
      <w:bookmarkEnd w:id="151"/>
      <w:bookmarkEnd w:id="152"/>
      <w:bookmarkEnd w:id="153"/>
      <w:bookmarkEnd w:id="154"/>
      <w:bookmarkEnd w:id="155"/>
      <w:r w:rsidRPr="00B52E1B">
        <w:t>:</w:t>
      </w:r>
    </w:p>
    <w:p w14:paraId="4A60A261" w14:textId="77777777" w:rsidR="00E042FD" w:rsidRPr="00B52E1B" w:rsidRDefault="00E042FD" w:rsidP="00A704B7">
      <w:r w:rsidRPr="00B52E1B">
        <w:t>Following construction activities, the piping should be tested to locate possible leaks using either hydrostatic testing or pneumatic air-gas testing. In the former, the pipe is filled with water and then pressurized to the desired level, along with pressure testing at different locations to detect leaks, then water is drained. In the second process, air, or an inert gas, is used instead of water. In both cases, pressure is increased to 1.5x the operating pressure. Pressure drop indicates leakage.</w:t>
      </w:r>
    </w:p>
    <w:p w14:paraId="7842488A" w14:textId="77777777" w:rsidR="00E042FD" w:rsidRPr="00B52E1B" w:rsidRDefault="00E042FD" w:rsidP="00A704B7">
      <w:pPr>
        <w:spacing w:before="240"/>
      </w:pPr>
      <w:r w:rsidRPr="00B52E1B">
        <w:t>Hydrostatic testing is more complicated than the pneumatic, as it requires highly efficient water drainage. This drainage takes place by the "pigging process", which includes forcing an object, the "pig", through the pipe by liquid or air pressure to totally drain the line before NG is fed. In the case of pneumatic testing, Nitrogen gas purge to remove air after the test.</w:t>
      </w:r>
    </w:p>
    <w:p w14:paraId="21E5C627" w14:textId="77777777" w:rsidR="00E042FD" w:rsidRPr="00B52E1B" w:rsidRDefault="00E042FD" w:rsidP="00A704B7">
      <w:pPr>
        <w:spacing w:before="240"/>
      </w:pPr>
      <w:r w:rsidRPr="00B52E1B">
        <w:t>In order to prevent deformation, dislocation, and rupture of the pipes, leakage testing through pressurization must be performed AFTER backfilling the excavation under (10 cm), around (10 cm), and above the pipes (20 cm, at least).</w:t>
      </w:r>
    </w:p>
    <w:p w14:paraId="2F4ADBE3" w14:textId="77777777" w:rsidR="00E042FD" w:rsidRPr="00B52E1B" w:rsidRDefault="00E042FD" w:rsidP="00A704B7">
      <w:pPr>
        <w:pStyle w:val="Heading3"/>
      </w:pPr>
      <w:r w:rsidRPr="00B52E1B">
        <w:t>Construction works of distribution network “regulators, PE80 networks”:</w:t>
      </w:r>
    </w:p>
    <w:p w14:paraId="65E2595F" w14:textId="68354715" w:rsidR="00E042FD" w:rsidRPr="00B52E1B" w:rsidRDefault="00E042FD" w:rsidP="00A704B7">
      <w:pPr>
        <w:spacing w:before="240"/>
      </w:pPr>
      <w:r w:rsidRPr="00B52E1B">
        <w:t xml:space="preserve">The distribution system shall consist of 100 </w:t>
      </w:r>
      <w:r w:rsidR="002D160D" w:rsidRPr="00B52E1B">
        <w:t>mbar</w:t>
      </w:r>
      <w:r w:rsidRPr="00B52E1B">
        <w:t xml:space="preserve"> mains extending from the city gate regulators through, Distribution networks are typically Polyethylene (MDPE) pipes connected to regulators. Regulators are feed by 100 </w:t>
      </w:r>
      <w:r w:rsidR="002D160D" w:rsidRPr="00B52E1B">
        <w:t>mbar</w:t>
      </w:r>
      <w:r w:rsidRPr="00B52E1B">
        <w:t xml:space="preserve"> piping which is yellow in color (referred to as PE80) with diameters between 16mm to 250mm according to GIS PL2-2.</w:t>
      </w:r>
    </w:p>
    <w:p w14:paraId="0AFCF831" w14:textId="4B16A9C8" w:rsidR="00E042FD" w:rsidRPr="00B52E1B" w:rsidRDefault="00E042FD" w:rsidP="00A704B7">
      <w:pPr>
        <w:pStyle w:val="Heading3"/>
      </w:pPr>
      <w:r w:rsidRPr="00B52E1B">
        <w:t xml:space="preserve">Construction works of </w:t>
      </w:r>
      <w:r w:rsidR="002D160D" w:rsidRPr="00B52E1B">
        <w:t xml:space="preserve">household </w:t>
      </w:r>
      <w:r w:rsidRPr="00B52E1B">
        <w:t>installation</w:t>
      </w:r>
    </w:p>
    <w:p w14:paraId="25CA253A" w14:textId="77777777" w:rsidR="00E042FD" w:rsidRPr="00B52E1B" w:rsidRDefault="00E042FD" w:rsidP="00B60D17">
      <w:pPr>
        <w:pStyle w:val="ListParagraph"/>
        <w:numPr>
          <w:ilvl w:val="0"/>
          <w:numId w:val="20"/>
        </w:numPr>
        <w:ind w:left="180" w:hanging="180"/>
      </w:pPr>
      <w:r w:rsidRPr="00B52E1B">
        <w:t>Connections work will connect the distribution network to the households.</w:t>
      </w:r>
    </w:p>
    <w:p w14:paraId="5702E91A" w14:textId="751894F0" w:rsidR="00E042FD" w:rsidRPr="00B52E1B" w:rsidRDefault="00E042FD" w:rsidP="00B60D17">
      <w:pPr>
        <w:pStyle w:val="ListParagraph"/>
        <w:numPr>
          <w:ilvl w:val="0"/>
          <w:numId w:val="20"/>
        </w:numPr>
        <w:ind w:left="180" w:hanging="180"/>
      </w:pPr>
      <w:r w:rsidRPr="00B52E1B">
        <w:t xml:space="preserve">Gas will be feed into the property at 100 </w:t>
      </w:r>
      <w:r w:rsidR="002D160D" w:rsidRPr="00B52E1B">
        <w:t>mbar</w:t>
      </w:r>
      <w:r w:rsidRPr="00B52E1B">
        <w:t xml:space="preserve"> maximum, through risers and laterals for flats and an external meter box service termination for singly occupied premises.</w:t>
      </w:r>
    </w:p>
    <w:p w14:paraId="25B56BC7" w14:textId="77777777" w:rsidR="00E042FD" w:rsidRPr="00B52E1B" w:rsidRDefault="00E042FD" w:rsidP="00B60D17">
      <w:pPr>
        <w:pStyle w:val="ListParagraph"/>
        <w:numPr>
          <w:ilvl w:val="0"/>
          <w:numId w:val="20"/>
        </w:numPr>
        <w:ind w:left="180" w:hanging="180"/>
      </w:pPr>
      <w:r w:rsidRPr="00B52E1B">
        <w:t>Sizes of risers depend on the number of dwellings in the block of flats but laterals will be normally 1 inch or 3/4 inch.</w:t>
      </w:r>
    </w:p>
    <w:p w14:paraId="3BF48942" w14:textId="77777777" w:rsidR="00E042FD" w:rsidRPr="00B52E1B" w:rsidRDefault="00E042FD" w:rsidP="00B60D17">
      <w:pPr>
        <w:pStyle w:val="ListParagraph"/>
        <w:numPr>
          <w:ilvl w:val="0"/>
          <w:numId w:val="20"/>
        </w:numPr>
        <w:ind w:left="180" w:hanging="180"/>
      </w:pPr>
      <w:r w:rsidRPr="00B52E1B">
        <w:t>Gas meters will be installed with a suitable regulator (governor) at internal pressures of 20 mbar.</w:t>
      </w:r>
    </w:p>
    <w:p w14:paraId="2F428C42" w14:textId="77777777" w:rsidR="00E042FD" w:rsidRPr="00B52E1B" w:rsidRDefault="00E042FD" w:rsidP="00B60D17">
      <w:pPr>
        <w:pStyle w:val="ListParagraph"/>
        <w:numPr>
          <w:ilvl w:val="0"/>
          <w:numId w:val="20"/>
        </w:numPr>
        <w:ind w:left="180" w:hanging="180"/>
      </w:pPr>
      <w:r w:rsidRPr="00B52E1B">
        <w:t>Internal piping inside the household will be steel pipes of 1 inch, 3/4 inch and 1/2 inch diameter and will generally supply a cooker and a water heater. Connections from steel pipes to appliances are typically flexible rubber tubing in the case of stoves and copper tubing for water heaters</w:t>
      </w:r>
    </w:p>
    <w:p w14:paraId="6D682FA1" w14:textId="77777777" w:rsidR="00E042FD" w:rsidRPr="00B52E1B" w:rsidRDefault="00E042FD" w:rsidP="00E042FD">
      <w:pPr>
        <w:pStyle w:val="ListParagraph"/>
        <w:rPr>
          <w:sz w:val="28"/>
          <w:szCs w:val="28"/>
        </w:rPr>
      </w:pPr>
    </w:p>
    <w:p w14:paraId="50F82228" w14:textId="77777777" w:rsidR="00E042FD" w:rsidRPr="00B52E1B" w:rsidRDefault="00E042FD" w:rsidP="00E042FD">
      <w:pPr>
        <w:pStyle w:val="ListParagraph"/>
        <w:ind w:left="1224" w:firstLine="0"/>
      </w:pPr>
      <w:bookmarkStart w:id="156" w:name="_Toc374782355"/>
      <w:bookmarkStart w:id="157" w:name="_Toc380922698"/>
      <w:bookmarkStart w:id="158" w:name="_Toc380922983"/>
      <w:bookmarkStart w:id="159" w:name="_Toc444070689"/>
      <w:bookmarkStart w:id="160" w:name="_Toc444103329"/>
      <w:bookmarkStart w:id="161" w:name="_Toc444176999"/>
      <w:bookmarkStart w:id="162" w:name="_Toc444177194"/>
      <w:bookmarkStart w:id="163" w:name="_Toc444685839"/>
    </w:p>
    <w:bookmarkEnd w:id="156"/>
    <w:bookmarkEnd w:id="157"/>
    <w:bookmarkEnd w:id="158"/>
    <w:bookmarkEnd w:id="159"/>
    <w:bookmarkEnd w:id="160"/>
    <w:bookmarkEnd w:id="161"/>
    <w:bookmarkEnd w:id="162"/>
    <w:bookmarkEnd w:id="163"/>
    <w:p w14:paraId="6093E54D" w14:textId="77777777" w:rsidR="00E042FD" w:rsidRPr="00B52E1B" w:rsidRDefault="00E042FD" w:rsidP="001002A9">
      <w:pPr>
        <w:spacing w:before="240"/>
      </w:pPr>
      <w:r w:rsidRPr="00B52E1B">
        <w:t>After testing the piping for leakage, connections to the buildings commence. The connection starts from the main line (PE) and crosses the road to the buildings on both sides. At the edge of the building, a riser (steel) feeds different laterals which ends at the customer gas meter then to different appliances. Traffic may be affected by the connection works.</w:t>
      </w:r>
    </w:p>
    <w:p w14:paraId="24D0A081" w14:textId="77777777" w:rsidR="00E042FD" w:rsidRPr="00B52E1B" w:rsidRDefault="00E042FD" w:rsidP="001002A9">
      <w:pPr>
        <w:spacing w:before="240"/>
      </w:pPr>
      <w:r w:rsidRPr="00B52E1B">
        <w:t>The underground portion of the riser is sleeve-protected, while above-ground pipes are painted. Risers and laterals are fixed on walls by steel clips. This will involve drilling the walls to attach the necessary bolts and rivets. The laterals enter the household through the wall. Connections are tested for leakage by increasing pressure to 2Bar and monitoring pressure drop.</w:t>
      </w:r>
    </w:p>
    <w:p w14:paraId="058F7B22" w14:textId="2C6364E8" w:rsidR="00E042FD" w:rsidRPr="00B52E1B" w:rsidRDefault="00E042FD" w:rsidP="002D160D">
      <w:pPr>
        <w:pStyle w:val="Heading3"/>
      </w:pPr>
      <w:r w:rsidRPr="00B52E1B">
        <w:t>Conversion</w:t>
      </w:r>
      <w:r w:rsidR="002D160D" w:rsidRPr="00B52E1B">
        <w:t xml:space="preserve"> of home appliances</w:t>
      </w:r>
      <w:r w:rsidRPr="00B52E1B">
        <w:t xml:space="preserve"> </w:t>
      </w:r>
    </w:p>
    <w:p w14:paraId="6C73835E" w14:textId="77777777" w:rsidR="00E042FD" w:rsidRPr="00B52E1B" w:rsidRDefault="00E042FD" w:rsidP="001002A9">
      <w:pPr>
        <w:spacing w:before="240"/>
      </w:pPr>
      <w:r w:rsidRPr="00B52E1B">
        <w:t>Conversion of home appliances shall be carried out on 2 appliances (stove and water heater). The majority of appliances will be converted by drilling out existing injector nozzles to accommodate the targeted gas flow. Burner drilling is necessary to increase the flow of low-pressure NG in order to maintain the calorific value that was previously available from high-pressure LPG. Typically, injector nozzles are drilled to become 1.25 to 1.5 times larger in diameter.</w:t>
      </w:r>
    </w:p>
    <w:p w14:paraId="3926C9D8" w14:textId="77777777" w:rsidR="00E042FD" w:rsidRPr="00B52E1B" w:rsidRDefault="00E042FD" w:rsidP="001002A9">
      <w:pPr>
        <w:spacing w:before="240"/>
      </w:pPr>
      <w:r w:rsidRPr="00B52E1B">
        <w:t>The installation contract between the household owner and the implementing company includes the cost of converting 2 appliances. Conversion involves increasing the diameter of the gas injectors of the stove and water heater to accommodate the difference in operating pressures and calorific value of natural gas in comparison with LPG. Conversion works are practiced at the client's flat, by changing the injectors' properties of the appliance. Typical drill bit sizes used for conversions are either 35 or 70mm.</w:t>
      </w:r>
    </w:p>
    <w:p w14:paraId="2D1D74BD" w14:textId="61F5DC43" w:rsidR="001002A9" w:rsidRPr="00BE2103" w:rsidRDefault="00E042FD" w:rsidP="00BE2103">
      <w:pPr>
        <w:spacing w:before="240"/>
      </w:pPr>
      <w:r w:rsidRPr="00B52E1B">
        <w:t>Conversion also involves flue gas outlet/stack installation for bathroom heaters. The stack must lead to external/ambient atmosphere outside the HH. In order to allow the installation of the conversion of the heater and installation of the stack, the bathroom volume must exceed 5.6 cubic meters. Installation of the stack may require scaffolding and breaking of the wall or ceiling.</w:t>
      </w:r>
      <w:bookmarkStart w:id="164" w:name="_Toc450659175"/>
      <w:r w:rsidR="001002A9" w:rsidRPr="00B52E1B">
        <w:br w:type="page"/>
      </w:r>
    </w:p>
    <w:p w14:paraId="0D776F1F" w14:textId="0CB8EB09" w:rsidR="001002A9" w:rsidRPr="00B52E1B" w:rsidRDefault="001002A9" w:rsidP="001002A9">
      <w:pPr>
        <w:pStyle w:val="Heading2"/>
      </w:pPr>
      <w:bookmarkStart w:id="165" w:name="_Toc454439688"/>
      <w:r w:rsidRPr="00B52E1B">
        <w:t>Activities of the operation phase</w:t>
      </w:r>
      <w:bookmarkEnd w:id="164"/>
      <w:bookmarkEnd w:id="165"/>
    </w:p>
    <w:p w14:paraId="39EEAA9D" w14:textId="77777777" w:rsidR="001002A9" w:rsidRPr="00B52E1B" w:rsidRDefault="001002A9" w:rsidP="001002A9">
      <w:pPr>
        <w:pStyle w:val="Heading3"/>
      </w:pPr>
      <w:r w:rsidRPr="00B52E1B">
        <w:t>Operation of the PRS</w:t>
      </w:r>
    </w:p>
    <w:p w14:paraId="14142546" w14:textId="77777777" w:rsidR="001002A9" w:rsidRPr="00B52E1B" w:rsidRDefault="001002A9" w:rsidP="001002A9">
      <w:r w:rsidRPr="00B52E1B">
        <w:t xml:space="preserve">Operation of the PRS involves operation of the various components outlined in the construction phase. Risks associated with those activities are further addressed separately in a Quantitative Risk Assessment (QRA). </w:t>
      </w:r>
    </w:p>
    <w:p w14:paraId="63E6B8E8" w14:textId="77777777" w:rsidR="001002A9" w:rsidRPr="00B52E1B" w:rsidRDefault="001002A9" w:rsidP="001002A9">
      <w:pPr>
        <w:pStyle w:val="Heading4"/>
      </w:pPr>
      <w:r w:rsidRPr="00B52E1B">
        <w:t>Filtration stage</w:t>
      </w:r>
    </w:p>
    <w:p w14:paraId="25508B41" w14:textId="4C0E3449" w:rsidR="001002A9" w:rsidRPr="00B52E1B" w:rsidRDefault="001002A9" w:rsidP="00885764">
      <w:r w:rsidRPr="00B52E1B">
        <w:t xml:space="preserve">During the operation, one filter-separator line is operated, while the other is on standby. </w:t>
      </w:r>
    </w:p>
    <w:p w14:paraId="1DFAF077" w14:textId="77777777" w:rsidR="001002A9" w:rsidRPr="00B52E1B" w:rsidRDefault="001002A9" w:rsidP="001002A9">
      <w:pPr>
        <w:pStyle w:val="Heading4"/>
      </w:pPr>
      <w:r w:rsidRPr="00B52E1B">
        <w:t>Heating stage</w:t>
      </w:r>
    </w:p>
    <w:p w14:paraId="3EE7D362" w14:textId="77777777" w:rsidR="001002A9" w:rsidRPr="00B52E1B" w:rsidRDefault="001002A9" w:rsidP="001002A9">
      <w:r w:rsidRPr="00B52E1B">
        <w:t>During operation, one of the two heaters in parallel is used, while the second is kept on standby and operated in case of emergencies.</w:t>
      </w:r>
    </w:p>
    <w:p w14:paraId="5EA51B62" w14:textId="77777777" w:rsidR="001002A9" w:rsidRPr="00B52E1B" w:rsidRDefault="001002A9" w:rsidP="001002A9">
      <w:pPr>
        <w:pStyle w:val="Heading4"/>
      </w:pPr>
      <w:r w:rsidRPr="00B52E1B">
        <w:t>Reduction stage</w:t>
      </w:r>
    </w:p>
    <w:p w14:paraId="7F18750F" w14:textId="77777777" w:rsidR="001002A9" w:rsidRPr="00B52E1B" w:rsidRDefault="001002A9" w:rsidP="001002A9">
      <w:r w:rsidRPr="00B52E1B">
        <w:t xml:space="preserve">One of the two reduction lines in parallel is used, while the second is on standby. y line. </w:t>
      </w:r>
    </w:p>
    <w:p w14:paraId="684FC751" w14:textId="77777777" w:rsidR="001002A9" w:rsidRPr="00B52E1B" w:rsidRDefault="001002A9" w:rsidP="001002A9">
      <w:pPr>
        <w:pStyle w:val="Heading4"/>
      </w:pPr>
      <w:r w:rsidRPr="00B52E1B">
        <w:t>Measuring stage</w:t>
      </w:r>
    </w:p>
    <w:p w14:paraId="579E6CD4" w14:textId="77777777" w:rsidR="001002A9" w:rsidRPr="00B52E1B" w:rsidRDefault="001002A9" w:rsidP="001002A9">
      <w:r w:rsidRPr="00B52E1B">
        <w:t xml:space="preserve">Gas flow and cumulative consumption are measured to monitor NG consumption from the PRS and to adjust the dosing of the odorant as indicated below. </w:t>
      </w:r>
    </w:p>
    <w:p w14:paraId="73C1EB43" w14:textId="77777777" w:rsidR="001002A9" w:rsidRPr="00B52E1B" w:rsidRDefault="001002A9" w:rsidP="001002A9">
      <w:pPr>
        <w:pStyle w:val="Heading4"/>
      </w:pPr>
      <w:r w:rsidRPr="00B52E1B">
        <w:t>Odorizing stage</w:t>
      </w:r>
    </w:p>
    <w:p w14:paraId="716B58E8" w14:textId="77777777" w:rsidR="001002A9" w:rsidRPr="00B52E1B" w:rsidRDefault="001002A9" w:rsidP="001002A9">
      <w:r w:rsidRPr="00B52E1B">
        <w:t>Operation of the odorant unit is controlled automatically, and could be switched to manual operation if needed.</w:t>
      </w:r>
    </w:p>
    <w:p w14:paraId="3E3EA7F4" w14:textId="77777777" w:rsidR="001002A9" w:rsidRPr="00B52E1B" w:rsidRDefault="001002A9" w:rsidP="001002A9">
      <w:pPr>
        <w:pStyle w:val="Heading3"/>
        <w:spacing w:after="0"/>
      </w:pPr>
      <w:bookmarkStart w:id="166" w:name="_Toc374782367"/>
      <w:bookmarkStart w:id="167" w:name="_Toc380922702"/>
      <w:bookmarkStart w:id="168" w:name="_Toc380922987"/>
      <w:bookmarkStart w:id="169" w:name="_Toc444070693"/>
      <w:bookmarkStart w:id="170" w:name="_Toc444103333"/>
      <w:bookmarkStart w:id="171" w:name="_Toc444177011"/>
      <w:bookmarkStart w:id="172" w:name="_Toc444177199"/>
      <w:bookmarkStart w:id="173" w:name="_Toc444685844"/>
      <w:bookmarkStart w:id="174" w:name="_Toc374782368"/>
      <w:bookmarkStart w:id="175" w:name="_Toc380922703"/>
      <w:bookmarkStart w:id="176" w:name="_Toc380922988"/>
      <w:bookmarkStart w:id="177" w:name="_Toc444070694"/>
      <w:bookmarkStart w:id="178" w:name="_Toc444103334"/>
      <w:bookmarkStart w:id="179" w:name="_Toc444177012"/>
      <w:bookmarkStart w:id="180" w:name="_Toc444177200"/>
      <w:bookmarkStart w:id="181" w:name="_Toc444685845"/>
      <w:r w:rsidRPr="00B52E1B">
        <w:t>Operation of the network</w:t>
      </w:r>
      <w:bookmarkEnd w:id="166"/>
      <w:bookmarkEnd w:id="167"/>
      <w:bookmarkEnd w:id="168"/>
      <w:bookmarkEnd w:id="169"/>
      <w:bookmarkEnd w:id="170"/>
      <w:bookmarkEnd w:id="171"/>
      <w:bookmarkEnd w:id="172"/>
      <w:bookmarkEnd w:id="173"/>
    </w:p>
    <w:p w14:paraId="04BE163C" w14:textId="77777777" w:rsidR="001002A9" w:rsidRPr="00B52E1B" w:rsidRDefault="001002A9" w:rsidP="001002A9">
      <w:pPr>
        <w:spacing w:after="0"/>
      </w:pPr>
      <w:r w:rsidRPr="00B52E1B">
        <w:t>The operation of the system is undertaken by LDCs. Normal operation will include routine audits on pressures and condition of the network. Normal maintenance and monitoring works for the network include:</w:t>
      </w:r>
    </w:p>
    <w:p w14:paraId="0B67A011" w14:textId="77777777" w:rsidR="001002A9" w:rsidRPr="00B52E1B" w:rsidRDefault="001002A9" w:rsidP="00B60D17">
      <w:pPr>
        <w:pStyle w:val="ListParagraph"/>
        <w:numPr>
          <w:ilvl w:val="0"/>
          <w:numId w:val="3"/>
        </w:numPr>
        <w:spacing w:after="0"/>
      </w:pPr>
      <w:r w:rsidRPr="00B52E1B">
        <w:t>Monitoring valves at selected points on the pipeline. Gas leaks are routinely monitored using gas detection sensors;</w:t>
      </w:r>
    </w:p>
    <w:p w14:paraId="21745C5B" w14:textId="77777777" w:rsidR="001002A9" w:rsidRPr="00B52E1B" w:rsidRDefault="001002A9" w:rsidP="00B60D17">
      <w:pPr>
        <w:pStyle w:val="ListParagraph"/>
        <w:numPr>
          <w:ilvl w:val="0"/>
          <w:numId w:val="3"/>
        </w:numPr>
        <w:spacing w:after="240"/>
      </w:pPr>
      <w:r w:rsidRPr="00B52E1B">
        <w:t>Checking cathodic protection on "Flange Adaptors" by taking voltage readings and changing anodes whenever needed.</w:t>
      </w:r>
    </w:p>
    <w:p w14:paraId="0807E109" w14:textId="77777777" w:rsidR="001002A9" w:rsidRPr="00B52E1B" w:rsidRDefault="001002A9" w:rsidP="001002A9">
      <w:pPr>
        <w:spacing w:after="0"/>
      </w:pPr>
      <w:r w:rsidRPr="00B52E1B">
        <w:t>In case of a leak detection, or damage to part of the network, the damaged pipe is replaced. The following procedures are usually followed:</w:t>
      </w:r>
    </w:p>
    <w:p w14:paraId="3150BECF" w14:textId="77777777" w:rsidR="001002A9" w:rsidRPr="00B52E1B" w:rsidRDefault="001002A9" w:rsidP="00B60D17">
      <w:pPr>
        <w:pStyle w:val="ListParagraph"/>
        <w:numPr>
          <w:ilvl w:val="0"/>
          <w:numId w:val="4"/>
        </w:numPr>
        <w:spacing w:after="0"/>
      </w:pPr>
      <w:r w:rsidRPr="00B52E1B">
        <w:t>Stopping leaking line by valves when available or by squeezing the lines before and after the damaged part.</w:t>
      </w:r>
    </w:p>
    <w:p w14:paraId="01B4C8F2" w14:textId="77777777" w:rsidR="001002A9" w:rsidRPr="00B52E1B" w:rsidRDefault="001002A9" w:rsidP="00B60D17">
      <w:pPr>
        <w:pStyle w:val="ListParagraph"/>
        <w:numPr>
          <w:ilvl w:val="0"/>
          <w:numId w:val="4"/>
        </w:numPr>
        <w:spacing w:after="0"/>
      </w:pPr>
      <w:r w:rsidRPr="00B52E1B">
        <w:t>Excavating above the effected part (in case of distribution main or underground line)</w:t>
      </w:r>
    </w:p>
    <w:p w14:paraId="0F8D92CE" w14:textId="77777777" w:rsidR="001002A9" w:rsidRPr="00B52E1B" w:rsidRDefault="001002A9" w:rsidP="00B60D17">
      <w:pPr>
        <w:pStyle w:val="ListParagraph"/>
        <w:numPr>
          <w:ilvl w:val="0"/>
          <w:numId w:val="4"/>
        </w:numPr>
        <w:spacing w:after="0"/>
      </w:pPr>
      <w:r w:rsidRPr="00B52E1B">
        <w:t>Venting the line</w:t>
      </w:r>
    </w:p>
    <w:p w14:paraId="4545A6BB" w14:textId="7A53101A" w:rsidR="001002A9" w:rsidRPr="00B52E1B" w:rsidRDefault="001002A9" w:rsidP="00885764">
      <w:pPr>
        <w:pStyle w:val="ListParagraph"/>
        <w:numPr>
          <w:ilvl w:val="0"/>
          <w:numId w:val="4"/>
        </w:numPr>
        <w:spacing w:after="0"/>
      </w:pPr>
      <w:r w:rsidRPr="00B52E1B">
        <w:t xml:space="preserve">Removing affected pipe, replacing and welding, </w:t>
      </w:r>
      <w:r w:rsidR="00885764">
        <w:t>back</w:t>
      </w:r>
      <w:r w:rsidRPr="00B52E1B">
        <w:t>filling and road repair</w:t>
      </w:r>
    </w:p>
    <w:p w14:paraId="1C1A1FC3" w14:textId="77777777" w:rsidR="001002A9" w:rsidRPr="00B52E1B" w:rsidRDefault="001002A9" w:rsidP="001002A9">
      <w:pPr>
        <w:pStyle w:val="Heading3"/>
      </w:pPr>
      <w:r w:rsidRPr="00B52E1B">
        <w:t xml:space="preserve">Repairs in </w:t>
      </w:r>
      <w:bookmarkEnd w:id="174"/>
      <w:r w:rsidRPr="00B52E1B">
        <w:t>households</w:t>
      </w:r>
      <w:bookmarkEnd w:id="175"/>
      <w:bookmarkEnd w:id="176"/>
      <w:bookmarkEnd w:id="177"/>
      <w:bookmarkEnd w:id="178"/>
      <w:bookmarkEnd w:id="179"/>
      <w:bookmarkEnd w:id="180"/>
      <w:bookmarkEnd w:id="181"/>
    </w:p>
    <w:p w14:paraId="2D4BAE08" w14:textId="5F9D9FC4" w:rsidR="00E042FD" w:rsidRDefault="001002A9" w:rsidP="00885764">
      <w:r w:rsidRPr="00B52E1B">
        <w:t>Repairs in include appliance adjustments or piping/metering replacement.</w:t>
      </w:r>
    </w:p>
    <w:p w14:paraId="6E822A54" w14:textId="6515BD28" w:rsidR="00443C1A" w:rsidRPr="00B52E1B" w:rsidRDefault="00443C1A" w:rsidP="00443C1A">
      <w:pPr>
        <w:pStyle w:val="Heading3"/>
      </w:pPr>
      <w:r>
        <w:t>Hotline</w:t>
      </w:r>
    </w:p>
    <w:p w14:paraId="5587DE96" w14:textId="77777777" w:rsidR="00BE2103" w:rsidRDefault="00BE2103" w:rsidP="00BE2103">
      <w:pPr>
        <w:spacing w:after="200" w:line="276" w:lineRule="auto"/>
        <w:jc w:val="left"/>
      </w:pPr>
      <w:bookmarkStart w:id="182" w:name="_Toc444070696"/>
      <w:bookmarkStart w:id="183" w:name="_Toc444103336"/>
      <w:bookmarkStart w:id="184" w:name="_Toc444177014"/>
      <w:bookmarkStart w:id="185" w:name="_Toc444177202"/>
      <w:bookmarkStart w:id="186" w:name="_Toc444685846"/>
      <w:bookmarkStart w:id="187" w:name="_Toc444685996"/>
      <w:bookmarkStart w:id="188" w:name="_Toc444686091"/>
      <w:bookmarkStart w:id="189" w:name="_Toc380922705"/>
      <w:bookmarkStart w:id="190" w:name="_Toc380922990"/>
      <w:bookmarkStart w:id="191" w:name="_Toc374782369"/>
      <w:bookmarkEnd w:id="102"/>
      <w:bookmarkEnd w:id="103"/>
      <w:bookmarkEnd w:id="104"/>
      <w:bookmarkEnd w:id="105"/>
      <w:bookmarkEnd w:id="106"/>
      <w:bookmarkEnd w:id="107"/>
      <w:bookmarkEnd w:id="108"/>
      <w:bookmarkEnd w:id="109"/>
      <w:bookmarkEnd w:id="110"/>
      <w:bookmarkEnd w:id="111"/>
      <w:r>
        <w:t>During construction activities, a 24-7 Hotline (</w:t>
      </w:r>
      <w:r w:rsidRPr="00885764">
        <w:rPr>
          <w:b/>
          <w:bCs/>
        </w:rPr>
        <w:t>129</w:t>
      </w:r>
      <w:r>
        <w:t>) is available for customers and the public to report leaks, damage, emergencies, and/or incidents related to gas connections, components, infrastructure, and activities (inside or outside households) and to request repairs/emergency response/assistance.</w:t>
      </w:r>
    </w:p>
    <w:p w14:paraId="587300EC" w14:textId="77777777" w:rsidR="00BE2103" w:rsidRDefault="00BE2103" w:rsidP="00BE2103">
      <w:pPr>
        <w:spacing w:after="200" w:line="276" w:lineRule="auto"/>
        <w:jc w:val="left"/>
      </w:pPr>
      <w:r>
        <w:t>This includes possible damage to other underground utility lines (water, wastewater, electricity, phone, Internet) and to buildings and physical structures or cultural sites during excavation/construction activities.</w:t>
      </w:r>
    </w:p>
    <w:p w14:paraId="2DAC55C9" w14:textId="4EF7552B" w:rsidR="00E042FD" w:rsidRPr="00B52E1B" w:rsidRDefault="00BE2103" w:rsidP="00BE2103">
      <w:pPr>
        <w:rPr>
          <w:rFonts w:cs="Arial"/>
          <w:b/>
          <w:bCs/>
          <w:kern w:val="32"/>
          <w:sz w:val="32"/>
          <w:szCs w:val="32"/>
        </w:rPr>
      </w:pPr>
      <w:r>
        <w:t>It also includes reporting issues resulting from construction activities such as excessive/prolonged noise, vibration, waste, traffic, accessibility, visual, and other community health and safety impacts.</w:t>
      </w:r>
      <w:r w:rsidRPr="00B52E1B">
        <w:t xml:space="preserve"> </w:t>
      </w:r>
      <w:r w:rsidR="00E042FD" w:rsidRPr="00B52E1B">
        <w:br w:type="page"/>
      </w:r>
    </w:p>
    <w:p w14:paraId="61A148CB" w14:textId="30E71F66" w:rsidR="00CD38AD" w:rsidRPr="00B52E1B" w:rsidRDefault="00CD38AD" w:rsidP="00A37346">
      <w:pPr>
        <w:pStyle w:val="Heading1"/>
      </w:pPr>
      <w:bookmarkStart w:id="192" w:name="_Toc454439689"/>
      <w:r w:rsidRPr="00B52E1B">
        <w:t>Legislative and Regulatory</w:t>
      </w:r>
      <w:bookmarkEnd w:id="182"/>
      <w:bookmarkEnd w:id="183"/>
      <w:bookmarkEnd w:id="184"/>
      <w:bookmarkEnd w:id="185"/>
      <w:bookmarkEnd w:id="186"/>
      <w:bookmarkEnd w:id="187"/>
      <w:bookmarkEnd w:id="188"/>
      <w:r w:rsidRPr="00B52E1B">
        <w:t xml:space="preserve"> </w:t>
      </w:r>
      <w:bookmarkEnd w:id="189"/>
      <w:bookmarkEnd w:id="190"/>
      <w:r w:rsidRPr="00B52E1B">
        <w:t>Framework</w:t>
      </w:r>
      <w:bookmarkEnd w:id="192"/>
    </w:p>
    <w:p w14:paraId="03727947" w14:textId="77777777" w:rsidR="001705CB" w:rsidRPr="00B52E1B" w:rsidRDefault="001705CB" w:rsidP="00921F5F">
      <w:pPr>
        <w:pStyle w:val="Heading2"/>
      </w:pPr>
      <w:bookmarkStart w:id="193" w:name="_Toc454439690"/>
      <w:bookmarkStart w:id="194" w:name="_Toc380922718"/>
      <w:bookmarkStart w:id="195" w:name="_Toc380923003"/>
      <w:bookmarkStart w:id="196" w:name="_Toc444070709"/>
      <w:bookmarkStart w:id="197" w:name="_Toc444103349"/>
      <w:bookmarkStart w:id="198" w:name="_Toc444177031"/>
      <w:bookmarkStart w:id="199" w:name="_Toc444177215"/>
      <w:bookmarkStart w:id="200" w:name="_Toc444685859"/>
      <w:bookmarkStart w:id="201" w:name="_Toc380922728"/>
      <w:bookmarkStart w:id="202" w:name="_Toc380923013"/>
      <w:bookmarkStart w:id="203" w:name="_Toc444070719"/>
      <w:bookmarkStart w:id="204" w:name="_Toc444103359"/>
      <w:bookmarkStart w:id="205" w:name="_Toc444177041"/>
      <w:bookmarkStart w:id="206" w:name="_Toc444177225"/>
      <w:r w:rsidRPr="00B52E1B">
        <w:t>Applicable Environmental and Social Legislation in Egypt</w:t>
      </w:r>
      <w:bookmarkEnd w:id="193"/>
    </w:p>
    <w:p w14:paraId="59A350FD" w14:textId="77777777" w:rsidR="001705CB" w:rsidRPr="00B52E1B" w:rsidRDefault="001705CB" w:rsidP="00B60D17">
      <w:pPr>
        <w:pStyle w:val="ListParagraph"/>
        <w:numPr>
          <w:ilvl w:val="0"/>
          <w:numId w:val="55"/>
        </w:numPr>
      </w:pPr>
      <w:r w:rsidRPr="00B52E1B">
        <w:t>Law 217/1980 for Natural Gas</w:t>
      </w:r>
    </w:p>
    <w:p w14:paraId="6966DC97" w14:textId="77777777" w:rsidR="001705CB" w:rsidRPr="00B52E1B" w:rsidRDefault="001705CB" w:rsidP="00B60D17">
      <w:pPr>
        <w:pStyle w:val="ListParagraph"/>
        <w:numPr>
          <w:ilvl w:val="0"/>
          <w:numId w:val="55"/>
        </w:numPr>
      </w:pPr>
      <w:r w:rsidRPr="00B52E1B">
        <w:t>Law 4 for Year 1994 for the environmental protection , amended by Law 9/2009 and law 105 for the year 2015</w:t>
      </w:r>
    </w:p>
    <w:p w14:paraId="2A296F2A" w14:textId="77777777" w:rsidR="001705CB" w:rsidRPr="00B52E1B" w:rsidRDefault="001705CB" w:rsidP="00D525FE">
      <w:pPr>
        <w:pStyle w:val="ListParagraph"/>
        <w:ind w:left="1440" w:firstLine="0"/>
      </w:pPr>
      <w:r w:rsidRPr="00B52E1B">
        <w:t>Executive Regulation(ER) No 338 for Year 1995 and the amended regulation No 1741 for Year 2005, amended with ministerial decree No 1095/2011, ministerial decree No 710/2012, ministerial decree No 964/2015, and ministerial decree No 26/2016</w:t>
      </w:r>
    </w:p>
    <w:p w14:paraId="129A5DBA" w14:textId="77777777" w:rsidR="001705CB" w:rsidRPr="00B52E1B" w:rsidRDefault="001705CB" w:rsidP="00B60D17">
      <w:pPr>
        <w:pStyle w:val="ListParagraph"/>
        <w:numPr>
          <w:ilvl w:val="0"/>
          <w:numId w:val="55"/>
        </w:numPr>
      </w:pPr>
      <w:r w:rsidRPr="00B52E1B">
        <w:t>Law 38/1967 for General Cleanliness</w:t>
      </w:r>
    </w:p>
    <w:p w14:paraId="470A5647" w14:textId="77777777" w:rsidR="001705CB" w:rsidRPr="00B52E1B" w:rsidRDefault="001705CB" w:rsidP="00B60D17">
      <w:pPr>
        <w:pStyle w:val="ListParagraph"/>
        <w:numPr>
          <w:ilvl w:val="0"/>
          <w:numId w:val="55"/>
        </w:numPr>
      </w:pPr>
      <w:r w:rsidRPr="00B52E1B">
        <w:t>Law 93/1962 for Wastewater</w:t>
      </w:r>
    </w:p>
    <w:p w14:paraId="729CB3FD" w14:textId="77777777" w:rsidR="001705CB" w:rsidRPr="00B52E1B" w:rsidRDefault="001705CB" w:rsidP="00B60D17">
      <w:pPr>
        <w:pStyle w:val="ListParagraph"/>
        <w:numPr>
          <w:ilvl w:val="0"/>
          <w:numId w:val="55"/>
        </w:numPr>
      </w:pPr>
      <w:r w:rsidRPr="00B52E1B">
        <w:t>Law 117/1983 for Protection of Antiquities</w:t>
      </w:r>
    </w:p>
    <w:p w14:paraId="00B1D4B8" w14:textId="77777777" w:rsidR="001705CB" w:rsidRPr="00B52E1B" w:rsidRDefault="001705CB" w:rsidP="00B60D17">
      <w:pPr>
        <w:pStyle w:val="ListParagraph"/>
        <w:numPr>
          <w:ilvl w:val="0"/>
          <w:numId w:val="55"/>
        </w:numPr>
      </w:pPr>
      <w:r w:rsidRPr="00B52E1B">
        <w:t>Traffic planning and diversions</w:t>
      </w:r>
    </w:p>
    <w:p w14:paraId="413A4839" w14:textId="77777777" w:rsidR="001705CB" w:rsidRPr="00B52E1B" w:rsidRDefault="001705CB" w:rsidP="00B60D17">
      <w:pPr>
        <w:pStyle w:val="ListParagraph"/>
        <w:numPr>
          <w:ilvl w:val="1"/>
          <w:numId w:val="55"/>
        </w:numPr>
      </w:pPr>
      <w:r w:rsidRPr="00B52E1B">
        <w:t xml:space="preserve">Traffic Law 66/1973, amended by Law 121/2008 traffic planning during </w:t>
      </w:r>
    </w:p>
    <w:p w14:paraId="73F18115" w14:textId="77777777" w:rsidR="001705CB" w:rsidRPr="00B52E1B" w:rsidRDefault="001705CB" w:rsidP="00B60D17">
      <w:pPr>
        <w:pStyle w:val="ListParagraph"/>
        <w:numPr>
          <w:ilvl w:val="1"/>
          <w:numId w:val="55"/>
        </w:numPr>
      </w:pPr>
      <w:r w:rsidRPr="00B52E1B">
        <w:t xml:space="preserve">Law 140/1956 on the utilization and blockage of public roads </w:t>
      </w:r>
    </w:p>
    <w:p w14:paraId="12F1E7C9" w14:textId="77777777" w:rsidR="001705CB" w:rsidRPr="00B52E1B" w:rsidRDefault="001705CB" w:rsidP="00B60D17">
      <w:pPr>
        <w:pStyle w:val="ListParagraph"/>
        <w:numPr>
          <w:ilvl w:val="1"/>
          <w:numId w:val="55"/>
        </w:numPr>
      </w:pPr>
      <w:r w:rsidRPr="00B52E1B">
        <w:t>Law 84/1968 concerning</w:t>
      </w:r>
      <w:r w:rsidR="00A37346" w:rsidRPr="00B52E1B">
        <w:t xml:space="preserve"> public roads</w:t>
      </w:r>
    </w:p>
    <w:p w14:paraId="6555C5E3" w14:textId="77777777" w:rsidR="001705CB" w:rsidRPr="00B52E1B" w:rsidRDefault="001705CB" w:rsidP="00B60D17">
      <w:pPr>
        <w:pStyle w:val="ListParagraph"/>
        <w:numPr>
          <w:ilvl w:val="0"/>
          <w:numId w:val="55"/>
        </w:numPr>
      </w:pPr>
      <w:r w:rsidRPr="00B52E1B">
        <w:t>Work environment and operational health and safety</w:t>
      </w:r>
    </w:p>
    <w:p w14:paraId="26957453" w14:textId="77777777" w:rsidR="001705CB" w:rsidRPr="00B52E1B" w:rsidRDefault="001705CB" w:rsidP="00B60D17">
      <w:pPr>
        <w:pStyle w:val="ListParagraph"/>
        <w:numPr>
          <w:ilvl w:val="1"/>
          <w:numId w:val="55"/>
        </w:numPr>
      </w:pPr>
      <w:r w:rsidRPr="00B52E1B">
        <w:t>Articles 43 – 45 of Law 4/1994, air quality, noise, hea</w:t>
      </w:r>
      <w:r w:rsidR="00A37346" w:rsidRPr="00B52E1B">
        <w:t>t stress, and worker protection</w:t>
      </w:r>
    </w:p>
    <w:p w14:paraId="4E9C6C58" w14:textId="77777777" w:rsidR="001705CB" w:rsidRPr="00B52E1B" w:rsidRDefault="001705CB" w:rsidP="00B60D17">
      <w:pPr>
        <w:pStyle w:val="ListParagraph"/>
        <w:numPr>
          <w:ilvl w:val="1"/>
          <w:numId w:val="55"/>
        </w:numPr>
      </w:pPr>
      <w:r w:rsidRPr="00B52E1B">
        <w:t>Law 12/200</w:t>
      </w:r>
      <w:r w:rsidR="00A37346" w:rsidRPr="00B52E1B">
        <w:t>3 on Labor and Workforce Safety</w:t>
      </w:r>
    </w:p>
    <w:p w14:paraId="61F53DCA" w14:textId="77777777" w:rsidR="001705CB" w:rsidRPr="00B52E1B" w:rsidRDefault="001705CB" w:rsidP="00B60D17">
      <w:pPr>
        <w:pStyle w:val="ListParagraph"/>
        <w:numPr>
          <w:ilvl w:val="1"/>
          <w:numId w:val="55"/>
        </w:numPr>
      </w:pPr>
      <w:r w:rsidRPr="00B52E1B">
        <w:t xml:space="preserve">Book V on Occupational Safety and Health (OSH) </w:t>
      </w:r>
    </w:p>
    <w:p w14:paraId="185055B6" w14:textId="77777777" w:rsidR="001705CB" w:rsidRPr="00B52E1B" w:rsidRDefault="001705CB" w:rsidP="00B60D17">
      <w:pPr>
        <w:pStyle w:val="ListParagraph"/>
        <w:numPr>
          <w:ilvl w:val="1"/>
          <w:numId w:val="55"/>
        </w:numPr>
      </w:pPr>
      <w:r w:rsidRPr="00B52E1B">
        <w:t>Minister of</w:t>
      </w:r>
      <w:r w:rsidR="00A37346" w:rsidRPr="00B52E1B">
        <w:t xml:space="preserve"> Labor Decree 48/1967.</w:t>
      </w:r>
    </w:p>
    <w:p w14:paraId="5CF4ED19" w14:textId="77777777" w:rsidR="001705CB" w:rsidRPr="00B52E1B" w:rsidRDefault="001705CB" w:rsidP="00B60D17">
      <w:pPr>
        <w:pStyle w:val="ListParagraph"/>
        <w:numPr>
          <w:ilvl w:val="1"/>
          <w:numId w:val="55"/>
        </w:numPr>
      </w:pPr>
      <w:r w:rsidRPr="00B52E1B">
        <w:t>Mi</w:t>
      </w:r>
      <w:r w:rsidR="00A37346" w:rsidRPr="00B52E1B">
        <w:t>nister of Labor Decree 55/1983.</w:t>
      </w:r>
    </w:p>
    <w:p w14:paraId="3B38CAF3" w14:textId="77777777" w:rsidR="001705CB" w:rsidRPr="00B52E1B" w:rsidRDefault="001705CB" w:rsidP="00B60D17">
      <w:pPr>
        <w:pStyle w:val="ListParagraph"/>
        <w:numPr>
          <w:ilvl w:val="1"/>
          <w:numId w:val="55"/>
        </w:numPr>
      </w:pPr>
      <w:r w:rsidRPr="00B52E1B">
        <w:t>Mini</w:t>
      </w:r>
      <w:r w:rsidR="00A37346" w:rsidRPr="00B52E1B">
        <w:t>ster of Industry Decree 91/1985</w:t>
      </w:r>
    </w:p>
    <w:p w14:paraId="0CCE9137" w14:textId="77777777" w:rsidR="001705CB" w:rsidRPr="00B52E1B" w:rsidRDefault="001705CB" w:rsidP="00B60D17">
      <w:pPr>
        <w:pStyle w:val="ListParagraph"/>
        <w:numPr>
          <w:ilvl w:val="1"/>
          <w:numId w:val="55"/>
        </w:numPr>
      </w:pPr>
      <w:r w:rsidRPr="00B52E1B">
        <w:t>Min</w:t>
      </w:r>
      <w:r w:rsidR="00A37346" w:rsidRPr="00B52E1B">
        <w:t>ister of Labor Decree 116/1991.</w:t>
      </w:r>
    </w:p>
    <w:p w14:paraId="4C5DB8EF" w14:textId="77777777" w:rsidR="001705CB" w:rsidRPr="00B52E1B" w:rsidRDefault="001705CB" w:rsidP="00B60D17">
      <w:pPr>
        <w:pStyle w:val="ListParagraph"/>
        <w:numPr>
          <w:ilvl w:val="0"/>
          <w:numId w:val="55"/>
        </w:numPr>
      </w:pPr>
      <w:r w:rsidRPr="00B52E1B">
        <w:t>International Plant Pr</w:t>
      </w:r>
      <w:r w:rsidR="00A37346" w:rsidRPr="00B52E1B">
        <w:t>otection Convention (Rome 1951)</w:t>
      </w:r>
    </w:p>
    <w:p w14:paraId="428C81C4" w14:textId="77777777" w:rsidR="001705CB" w:rsidRPr="00B52E1B" w:rsidRDefault="001705CB" w:rsidP="00B60D17">
      <w:pPr>
        <w:pStyle w:val="ListParagraph"/>
        <w:numPr>
          <w:ilvl w:val="0"/>
          <w:numId w:val="55"/>
        </w:numPr>
      </w:pPr>
      <w:r w:rsidRPr="00B52E1B">
        <w:t>African convention on the conservation of nature and n</w:t>
      </w:r>
      <w:r w:rsidR="00A37346" w:rsidRPr="00B52E1B">
        <w:t>atural resources (Algeria 1968)</w:t>
      </w:r>
    </w:p>
    <w:p w14:paraId="235B06FC" w14:textId="77777777" w:rsidR="001705CB" w:rsidRPr="00B52E1B" w:rsidRDefault="001705CB" w:rsidP="00B60D17">
      <w:pPr>
        <w:pStyle w:val="ListParagraph"/>
        <w:numPr>
          <w:ilvl w:val="0"/>
          <w:numId w:val="55"/>
        </w:numPr>
      </w:pPr>
      <w:r w:rsidRPr="00B52E1B">
        <w:t>UNESCO Convention for the protection of world cultural and natural her</w:t>
      </w:r>
      <w:r w:rsidR="00A37346" w:rsidRPr="00B52E1B">
        <w:t>itage (Paris, 16 November 1972)</w:t>
      </w:r>
    </w:p>
    <w:p w14:paraId="7627AFA9" w14:textId="77777777" w:rsidR="001705CB" w:rsidRPr="00B52E1B" w:rsidRDefault="001705CB" w:rsidP="00B60D17">
      <w:pPr>
        <w:pStyle w:val="ListParagraph"/>
        <w:numPr>
          <w:ilvl w:val="0"/>
          <w:numId w:val="55"/>
        </w:numPr>
      </w:pPr>
      <w:r w:rsidRPr="00B52E1B">
        <w:t>Basel Convention on the control of trans-boundary movements of hazardous w</w:t>
      </w:r>
      <w:r w:rsidR="00A37346" w:rsidRPr="00B52E1B">
        <w:t>astes and their disposal (1989)</w:t>
      </w:r>
    </w:p>
    <w:p w14:paraId="6B8AD67C" w14:textId="77777777" w:rsidR="001705CB" w:rsidRPr="00B52E1B" w:rsidRDefault="001705CB" w:rsidP="00B60D17">
      <w:pPr>
        <w:pStyle w:val="ListParagraph"/>
        <w:numPr>
          <w:ilvl w:val="0"/>
          <w:numId w:val="55"/>
        </w:numPr>
      </w:pPr>
      <w:r w:rsidRPr="00B52E1B">
        <w:t xml:space="preserve">United </w:t>
      </w:r>
      <w:r w:rsidR="006D6F96" w:rsidRPr="00B52E1B">
        <w:t>Nations convention</w:t>
      </w:r>
      <w:r w:rsidRPr="00B52E1B">
        <w:t xml:space="preserve"> on </w:t>
      </w:r>
      <w:r w:rsidR="00A37346" w:rsidRPr="00B52E1B">
        <w:t>climate change (New York 1992).</w:t>
      </w:r>
    </w:p>
    <w:p w14:paraId="4853490F" w14:textId="77777777" w:rsidR="001705CB" w:rsidRPr="00B52E1B" w:rsidRDefault="001705CB" w:rsidP="00B60D17">
      <w:pPr>
        <w:pStyle w:val="ListParagraph"/>
        <w:numPr>
          <w:ilvl w:val="0"/>
          <w:numId w:val="55"/>
        </w:numPr>
      </w:pPr>
      <w:r w:rsidRPr="00B52E1B">
        <w:t>United Nations Convention on climate change and Kyoto Protocol (Kyoto 1997)</w:t>
      </w:r>
    </w:p>
    <w:p w14:paraId="69733337" w14:textId="12B71058" w:rsidR="001705CB" w:rsidRPr="00B52E1B" w:rsidRDefault="001705CB" w:rsidP="00B60D17">
      <w:pPr>
        <w:pStyle w:val="ListParagraph"/>
        <w:numPr>
          <w:ilvl w:val="0"/>
          <w:numId w:val="55"/>
        </w:numPr>
      </w:pPr>
      <w:r w:rsidRPr="00B52E1B">
        <w:br w:type="page"/>
      </w:r>
    </w:p>
    <w:p w14:paraId="0380C14A" w14:textId="77777777" w:rsidR="001705CB" w:rsidRPr="00B52E1B" w:rsidRDefault="001705CB" w:rsidP="00921F5F">
      <w:pPr>
        <w:pStyle w:val="Heading2"/>
      </w:pPr>
      <w:bookmarkStart w:id="207" w:name="_Toc454439691"/>
      <w:r w:rsidRPr="00B52E1B">
        <w:t>World Bank Safeguard Policies</w:t>
      </w:r>
      <w:bookmarkEnd w:id="207"/>
    </w:p>
    <w:p w14:paraId="7D83F478" w14:textId="77777777" w:rsidR="00657EE3" w:rsidRPr="00B52E1B" w:rsidRDefault="000405C8" w:rsidP="002815E6">
      <w:r w:rsidRPr="00B52E1B">
        <w:t>Three policies are triggered for the project</w:t>
      </w:r>
      <w:r w:rsidR="00657EE3" w:rsidRPr="00B52E1B">
        <w:t xml:space="preserve"> as a whole: Environmental Assessment (OP/BP 4.01), Physical Cultural Resources (OP/BP 4.11), and Involuntary Resettlement (OP/BP 4.12)</w:t>
      </w:r>
      <w:r w:rsidRPr="00B52E1B">
        <w:t xml:space="preserve">. </w:t>
      </w:r>
    </w:p>
    <w:p w14:paraId="6FF948CF" w14:textId="43514196" w:rsidR="00B836FE" w:rsidRPr="00B52E1B" w:rsidRDefault="00B836FE" w:rsidP="00E26945">
      <w:pPr>
        <w:spacing w:before="240"/>
      </w:pPr>
      <w:r w:rsidRPr="00B52E1B">
        <w:t>OP/BP 4.01, OP/BP 4.12 and BP 17.50 are triggered for the project. However, OP/BP</w:t>
      </w:r>
      <w:r w:rsidR="00B52E1B" w:rsidRPr="00B52E1B">
        <w:t xml:space="preserve"> 4.12</w:t>
      </w:r>
      <w:r w:rsidRPr="00B52E1B">
        <w:t xml:space="preserve"> will not be applicable to the land obtained in Gerga city as the process</w:t>
      </w:r>
      <w:r w:rsidR="00E26945" w:rsidRPr="00E26945">
        <w:t xml:space="preserve"> of obtaining the land for the pressure reduction station</w:t>
      </w:r>
      <w:r w:rsidRPr="00B52E1B">
        <w:t xml:space="preserve"> was based on welling buyer willing seller approach</w:t>
      </w:r>
      <w:r w:rsidR="00E26945">
        <w:t>.</w:t>
      </w:r>
      <w:r w:rsidR="00664CFA">
        <w:t xml:space="preserve"> </w:t>
      </w:r>
      <w:r w:rsidR="00E26945">
        <w:t>N</w:t>
      </w:r>
      <w:r w:rsidR="00664CFA">
        <w:t>o pipelines will cross agriculture land</w:t>
      </w:r>
      <w:r w:rsidR="00E26945">
        <w:t xml:space="preserve"> </w:t>
      </w:r>
      <w:r w:rsidR="00E26945" w:rsidRPr="00E26945">
        <w:t>in Gerga and accordingly no compensation will be applied</w:t>
      </w:r>
      <w:r w:rsidRPr="00B52E1B">
        <w:t xml:space="preserve">.  </w:t>
      </w:r>
    </w:p>
    <w:p w14:paraId="0FFA830D" w14:textId="77777777" w:rsidR="001705CB" w:rsidRPr="00B52E1B" w:rsidRDefault="001705CB" w:rsidP="00A37346">
      <w:pPr>
        <w:pStyle w:val="Heading3"/>
      </w:pPr>
      <w:r w:rsidRPr="00B52E1B">
        <w:t>OP 4.01 – Environmental Assessment</w:t>
      </w:r>
    </w:p>
    <w:p w14:paraId="188253C1" w14:textId="77777777" w:rsidR="001705CB" w:rsidRPr="00B52E1B" w:rsidRDefault="001705CB" w:rsidP="00A37346">
      <w:r w:rsidRPr="00B52E1B">
        <w:t>According to the World Bank Operational Policy OP 4.01, the Natural Gas Connection Project is classified among Category A projects. Projects under this Category are likely to have significant adverse environmental impacts that are sensitive</w:t>
      </w:r>
      <w:r w:rsidRPr="00B52E1B">
        <w:rPr>
          <w:vertAlign w:val="superscript"/>
        </w:rPr>
        <w:footnoteReference w:id="3"/>
      </w:r>
      <w:r w:rsidRPr="00B52E1B">
        <w:t xml:space="preserve">, diverse, or unprecedented. </w:t>
      </w:r>
    </w:p>
    <w:p w14:paraId="5AD3D845" w14:textId="77777777" w:rsidR="001705CB" w:rsidRPr="00B52E1B" w:rsidRDefault="001705CB" w:rsidP="009505B7">
      <w:r w:rsidRPr="00B52E1B">
        <w:t>Likely environmental impacts shall be analyzed and mitigation measures proposed for expected negative impacts</w:t>
      </w:r>
      <w:r w:rsidR="009505B7" w:rsidRPr="00B52E1B">
        <w:t xml:space="preserve"> in an Environmental Management/</w:t>
      </w:r>
      <w:r w:rsidRPr="00B52E1B">
        <w:t>Monitoring Plan.</w:t>
      </w:r>
    </w:p>
    <w:p w14:paraId="0C1CC203" w14:textId="77777777" w:rsidR="001705CB" w:rsidRPr="00B52E1B" w:rsidRDefault="001705CB" w:rsidP="00A37346">
      <w:pPr>
        <w:pStyle w:val="Heading3"/>
      </w:pPr>
      <w:r w:rsidRPr="00B52E1B">
        <w:t>OP 4.11 – Physical Cultural Resources</w:t>
      </w:r>
    </w:p>
    <w:p w14:paraId="65B53493" w14:textId="042EFCBF" w:rsidR="00760643" w:rsidRPr="00B52E1B" w:rsidRDefault="001705CB" w:rsidP="00A37346">
      <w:r w:rsidRPr="00B52E1B">
        <w:t>Project areas may include sites, buildings and monuments that fall under the definition of Physical Cultural Resources</w:t>
      </w:r>
      <w:r w:rsidRPr="00B52E1B">
        <w:rPr>
          <w:vertAlign w:val="superscript"/>
        </w:rPr>
        <w:footnoteReference w:id="4"/>
      </w:r>
      <w:r w:rsidRPr="00B52E1B">
        <w:t>. As the project involves excavations in many</w:t>
      </w:r>
      <w:r w:rsidR="004B7DE9" w:rsidRPr="00B52E1B">
        <w:t xml:space="preserve"> locations</w:t>
      </w:r>
      <w:r w:rsidRPr="00B52E1B">
        <w:t>, which may be near sites of cultural value, there has been specific attention in this study to identify the locations of such sites, and to develop mitigation measures for controlling the effects on such sites. These mitigation measures are also reflected in the Environmental Management and Monitoring Plan.</w:t>
      </w:r>
    </w:p>
    <w:p w14:paraId="1410BED8" w14:textId="77777777" w:rsidR="00760643" w:rsidRPr="00B52E1B" w:rsidRDefault="00760643" w:rsidP="00A37346"/>
    <w:p w14:paraId="61761A7E" w14:textId="75BD2765" w:rsidR="00760643" w:rsidRPr="00B52E1B" w:rsidRDefault="00760643" w:rsidP="00760643">
      <w:pPr>
        <w:pStyle w:val="Heading3"/>
      </w:pPr>
      <w:bookmarkStart w:id="208" w:name="_Toc153029618"/>
      <w:bookmarkStart w:id="209" w:name="_Toc287439012"/>
      <w:r w:rsidRPr="00B52E1B">
        <w:t>OP</w:t>
      </w:r>
      <w:r w:rsidR="00B836FE" w:rsidRPr="00B52E1B">
        <w:t>/BP</w:t>
      </w:r>
      <w:r w:rsidRPr="00B52E1B">
        <w:t xml:space="preserve"> 4.12 – Involuntary Resettlement</w:t>
      </w:r>
      <w:bookmarkEnd w:id="208"/>
      <w:bookmarkEnd w:id="209"/>
      <w:r w:rsidRPr="00B52E1B">
        <w:t xml:space="preserve"> </w:t>
      </w:r>
    </w:p>
    <w:p w14:paraId="0AE32C31" w14:textId="77777777" w:rsidR="00760643" w:rsidRPr="00B52E1B" w:rsidRDefault="00760643" w:rsidP="00760643">
      <w:r w:rsidRPr="00B52E1B">
        <w:t xml:space="preserve">According to the WB’s safeguard policy on Involuntary Resettlement, physical and economic dislocation resulting from WB funded developmental projects or sub-projects should be avoided or minimized as much as possible.  Unavoidable displacement should involve the preparation and implementation of a Resettlement Action Plan (RAP) or a Resettlement Policy Framework (RPF), to address the direct economic and social impacts resulting from the project or sub-project’s activities causing involuntary resettlement.  </w:t>
      </w:r>
    </w:p>
    <w:p w14:paraId="38C2C0A8" w14:textId="77267D6F" w:rsidR="00760643" w:rsidRPr="00B52E1B" w:rsidRDefault="00760643" w:rsidP="00664CFA">
      <w:r w:rsidRPr="00B52E1B">
        <w:t>It is not envisaged that the project will result in any physical or economic dislocation of people in Gerga City</w:t>
      </w:r>
      <w:r w:rsidR="00B836FE" w:rsidRPr="00B52E1B">
        <w:t>. Therefore</w:t>
      </w:r>
      <w:r w:rsidR="00664CFA">
        <w:t xml:space="preserve">, no safeguards instruments for </w:t>
      </w:r>
      <w:r w:rsidR="00B836FE" w:rsidRPr="00B52E1B">
        <w:t xml:space="preserve">OP 4.12 </w:t>
      </w:r>
      <w:r w:rsidR="00664CFA">
        <w:t xml:space="preserve">will be triggered for this specific Governorate. </w:t>
      </w:r>
    </w:p>
    <w:p w14:paraId="333B0553" w14:textId="77777777" w:rsidR="00760643" w:rsidRPr="00B52E1B" w:rsidRDefault="00760643" w:rsidP="00760643"/>
    <w:p w14:paraId="7A481F7C" w14:textId="77777777" w:rsidR="00760643" w:rsidRPr="00B52E1B" w:rsidRDefault="00760643" w:rsidP="00760643">
      <w:pPr>
        <w:pStyle w:val="Heading3"/>
      </w:pPr>
      <w:r w:rsidRPr="00B52E1B">
        <w:t>BP 17.50 – Disclosure</w:t>
      </w:r>
    </w:p>
    <w:p w14:paraId="464B92A1" w14:textId="591AB69A" w:rsidR="001705CB" w:rsidRPr="00B52E1B" w:rsidRDefault="00760643">
      <w:r w:rsidRPr="00B52E1B">
        <w:t>The “Disclosure” of information to the public is a requirement by this policy. It</w:t>
      </w:r>
      <w:r w:rsidRPr="00B52E1B">
        <w:rPr>
          <w:rFonts w:cstheme="majorBidi"/>
          <w:lang w:bidi="ar-YE"/>
        </w:rPr>
        <w:t xml:space="preserve"> </w:t>
      </w:r>
      <w:r w:rsidRPr="00B52E1B">
        <w:t>reaffirms the fundamental importance of transparency and accountability to the development process. In addition, timely dissemination of information to local groups affected by the projects is essential for the effective implementation and sustainability of projects.</w:t>
      </w:r>
      <w:r w:rsidR="001705CB" w:rsidRPr="00B52E1B">
        <w:br w:type="page"/>
      </w:r>
    </w:p>
    <w:p w14:paraId="5C450467" w14:textId="77777777" w:rsidR="00CD38AD" w:rsidRPr="00B52E1B" w:rsidRDefault="001705CB" w:rsidP="00A37346">
      <w:pPr>
        <w:pStyle w:val="Heading1"/>
      </w:pPr>
      <w:bookmarkStart w:id="210" w:name="_Toc444685867"/>
      <w:bookmarkStart w:id="211" w:name="_Toc444686004"/>
      <w:bookmarkStart w:id="212" w:name="_Toc444686099"/>
      <w:bookmarkStart w:id="213" w:name="_Toc454439692"/>
      <w:bookmarkEnd w:id="191"/>
      <w:bookmarkEnd w:id="194"/>
      <w:bookmarkEnd w:id="195"/>
      <w:bookmarkEnd w:id="196"/>
      <w:bookmarkEnd w:id="197"/>
      <w:bookmarkEnd w:id="198"/>
      <w:bookmarkEnd w:id="199"/>
      <w:bookmarkEnd w:id="200"/>
      <w:bookmarkEnd w:id="201"/>
      <w:bookmarkEnd w:id="202"/>
      <w:bookmarkEnd w:id="203"/>
      <w:bookmarkEnd w:id="204"/>
      <w:bookmarkEnd w:id="205"/>
      <w:bookmarkEnd w:id="206"/>
      <w:r w:rsidRPr="00B52E1B">
        <w:t xml:space="preserve">Environmental and Social </w:t>
      </w:r>
      <w:r w:rsidR="00CD38AD" w:rsidRPr="00B52E1B">
        <w:t>Baseline</w:t>
      </w:r>
      <w:bookmarkEnd w:id="210"/>
      <w:bookmarkEnd w:id="211"/>
      <w:bookmarkEnd w:id="212"/>
      <w:bookmarkEnd w:id="213"/>
    </w:p>
    <w:p w14:paraId="5EC6BC0E" w14:textId="77777777" w:rsidR="00EE4A63" w:rsidRPr="00B52E1B" w:rsidRDefault="00931948" w:rsidP="00921F5F">
      <w:pPr>
        <w:pStyle w:val="Heading2"/>
        <w:rPr>
          <w:lang w:eastAsia="en-GB"/>
        </w:rPr>
      </w:pPr>
      <w:bookmarkStart w:id="214" w:name="_Toc454439693"/>
      <w:r w:rsidRPr="00B52E1B">
        <w:rPr>
          <w:lang w:eastAsia="en-GB"/>
        </w:rPr>
        <w:t>Description of the Environment</w:t>
      </w:r>
      <w:bookmarkEnd w:id="214"/>
    </w:p>
    <w:p w14:paraId="092960B9" w14:textId="77777777" w:rsidR="00BA1008" w:rsidRPr="00B52E1B" w:rsidRDefault="00D525FE" w:rsidP="00BA1008">
      <w:r w:rsidRPr="00B52E1B">
        <w:t>Gerga</w:t>
      </w:r>
      <w:r w:rsidR="00BA1008" w:rsidRPr="00B52E1B">
        <w:t xml:space="preserve"> markaz is located in the south west of Sohag governorate. </w:t>
      </w:r>
      <w:r w:rsidRPr="00B52E1B">
        <w:t>Gerga</w:t>
      </w:r>
      <w:r w:rsidR="00BA1008" w:rsidRPr="00B52E1B">
        <w:t xml:space="preserve"> is bordered by El Monshah markaz in the north and by El Baliana markaz in the south. The Nile is on the eastern border of the markaz while the desert is at the western border.  </w:t>
      </w:r>
    </w:p>
    <w:p w14:paraId="13704172" w14:textId="77777777" w:rsidR="00BA1008" w:rsidRPr="00B52E1B" w:rsidRDefault="00BA1008" w:rsidP="00BA1008"/>
    <w:p w14:paraId="548B7AA5" w14:textId="53227F7A" w:rsidR="00C56108" w:rsidRPr="00B52E1B" w:rsidRDefault="000405C8" w:rsidP="003D609E">
      <w:r w:rsidRPr="00B52E1B">
        <w:t xml:space="preserve">Gerga city </w:t>
      </w:r>
      <w:r w:rsidR="00025C9E" w:rsidRPr="00B52E1B">
        <w:t xml:space="preserve">is the capital </w:t>
      </w:r>
      <w:r w:rsidR="00304A46" w:rsidRPr="00B52E1B">
        <w:t>of</w:t>
      </w:r>
      <w:r w:rsidR="00BA1008" w:rsidRPr="00B52E1B">
        <w:t xml:space="preserve"> </w:t>
      </w:r>
      <w:r w:rsidR="00D525FE" w:rsidRPr="00B52E1B">
        <w:t>Gerga</w:t>
      </w:r>
      <w:r w:rsidR="00BA1008" w:rsidRPr="00B52E1B">
        <w:t xml:space="preserve"> markaz </w:t>
      </w:r>
      <w:r w:rsidR="00304A46" w:rsidRPr="00B52E1B">
        <w:t xml:space="preserve">which </w:t>
      </w:r>
      <w:r w:rsidR="00BA1008" w:rsidRPr="00B52E1B">
        <w:t>covers around 151.13 km</w:t>
      </w:r>
      <w:r w:rsidR="00BA1008" w:rsidRPr="00B52E1B">
        <w:rPr>
          <w:vertAlign w:val="superscript"/>
        </w:rPr>
        <w:t>2</w:t>
      </w:r>
      <w:r w:rsidR="00BA1008" w:rsidRPr="00B52E1B">
        <w:t xml:space="preserve"> from the total area of Sohag Governorate.</w:t>
      </w:r>
    </w:p>
    <w:p w14:paraId="05ECE9AE" w14:textId="77777777" w:rsidR="006134C5" w:rsidRPr="00B52E1B" w:rsidRDefault="00BF46CC" w:rsidP="006134C5">
      <w:pPr>
        <w:rPr>
          <w:lang w:bidi="ar-SA"/>
        </w:rPr>
      </w:pPr>
      <w:r w:rsidRPr="00B52E1B">
        <w:rPr>
          <w:b/>
          <w:bCs/>
          <w:noProof/>
          <w:sz w:val="20"/>
          <w:szCs w:val="20"/>
          <w:lang w:bidi="ar-SA"/>
        </w:rPr>
        <mc:AlternateContent>
          <mc:Choice Requires="wps">
            <w:drawing>
              <wp:anchor distT="0" distB="0" distL="114300" distR="114300" simplePos="0" relativeHeight="251688960" behindDoc="0" locked="0" layoutInCell="1" allowOverlap="1" wp14:anchorId="32901CF3" wp14:editId="5DB3719D">
                <wp:simplePos x="0" y="0"/>
                <wp:positionH relativeFrom="column">
                  <wp:posOffset>4343400</wp:posOffset>
                </wp:positionH>
                <wp:positionV relativeFrom="paragraph">
                  <wp:posOffset>1790065</wp:posOffset>
                </wp:positionV>
                <wp:extent cx="180975" cy="205105"/>
                <wp:effectExtent l="0" t="0" r="66675" b="61595"/>
                <wp:wrapNone/>
                <wp:docPr id="4489" name="Straight Arrow Connector 4489"/>
                <wp:cNvGraphicFramePr/>
                <a:graphic xmlns:a="http://schemas.openxmlformats.org/drawingml/2006/main">
                  <a:graphicData uri="http://schemas.microsoft.com/office/word/2010/wordprocessingShape">
                    <wps:wsp>
                      <wps:cNvCnPr/>
                      <wps:spPr>
                        <a:xfrm>
                          <a:off x="0" y="0"/>
                          <a:ext cx="180975" cy="205105"/>
                        </a:xfrm>
                        <a:prstGeom prst="straightConnector1">
                          <a:avLst/>
                        </a:prstGeom>
                        <a:ln w="25400">
                          <a:solidFill>
                            <a:srgbClr val="FF0000"/>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94747D" id="_x0000_t32" coordsize="21600,21600" o:spt="32" o:oned="t" path="m,l21600,21600e" filled="f">
                <v:path arrowok="t" fillok="f" o:connecttype="none"/>
                <o:lock v:ext="edit" shapetype="t"/>
              </v:shapetype>
              <v:shape id="Straight Arrow Connector 4489" o:spid="_x0000_s1026" type="#_x0000_t32" style="position:absolute;margin-left:342pt;margin-top:140.95pt;width:14.25pt;height:16.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" strokecolor="red" strokeweight="2pt">
                <v:stroke endarrow="open"/>
              </v:shape>
            </w:pict>
          </mc:Fallback>
        </mc:AlternateContent>
      </w:r>
      <w:r w:rsidR="00C5638D" w:rsidRPr="00B52E1B">
        <w:rPr>
          <w:noProof/>
          <w:lang w:bidi="ar-SA"/>
        </w:rPr>
        <w:drawing>
          <wp:inline distT="0" distB="0" distL="0" distR="0" wp14:anchorId="481A7DFC" wp14:editId="3C662937">
            <wp:extent cx="5229225" cy="3403352"/>
            <wp:effectExtent l="0" t="0" r="0" b="6985"/>
            <wp:docPr id="16138" name="Picture 1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31814" cy="3405037"/>
                    </a:xfrm>
                    <a:prstGeom prst="rect">
                      <a:avLst/>
                    </a:prstGeom>
                    <a:noFill/>
                  </pic:spPr>
                </pic:pic>
              </a:graphicData>
            </a:graphic>
          </wp:inline>
        </w:drawing>
      </w:r>
    </w:p>
    <w:p w14:paraId="6CCD749A" w14:textId="66C12F20" w:rsidR="006134C5" w:rsidRPr="00B52E1B" w:rsidRDefault="006134C5" w:rsidP="006134C5">
      <w:pPr>
        <w:spacing w:after="240"/>
        <w:rPr>
          <w:b/>
          <w:bCs/>
          <w:sz w:val="20"/>
          <w:szCs w:val="20"/>
          <w:lang w:val="en-AU" w:eastAsia="en-GB" w:bidi="ar-SA"/>
        </w:rPr>
      </w:pPr>
      <w:bookmarkStart w:id="215" w:name="_Toc454439757"/>
      <w:r w:rsidRPr="00B52E1B">
        <w:rPr>
          <w:b/>
          <w:bCs/>
          <w:sz w:val="20"/>
          <w:szCs w:val="20"/>
          <w:lang w:val="en-AU" w:eastAsia="en-GB" w:bidi="ar-SA"/>
        </w:rPr>
        <w:t xml:space="preserve">Figure </w:t>
      </w:r>
      <w:r w:rsidR="00403D6F" w:rsidRPr="00B52E1B">
        <w:rPr>
          <w:b/>
          <w:bCs/>
          <w:sz w:val="20"/>
          <w:szCs w:val="20"/>
          <w:lang w:val="en-AU" w:eastAsia="en-GB" w:bidi="ar-SA"/>
        </w:rPr>
        <w:fldChar w:fldCharType="begin"/>
      </w:r>
      <w:r w:rsidR="00403D6F" w:rsidRPr="00B52E1B">
        <w:rPr>
          <w:b/>
          <w:bCs/>
          <w:sz w:val="20"/>
          <w:szCs w:val="20"/>
          <w:lang w:val="en-AU" w:eastAsia="en-GB" w:bidi="ar-SA"/>
        </w:rPr>
        <w:instrText xml:space="preserve"> STYLEREF 1 \s </w:instrText>
      </w:r>
      <w:r w:rsidR="00403D6F" w:rsidRPr="00B52E1B">
        <w:rPr>
          <w:b/>
          <w:bCs/>
          <w:sz w:val="20"/>
          <w:szCs w:val="20"/>
          <w:lang w:val="en-AU" w:eastAsia="en-GB" w:bidi="ar-SA"/>
        </w:rPr>
        <w:fldChar w:fldCharType="separate"/>
      </w:r>
      <w:r w:rsidR="00784391" w:rsidRPr="00B52E1B">
        <w:rPr>
          <w:b/>
          <w:bCs/>
          <w:noProof/>
          <w:sz w:val="20"/>
          <w:szCs w:val="20"/>
          <w:cs/>
          <w:lang w:val="en-AU" w:eastAsia="en-GB" w:bidi="ar-SA"/>
        </w:rPr>
        <w:t>‎</w:t>
      </w:r>
      <w:r w:rsidR="00784391" w:rsidRPr="00B52E1B">
        <w:rPr>
          <w:b/>
          <w:bCs/>
          <w:noProof/>
          <w:sz w:val="20"/>
          <w:szCs w:val="20"/>
          <w:lang w:val="en-AU" w:eastAsia="en-GB" w:bidi="ar-SA"/>
        </w:rPr>
        <w:t>4</w:t>
      </w:r>
      <w:r w:rsidR="00403D6F" w:rsidRPr="00B52E1B">
        <w:rPr>
          <w:b/>
          <w:bCs/>
          <w:sz w:val="20"/>
          <w:szCs w:val="20"/>
          <w:lang w:val="en-AU" w:eastAsia="en-GB" w:bidi="ar-SA"/>
        </w:rPr>
        <w:fldChar w:fldCharType="end"/>
      </w:r>
      <w:r w:rsidR="00403D6F" w:rsidRPr="00B52E1B">
        <w:rPr>
          <w:b/>
          <w:bCs/>
          <w:sz w:val="20"/>
          <w:szCs w:val="20"/>
          <w:lang w:val="en-AU" w:eastAsia="en-GB" w:bidi="ar-SA"/>
        </w:rPr>
        <w:noBreakHyphen/>
      </w:r>
      <w:r w:rsidR="00403D6F" w:rsidRPr="00B52E1B">
        <w:rPr>
          <w:b/>
          <w:bCs/>
          <w:sz w:val="20"/>
          <w:szCs w:val="20"/>
          <w:lang w:val="en-AU" w:eastAsia="en-GB" w:bidi="ar-SA"/>
        </w:rPr>
        <w:fldChar w:fldCharType="begin"/>
      </w:r>
      <w:r w:rsidR="00403D6F" w:rsidRPr="00B52E1B">
        <w:rPr>
          <w:b/>
          <w:bCs/>
          <w:sz w:val="20"/>
          <w:szCs w:val="20"/>
          <w:lang w:val="en-AU" w:eastAsia="en-GB" w:bidi="ar-SA"/>
        </w:rPr>
        <w:instrText xml:space="preserve"> SEQ Figure \* ARABIC \s 1 </w:instrText>
      </w:r>
      <w:r w:rsidR="00403D6F" w:rsidRPr="00B52E1B">
        <w:rPr>
          <w:b/>
          <w:bCs/>
          <w:sz w:val="20"/>
          <w:szCs w:val="20"/>
          <w:lang w:val="en-AU" w:eastAsia="en-GB" w:bidi="ar-SA"/>
        </w:rPr>
        <w:fldChar w:fldCharType="separate"/>
      </w:r>
      <w:r w:rsidR="00784391" w:rsidRPr="00B52E1B">
        <w:rPr>
          <w:b/>
          <w:bCs/>
          <w:noProof/>
          <w:sz w:val="20"/>
          <w:szCs w:val="20"/>
          <w:lang w:val="en-AU" w:eastAsia="en-GB" w:bidi="ar-SA"/>
        </w:rPr>
        <w:t>1</w:t>
      </w:r>
      <w:r w:rsidR="00403D6F" w:rsidRPr="00B52E1B">
        <w:rPr>
          <w:b/>
          <w:bCs/>
          <w:sz w:val="20"/>
          <w:szCs w:val="20"/>
          <w:lang w:val="en-AU" w:eastAsia="en-GB" w:bidi="ar-SA"/>
        </w:rPr>
        <w:fldChar w:fldCharType="end"/>
      </w:r>
      <w:r w:rsidRPr="00B52E1B">
        <w:rPr>
          <w:b/>
          <w:bCs/>
          <w:noProof/>
          <w:sz w:val="20"/>
          <w:szCs w:val="20"/>
          <w:lang w:val="en-AU" w:eastAsia="en-GB" w:bidi="ar-SA"/>
        </w:rPr>
        <w:t xml:space="preserve">: </w:t>
      </w:r>
      <w:r w:rsidR="00D525FE" w:rsidRPr="00B52E1B">
        <w:rPr>
          <w:b/>
          <w:bCs/>
          <w:noProof/>
          <w:sz w:val="20"/>
          <w:szCs w:val="20"/>
          <w:lang w:val="en-GB" w:eastAsia="en-GB" w:bidi="ar-SA"/>
        </w:rPr>
        <w:t>Gerga</w:t>
      </w:r>
      <w:r w:rsidRPr="00B52E1B">
        <w:rPr>
          <w:b/>
          <w:bCs/>
          <w:noProof/>
          <w:sz w:val="20"/>
          <w:szCs w:val="20"/>
          <w:lang w:val="en-GB" w:eastAsia="en-GB" w:bidi="ar-SA"/>
        </w:rPr>
        <w:t xml:space="preserve"> Markaz in Sohag Governorate (left) and </w:t>
      </w:r>
      <w:r w:rsidR="00D525FE" w:rsidRPr="00B52E1B">
        <w:rPr>
          <w:b/>
          <w:bCs/>
          <w:noProof/>
          <w:sz w:val="20"/>
          <w:szCs w:val="20"/>
          <w:lang w:val="en-GB" w:eastAsia="en-GB" w:bidi="ar-SA"/>
        </w:rPr>
        <w:t>Gerga</w:t>
      </w:r>
      <w:r w:rsidRPr="00B52E1B">
        <w:rPr>
          <w:b/>
          <w:bCs/>
          <w:noProof/>
          <w:sz w:val="20"/>
          <w:szCs w:val="20"/>
          <w:lang w:val="en-GB" w:eastAsia="en-GB" w:bidi="ar-SA"/>
        </w:rPr>
        <w:t>'s institutional subdivision</w:t>
      </w:r>
      <w:r w:rsidRPr="00B52E1B" w:rsidDel="00F4687F">
        <w:rPr>
          <w:b/>
          <w:bCs/>
          <w:noProof/>
          <w:sz w:val="20"/>
          <w:szCs w:val="20"/>
          <w:lang w:val="en-AU" w:eastAsia="en-GB" w:bidi="ar-SA"/>
        </w:rPr>
        <w:t xml:space="preserve"> </w:t>
      </w:r>
      <w:r w:rsidRPr="00B52E1B">
        <w:rPr>
          <w:b/>
          <w:bCs/>
          <w:noProof/>
          <w:sz w:val="20"/>
          <w:szCs w:val="20"/>
          <w:lang w:val="en-AU" w:eastAsia="en-GB" w:bidi="ar-SA"/>
        </w:rPr>
        <w:t>(right)</w:t>
      </w:r>
      <w:r w:rsidRPr="00B52E1B">
        <w:rPr>
          <w:b/>
          <w:bCs/>
          <w:sz w:val="20"/>
          <w:szCs w:val="20"/>
          <w:lang w:val="en-AU" w:eastAsia="en-GB" w:bidi="ar-SA"/>
        </w:rPr>
        <w:t>.</w:t>
      </w:r>
      <w:bookmarkEnd w:id="215"/>
      <w:r w:rsidRPr="00B52E1B">
        <w:rPr>
          <w:b/>
          <w:bCs/>
          <w:sz w:val="20"/>
          <w:szCs w:val="20"/>
          <w:lang w:val="en-AU" w:eastAsia="en-GB" w:bidi="ar-SA"/>
        </w:rPr>
        <w:t xml:space="preserve"> </w:t>
      </w:r>
    </w:p>
    <w:p w14:paraId="20FF2139" w14:textId="77777777" w:rsidR="00C56108" w:rsidRPr="00B52E1B" w:rsidRDefault="00C56108" w:rsidP="00C56108">
      <w:pPr>
        <w:pStyle w:val="Heading3"/>
        <w:rPr>
          <w:color w:val="000000"/>
          <w:lang w:val="en-AU" w:eastAsia="en-GB"/>
        </w:rPr>
      </w:pPr>
      <w:r w:rsidRPr="00B52E1B">
        <w:t xml:space="preserve">Climatology and Air Quality  </w:t>
      </w:r>
    </w:p>
    <w:p w14:paraId="76AA431F" w14:textId="77777777" w:rsidR="00C56108" w:rsidRPr="00B52E1B" w:rsidRDefault="00C56108">
      <w:pPr>
        <w:pStyle w:val="Heading4"/>
        <w:rPr>
          <w:lang w:val="en-AU" w:eastAsia="en-GB"/>
        </w:rPr>
      </w:pPr>
      <w:r w:rsidRPr="00B52E1B">
        <w:rPr>
          <w:lang w:val="en-AU" w:eastAsia="en-GB"/>
        </w:rPr>
        <w:t>Site Specific Ambient Air Quality</w:t>
      </w:r>
    </w:p>
    <w:p w14:paraId="7CDDFE09" w14:textId="77777777" w:rsidR="00C56108" w:rsidRPr="00B52E1B" w:rsidRDefault="006134C5" w:rsidP="00C56108">
      <w:r w:rsidRPr="00B52E1B">
        <w:t>8-hour average measurements were conducted for pollutants of primary concerns, namely, carbon monoxide (CO), nitrogen dioxide (NO</w:t>
      </w:r>
      <w:r w:rsidRPr="00B52E1B">
        <w:rPr>
          <w:vertAlign w:val="subscript"/>
        </w:rPr>
        <w:t>2</w:t>
      </w:r>
      <w:r w:rsidRPr="00B52E1B">
        <w:t>), sulfur dioxide (SO</w:t>
      </w:r>
      <w:r w:rsidRPr="00B52E1B">
        <w:rPr>
          <w:vertAlign w:val="subscript"/>
        </w:rPr>
        <w:t>2</w:t>
      </w:r>
      <w:r w:rsidRPr="00B52E1B">
        <w:t>), Total Suspended Particulates (T.S.P) and particulate matter (PM</w:t>
      </w:r>
      <w:r w:rsidRPr="00B52E1B">
        <w:rPr>
          <w:vertAlign w:val="subscript"/>
        </w:rPr>
        <w:t>10</w:t>
      </w:r>
      <w:r w:rsidRPr="00B52E1B">
        <w:t>).</w:t>
      </w:r>
    </w:p>
    <w:p w14:paraId="77D9FA20" w14:textId="1CB2FC32" w:rsidR="00987291" w:rsidRPr="00B52E1B" w:rsidRDefault="00987291" w:rsidP="00987291">
      <w:pPr>
        <w:pStyle w:val="Caption"/>
      </w:pPr>
      <w:bookmarkStart w:id="216" w:name="_Toc454439726"/>
      <w:r w:rsidRPr="00B52E1B">
        <w:t xml:space="preserve">Table </w:t>
      </w:r>
      <w:fldSimple w:instr=" STYLEREF 1 \s ">
        <w:r w:rsidR="00A84DD4">
          <w:rPr>
            <w:rFonts w:hint="eastAsia"/>
            <w:noProof/>
            <w:cs/>
          </w:rPr>
          <w:t>‎</w:t>
        </w:r>
        <w:r w:rsidR="00A84DD4">
          <w:rPr>
            <w:noProof/>
          </w:rPr>
          <w:t>4</w:t>
        </w:r>
      </w:fldSimple>
      <w:r w:rsidR="00A84DD4">
        <w:noBreakHyphen/>
      </w:r>
      <w:fldSimple w:instr=" SEQ Table \* ARABIC \s 1 ">
        <w:r w:rsidR="00A84DD4">
          <w:rPr>
            <w:noProof/>
          </w:rPr>
          <w:t>1</w:t>
        </w:r>
      </w:fldSimple>
      <w:r w:rsidRPr="00B52E1B">
        <w:t>: Location of Air and Noise measurements</w:t>
      </w:r>
      <w:bookmarkEnd w:id="216"/>
    </w:p>
    <w:tbl>
      <w:tblPr>
        <w:tblStyle w:val="TableGrid3"/>
        <w:tblW w:w="5000" w:type="pct"/>
        <w:tblLook w:val="04A0" w:firstRow="1" w:lastRow="0" w:firstColumn="1" w:lastColumn="0" w:noHBand="0" w:noVBand="1"/>
      </w:tblPr>
      <w:tblGrid>
        <w:gridCol w:w="8299"/>
      </w:tblGrid>
      <w:tr w:rsidR="00DE605C" w:rsidRPr="00B52E1B" w14:paraId="2641C387" w14:textId="77777777" w:rsidTr="00DE605C">
        <w:tc>
          <w:tcPr>
            <w:tcW w:w="5000" w:type="pct"/>
            <w:vAlign w:val="center"/>
          </w:tcPr>
          <w:p w14:paraId="05496481" w14:textId="77777777" w:rsidR="00DE605C" w:rsidRPr="00B52E1B" w:rsidRDefault="00DE605C" w:rsidP="00987291">
            <w:pPr>
              <w:jc w:val="left"/>
              <w:rPr>
                <w:lang w:val="en-GB" w:eastAsia="en-GB" w:bidi="ar-SA"/>
              </w:rPr>
            </w:pPr>
            <w:r w:rsidRPr="00B52E1B">
              <w:rPr>
                <w:lang w:val="en-GB" w:eastAsia="en-GB" w:bidi="ar-SA"/>
              </w:rPr>
              <w:t>Location</w:t>
            </w:r>
          </w:p>
        </w:tc>
      </w:tr>
      <w:tr w:rsidR="00DE605C" w:rsidRPr="00B52E1B" w14:paraId="794B3DAA" w14:textId="77777777" w:rsidTr="00DE605C">
        <w:tc>
          <w:tcPr>
            <w:tcW w:w="5000" w:type="pct"/>
            <w:vAlign w:val="center"/>
          </w:tcPr>
          <w:p w14:paraId="43F6E284" w14:textId="040547AF" w:rsidR="00DE605C" w:rsidRPr="00B52E1B" w:rsidRDefault="00DE605C" w:rsidP="00987291">
            <w:pPr>
              <w:jc w:val="left"/>
              <w:rPr>
                <w:lang w:val="en-GB" w:eastAsia="en-GB" w:bidi="ar-SA"/>
              </w:rPr>
            </w:pPr>
            <w:r w:rsidRPr="00B52E1B">
              <w:rPr>
                <w:lang w:val="en-AU"/>
              </w:rPr>
              <w:t>In the vicinity of the proposed location of the New PRS West of Gerga City</w:t>
            </w:r>
          </w:p>
        </w:tc>
      </w:tr>
    </w:tbl>
    <w:p w14:paraId="1F3EA574" w14:textId="77777777" w:rsidR="00987291" w:rsidRPr="00B52E1B" w:rsidRDefault="00987291" w:rsidP="00C56108"/>
    <w:p w14:paraId="7F135115" w14:textId="616B1617" w:rsidR="006134C5" w:rsidRPr="00B52E1B" w:rsidRDefault="00DE605C" w:rsidP="00DE605C">
      <w:pPr>
        <w:spacing w:after="0"/>
        <w:rPr>
          <w:u w:val="single"/>
          <w:lang w:val="en-AU"/>
        </w:rPr>
      </w:pPr>
      <w:r w:rsidRPr="00B52E1B">
        <w:rPr>
          <w:b/>
          <w:bCs/>
        </w:rPr>
        <w:t>M</w:t>
      </w:r>
      <w:r w:rsidR="006134C5" w:rsidRPr="00B52E1B">
        <w:rPr>
          <w:b/>
          <w:bCs/>
        </w:rPr>
        <w:t>ethodology</w:t>
      </w:r>
      <w:r w:rsidR="0025749D" w:rsidRPr="00B52E1B">
        <w:rPr>
          <w:b/>
          <w:bCs/>
        </w:rPr>
        <w:t xml:space="preserve"> for selection </w:t>
      </w:r>
      <w:r w:rsidRPr="00B52E1B">
        <w:rPr>
          <w:b/>
          <w:bCs/>
        </w:rPr>
        <w:t xml:space="preserve">of analysis location </w:t>
      </w:r>
      <w:r w:rsidR="0025749D" w:rsidRPr="00B52E1B">
        <w:rPr>
          <w:b/>
          <w:bCs/>
        </w:rPr>
        <w:t xml:space="preserve">and instrumentation are detailed </w:t>
      </w:r>
      <w:r w:rsidR="001A4692" w:rsidRPr="00B52E1B">
        <w:rPr>
          <w:b/>
          <w:bCs/>
        </w:rPr>
        <w:t>in</w:t>
      </w:r>
      <w:r w:rsidR="00281A8C" w:rsidRPr="00B52E1B">
        <w:rPr>
          <w:b/>
          <w:bCs/>
        </w:rPr>
        <w:t xml:space="preserve"> </w:t>
      </w:r>
      <w:r w:rsidR="001A4692" w:rsidRPr="00B52E1B">
        <w:rPr>
          <w:b/>
          <w:bCs/>
        </w:rPr>
        <w:t>Annex</w:t>
      </w:r>
      <w:r w:rsidR="0025749D" w:rsidRPr="00B52E1B">
        <w:rPr>
          <w:b/>
          <w:bCs/>
        </w:rPr>
        <w:t xml:space="preserve"> </w:t>
      </w:r>
      <w:r w:rsidR="003A3416" w:rsidRPr="00B52E1B">
        <w:rPr>
          <w:b/>
          <w:bCs/>
        </w:rPr>
        <w:t>3</w:t>
      </w:r>
      <w:r w:rsidR="0025749D" w:rsidRPr="00B52E1B">
        <w:rPr>
          <w:b/>
          <w:bCs/>
        </w:rPr>
        <w:t xml:space="preserve">. </w:t>
      </w:r>
    </w:p>
    <w:p w14:paraId="4DFE416F" w14:textId="77777777" w:rsidR="006134C5" w:rsidRPr="00B52E1B" w:rsidRDefault="006134C5" w:rsidP="006134C5">
      <w:pPr>
        <w:tabs>
          <w:tab w:val="left" w:pos="567"/>
          <w:tab w:val="num" w:pos="644"/>
        </w:tabs>
        <w:spacing w:before="140" w:after="0" w:line="360" w:lineRule="auto"/>
        <w:rPr>
          <w:b/>
          <w:bCs/>
          <w:lang w:eastAsia="en-GB" w:bidi="ar-SA"/>
        </w:rPr>
      </w:pPr>
      <w:r w:rsidRPr="00B52E1B">
        <w:rPr>
          <w:b/>
          <w:bCs/>
          <w:lang w:eastAsia="en-GB" w:bidi="ar-SA"/>
        </w:rPr>
        <w:t>Results</w:t>
      </w:r>
    </w:p>
    <w:p w14:paraId="2E212A2C" w14:textId="77777777" w:rsidR="006134C5" w:rsidRPr="00B52E1B" w:rsidRDefault="006134C5" w:rsidP="006134C5">
      <w:pPr>
        <w:spacing w:after="240"/>
        <w:rPr>
          <w:lang w:eastAsia="en-GB" w:bidi="ar-SA"/>
        </w:rPr>
      </w:pPr>
      <w:r w:rsidRPr="00B52E1B">
        <w:rPr>
          <w:lang w:eastAsia="en-GB" w:bidi="ar-SA"/>
        </w:rPr>
        <w:t xml:space="preserve">The following tables present the results for ambient air quality measurements conducted at the monitoring location. Daily average results are shown in the following table for all the measured parameters. </w:t>
      </w:r>
    </w:p>
    <w:p w14:paraId="5E2B3608" w14:textId="438BD1AF" w:rsidR="00C56108" w:rsidRPr="00B52E1B" w:rsidRDefault="00C56108" w:rsidP="002815E6">
      <w:pPr>
        <w:spacing w:before="120" w:after="120" w:line="360" w:lineRule="auto"/>
        <w:rPr>
          <w:rFonts w:cs="Arial"/>
          <w:b/>
          <w:bCs/>
          <w:lang w:val="en-AU" w:eastAsia="en-GB" w:bidi="ar-SA"/>
        </w:rPr>
      </w:pPr>
      <w:bookmarkStart w:id="217" w:name="_Toc454439727"/>
      <w:r w:rsidRPr="00B52E1B">
        <w:rPr>
          <w:rFonts w:cs="Arial"/>
          <w:b/>
          <w:bCs/>
          <w:lang w:val="en-AU" w:eastAsia="en-GB" w:bidi="ar-SA"/>
        </w:rPr>
        <w:t xml:space="preserve">Table </w:t>
      </w:r>
      <w:r w:rsidR="00A84DD4">
        <w:rPr>
          <w:rFonts w:cs="Arial"/>
          <w:b/>
          <w:bCs/>
          <w:lang w:val="en-AU" w:eastAsia="en-GB" w:bidi="ar-SA"/>
        </w:rPr>
        <w:fldChar w:fldCharType="begin"/>
      </w:r>
      <w:r w:rsidR="00A84DD4">
        <w:rPr>
          <w:rFonts w:cs="Arial"/>
          <w:b/>
          <w:bCs/>
          <w:lang w:val="en-AU" w:eastAsia="en-GB" w:bidi="ar-SA"/>
        </w:rPr>
        <w:instrText xml:space="preserve"> STYLEREF 1 \s </w:instrText>
      </w:r>
      <w:r w:rsidR="00A84DD4">
        <w:rPr>
          <w:rFonts w:cs="Arial"/>
          <w:b/>
          <w:bCs/>
          <w:lang w:val="en-AU" w:eastAsia="en-GB" w:bidi="ar-SA"/>
        </w:rPr>
        <w:fldChar w:fldCharType="separate"/>
      </w:r>
      <w:r w:rsidR="00A84DD4">
        <w:rPr>
          <w:rFonts w:cs="Arial" w:hint="eastAsia"/>
          <w:b/>
          <w:bCs/>
          <w:noProof/>
          <w:cs/>
          <w:lang w:val="en-AU" w:eastAsia="en-GB" w:bidi="ar-SA"/>
        </w:rPr>
        <w:t>‎</w:t>
      </w:r>
      <w:r w:rsidR="00A84DD4">
        <w:rPr>
          <w:rFonts w:cs="Arial"/>
          <w:b/>
          <w:bCs/>
          <w:noProof/>
          <w:lang w:val="en-AU" w:eastAsia="en-GB" w:bidi="ar-SA"/>
        </w:rPr>
        <w:t>4</w:t>
      </w:r>
      <w:r w:rsidR="00A84DD4">
        <w:rPr>
          <w:rFonts w:cs="Arial"/>
          <w:b/>
          <w:bCs/>
          <w:lang w:val="en-AU" w:eastAsia="en-GB" w:bidi="ar-SA"/>
        </w:rPr>
        <w:fldChar w:fldCharType="end"/>
      </w:r>
      <w:r w:rsidR="00A84DD4">
        <w:rPr>
          <w:rFonts w:cs="Arial"/>
          <w:b/>
          <w:bCs/>
          <w:lang w:val="en-AU" w:eastAsia="en-GB" w:bidi="ar-SA"/>
        </w:rPr>
        <w:noBreakHyphen/>
      </w:r>
      <w:r w:rsidR="00A84DD4">
        <w:rPr>
          <w:rFonts w:cs="Arial"/>
          <w:b/>
          <w:bCs/>
          <w:lang w:val="en-AU" w:eastAsia="en-GB" w:bidi="ar-SA"/>
        </w:rPr>
        <w:fldChar w:fldCharType="begin"/>
      </w:r>
      <w:r w:rsidR="00A84DD4">
        <w:rPr>
          <w:rFonts w:cs="Arial"/>
          <w:b/>
          <w:bCs/>
          <w:lang w:val="en-AU" w:eastAsia="en-GB" w:bidi="ar-SA"/>
        </w:rPr>
        <w:instrText xml:space="preserve"> SEQ Table \* ARABIC \s 1 </w:instrText>
      </w:r>
      <w:r w:rsidR="00A84DD4">
        <w:rPr>
          <w:rFonts w:cs="Arial"/>
          <w:b/>
          <w:bCs/>
          <w:lang w:val="en-AU" w:eastAsia="en-GB" w:bidi="ar-SA"/>
        </w:rPr>
        <w:fldChar w:fldCharType="separate"/>
      </w:r>
      <w:r w:rsidR="00A84DD4">
        <w:rPr>
          <w:rFonts w:cs="Arial"/>
          <w:b/>
          <w:bCs/>
          <w:noProof/>
          <w:lang w:val="en-AU" w:eastAsia="en-GB" w:bidi="ar-SA"/>
        </w:rPr>
        <w:t>2</w:t>
      </w:r>
      <w:r w:rsidR="00A84DD4">
        <w:rPr>
          <w:rFonts w:cs="Arial"/>
          <w:b/>
          <w:bCs/>
          <w:lang w:val="en-AU" w:eastAsia="en-GB" w:bidi="ar-SA"/>
        </w:rPr>
        <w:fldChar w:fldCharType="end"/>
      </w:r>
      <w:r w:rsidRPr="00B52E1B">
        <w:rPr>
          <w:rFonts w:cs="Arial"/>
          <w:b/>
          <w:bCs/>
          <w:lang w:val="en-AU" w:eastAsia="en-GB" w:bidi="ar-SA"/>
        </w:rPr>
        <w:t xml:space="preserve">: </w:t>
      </w:r>
      <w:r w:rsidR="002815E6" w:rsidRPr="00B52E1B">
        <w:rPr>
          <w:rFonts w:cs="Arial"/>
          <w:b/>
          <w:bCs/>
          <w:lang w:val="en-AU" w:eastAsia="en-GB" w:bidi="ar-SA"/>
        </w:rPr>
        <w:t>Eight (8)</w:t>
      </w:r>
      <w:r w:rsidRPr="00B52E1B">
        <w:rPr>
          <w:rFonts w:cs="Arial"/>
          <w:b/>
          <w:bCs/>
          <w:lang w:val="en-AU" w:eastAsia="en-GB" w:bidi="ar-SA"/>
        </w:rPr>
        <w:t xml:space="preserve"> hours average </w:t>
      </w:r>
      <w:r w:rsidR="006134C5" w:rsidRPr="00B52E1B">
        <w:rPr>
          <w:rFonts w:cs="Arial"/>
          <w:b/>
          <w:bCs/>
          <w:lang w:val="en-AU" w:eastAsia="en-GB" w:bidi="ar-SA"/>
        </w:rPr>
        <w:t>ambient air pollutants’ concentrations</w:t>
      </w:r>
      <w:r w:rsidRPr="00B52E1B">
        <w:rPr>
          <w:rFonts w:cs="Arial"/>
          <w:b/>
          <w:bCs/>
          <w:lang w:val="en-AU" w:eastAsia="en-GB" w:bidi="ar-SA"/>
        </w:rPr>
        <w:t xml:space="preserve"> (µg/m</w:t>
      </w:r>
      <w:r w:rsidRPr="00B52E1B">
        <w:rPr>
          <w:rFonts w:cs="Arial"/>
          <w:b/>
          <w:bCs/>
          <w:vertAlign w:val="superscript"/>
          <w:lang w:val="en-AU" w:eastAsia="en-GB" w:bidi="ar-SA"/>
        </w:rPr>
        <w:t>3</w:t>
      </w:r>
      <w:r w:rsidRPr="00B52E1B">
        <w:rPr>
          <w:rFonts w:cs="Arial"/>
          <w:b/>
          <w:bCs/>
          <w:lang w:val="en-AU" w:eastAsia="en-GB" w:bidi="ar-SA"/>
        </w:rPr>
        <w:t>)</w:t>
      </w:r>
      <w:bookmarkEnd w:id="217"/>
    </w:p>
    <w:tbl>
      <w:tblPr>
        <w:tblW w:w="4980" w:type="pct"/>
        <w:tblLayout w:type="fixed"/>
        <w:tblLook w:val="04A0" w:firstRow="1" w:lastRow="0" w:firstColumn="1" w:lastColumn="0" w:noHBand="0" w:noVBand="1"/>
      </w:tblPr>
      <w:tblGrid>
        <w:gridCol w:w="1856"/>
        <w:gridCol w:w="790"/>
        <w:gridCol w:w="704"/>
        <w:gridCol w:w="876"/>
        <w:gridCol w:w="962"/>
        <w:gridCol w:w="1490"/>
        <w:gridCol w:w="89"/>
        <w:gridCol w:w="610"/>
        <w:gridCol w:w="94"/>
        <w:gridCol w:w="795"/>
      </w:tblGrid>
      <w:tr w:rsidR="006134C5" w:rsidRPr="00B52E1B" w14:paraId="213ACF71" w14:textId="77777777" w:rsidTr="006134C5">
        <w:trPr>
          <w:trHeight w:val="516"/>
        </w:trPr>
        <w:tc>
          <w:tcPr>
            <w:tcW w:w="11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C4A773" w14:textId="77777777" w:rsidR="006134C5" w:rsidRPr="00B52E1B" w:rsidRDefault="006134C5" w:rsidP="006134C5">
            <w:pPr>
              <w:jc w:val="center"/>
              <w:rPr>
                <w:b/>
                <w:bCs/>
                <w:szCs w:val="22"/>
                <w:lang w:val="en-GB"/>
              </w:rPr>
            </w:pPr>
            <w:r w:rsidRPr="00B52E1B">
              <w:rPr>
                <w:b/>
                <w:bCs/>
                <w:lang w:val="en-GB"/>
              </w:rPr>
              <w:t>Time</w:t>
            </w:r>
          </w:p>
        </w:tc>
        <w:tc>
          <w:tcPr>
            <w:tcW w:w="47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58B8C0" w14:textId="77777777" w:rsidR="006134C5" w:rsidRPr="00B52E1B" w:rsidRDefault="006134C5" w:rsidP="006134C5">
            <w:pPr>
              <w:jc w:val="center"/>
              <w:rPr>
                <w:b/>
                <w:bCs/>
                <w:szCs w:val="22"/>
                <w:lang w:val="en-GB"/>
              </w:rPr>
            </w:pPr>
            <w:r w:rsidRPr="00B52E1B">
              <w:rPr>
                <w:b/>
                <w:bCs/>
                <w:lang w:val="en-GB"/>
              </w:rPr>
              <w:t>NO</w:t>
            </w:r>
          </w:p>
        </w:tc>
        <w:tc>
          <w:tcPr>
            <w:tcW w:w="42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B46CA6" w14:textId="77777777" w:rsidR="006134C5" w:rsidRPr="00B52E1B" w:rsidRDefault="006134C5" w:rsidP="006134C5">
            <w:pPr>
              <w:jc w:val="center"/>
              <w:rPr>
                <w:b/>
                <w:bCs/>
                <w:szCs w:val="22"/>
                <w:lang w:val="en-GB"/>
              </w:rPr>
            </w:pPr>
            <w:r w:rsidRPr="00B52E1B">
              <w:rPr>
                <w:b/>
                <w:bCs/>
                <w:lang w:val="en-GB"/>
              </w:rPr>
              <w:t>NO</w:t>
            </w:r>
            <w:r w:rsidRPr="00B52E1B">
              <w:rPr>
                <w:b/>
                <w:bCs/>
                <w:vertAlign w:val="subscript"/>
                <w:lang w:val="en-GB"/>
              </w:rPr>
              <w:t>2</w:t>
            </w:r>
          </w:p>
        </w:tc>
        <w:tc>
          <w:tcPr>
            <w:tcW w:w="53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B90069" w14:textId="77777777" w:rsidR="006134C5" w:rsidRPr="00B52E1B" w:rsidRDefault="006134C5" w:rsidP="006134C5">
            <w:pPr>
              <w:jc w:val="center"/>
              <w:rPr>
                <w:b/>
                <w:bCs/>
                <w:szCs w:val="22"/>
                <w:lang w:val="en-GB"/>
              </w:rPr>
            </w:pPr>
            <w:r w:rsidRPr="00B52E1B">
              <w:rPr>
                <w:b/>
                <w:bCs/>
                <w:lang w:val="en-GB"/>
              </w:rPr>
              <w:t>NO</w:t>
            </w:r>
            <w:r w:rsidRPr="00B52E1B">
              <w:rPr>
                <w:b/>
                <w:bCs/>
                <w:vertAlign w:val="subscript"/>
                <w:lang w:val="en-GB"/>
              </w:rPr>
              <w:t>x</w:t>
            </w:r>
          </w:p>
        </w:tc>
        <w:tc>
          <w:tcPr>
            <w:tcW w:w="58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518965" w14:textId="77777777" w:rsidR="006134C5" w:rsidRPr="00B52E1B" w:rsidRDefault="006134C5" w:rsidP="006134C5">
            <w:pPr>
              <w:jc w:val="center"/>
              <w:rPr>
                <w:b/>
                <w:bCs/>
                <w:szCs w:val="22"/>
                <w:lang w:val="en-GB"/>
              </w:rPr>
            </w:pPr>
            <w:r w:rsidRPr="00B52E1B">
              <w:rPr>
                <w:b/>
                <w:bCs/>
                <w:lang w:val="en-GB"/>
              </w:rPr>
              <w:t>SO</w:t>
            </w:r>
            <w:r w:rsidRPr="00B52E1B">
              <w:rPr>
                <w:b/>
                <w:bCs/>
                <w:vertAlign w:val="subscript"/>
                <w:lang w:val="en-GB"/>
              </w:rPr>
              <w:t>2</w:t>
            </w:r>
          </w:p>
        </w:tc>
        <w:tc>
          <w:tcPr>
            <w:tcW w:w="90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E10CBF2" w14:textId="77777777" w:rsidR="006134C5" w:rsidRPr="00B52E1B" w:rsidRDefault="006134C5" w:rsidP="006134C5">
            <w:pPr>
              <w:jc w:val="center"/>
              <w:rPr>
                <w:b/>
                <w:bCs/>
                <w:szCs w:val="22"/>
                <w:lang w:val="en-GB"/>
              </w:rPr>
            </w:pPr>
            <w:r w:rsidRPr="00B52E1B">
              <w:rPr>
                <w:b/>
                <w:bCs/>
                <w:lang w:val="en-GB"/>
              </w:rPr>
              <w:t>CO</w:t>
            </w:r>
          </w:p>
        </w:tc>
        <w:tc>
          <w:tcPr>
            <w:tcW w:w="4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6CDE19" w14:textId="77777777" w:rsidR="006134C5" w:rsidRPr="00B52E1B" w:rsidRDefault="006134C5" w:rsidP="006134C5">
            <w:pPr>
              <w:jc w:val="center"/>
              <w:rPr>
                <w:b/>
                <w:bCs/>
                <w:szCs w:val="22"/>
                <w:lang w:val="en-GB"/>
              </w:rPr>
            </w:pPr>
            <w:r w:rsidRPr="00B52E1B">
              <w:rPr>
                <w:b/>
                <w:bCs/>
                <w:lang w:val="en-GB"/>
              </w:rPr>
              <w:t>PM</w:t>
            </w:r>
            <w:r w:rsidRPr="00B52E1B">
              <w:rPr>
                <w:b/>
                <w:bCs/>
                <w:vertAlign w:val="subscript"/>
                <w:lang w:val="en-GB"/>
              </w:rPr>
              <w:t>10</w:t>
            </w:r>
          </w:p>
        </w:tc>
        <w:tc>
          <w:tcPr>
            <w:tcW w:w="53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16774" w14:textId="77777777" w:rsidR="006134C5" w:rsidRPr="00B52E1B" w:rsidRDefault="006134C5" w:rsidP="006134C5">
            <w:pPr>
              <w:jc w:val="center"/>
              <w:rPr>
                <w:b/>
                <w:bCs/>
                <w:szCs w:val="22"/>
                <w:lang w:val="en-GB"/>
              </w:rPr>
            </w:pPr>
            <w:r w:rsidRPr="00B52E1B">
              <w:rPr>
                <w:b/>
                <w:bCs/>
                <w:lang w:val="en-GB"/>
              </w:rPr>
              <w:t>T.S.P</w:t>
            </w:r>
          </w:p>
        </w:tc>
      </w:tr>
      <w:tr w:rsidR="006134C5" w:rsidRPr="00B52E1B" w14:paraId="2404A6D5"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6834F718" w14:textId="77777777" w:rsidR="006134C5" w:rsidRPr="00B52E1B" w:rsidRDefault="006134C5" w:rsidP="006134C5">
            <w:pPr>
              <w:jc w:val="center"/>
              <w:rPr>
                <w:szCs w:val="22"/>
                <w:lang w:val="en-GB"/>
              </w:rPr>
            </w:pPr>
            <w:r w:rsidRPr="00B52E1B">
              <w:rPr>
                <w:lang w:val="en-GB"/>
              </w:rPr>
              <w:t>10:AM</w:t>
            </w:r>
          </w:p>
        </w:tc>
        <w:tc>
          <w:tcPr>
            <w:tcW w:w="478" w:type="pct"/>
            <w:tcBorders>
              <w:top w:val="nil"/>
              <w:left w:val="nil"/>
              <w:bottom w:val="single" w:sz="4" w:space="0" w:color="auto"/>
              <w:right w:val="single" w:sz="4" w:space="0" w:color="auto"/>
            </w:tcBorders>
            <w:noWrap/>
            <w:vAlign w:val="center"/>
            <w:hideMark/>
          </w:tcPr>
          <w:p w14:paraId="52F833C7" w14:textId="77777777" w:rsidR="006134C5" w:rsidRPr="00B52E1B" w:rsidRDefault="006134C5" w:rsidP="006134C5">
            <w:pPr>
              <w:jc w:val="center"/>
              <w:rPr>
                <w:szCs w:val="22"/>
                <w:lang w:val="en-GB"/>
              </w:rPr>
            </w:pPr>
            <w:r w:rsidRPr="00B52E1B">
              <w:rPr>
                <w:lang w:val="en-GB"/>
              </w:rPr>
              <w:t>17.8</w:t>
            </w:r>
          </w:p>
        </w:tc>
        <w:tc>
          <w:tcPr>
            <w:tcW w:w="426" w:type="pct"/>
            <w:tcBorders>
              <w:top w:val="nil"/>
              <w:left w:val="nil"/>
              <w:bottom w:val="single" w:sz="4" w:space="0" w:color="auto"/>
              <w:right w:val="single" w:sz="4" w:space="0" w:color="auto"/>
            </w:tcBorders>
            <w:noWrap/>
            <w:vAlign w:val="center"/>
            <w:hideMark/>
          </w:tcPr>
          <w:p w14:paraId="16E72DE4" w14:textId="77777777" w:rsidR="006134C5" w:rsidRPr="00B52E1B" w:rsidRDefault="006134C5" w:rsidP="006134C5">
            <w:pPr>
              <w:jc w:val="center"/>
              <w:rPr>
                <w:szCs w:val="22"/>
                <w:lang w:val="en-GB"/>
              </w:rPr>
            </w:pPr>
            <w:r w:rsidRPr="00B52E1B">
              <w:rPr>
                <w:lang w:val="en-GB"/>
              </w:rPr>
              <w:t>15.3</w:t>
            </w:r>
          </w:p>
        </w:tc>
        <w:tc>
          <w:tcPr>
            <w:tcW w:w="530" w:type="pct"/>
            <w:tcBorders>
              <w:top w:val="nil"/>
              <w:left w:val="nil"/>
              <w:bottom w:val="single" w:sz="4" w:space="0" w:color="auto"/>
              <w:right w:val="single" w:sz="4" w:space="0" w:color="auto"/>
            </w:tcBorders>
            <w:noWrap/>
            <w:vAlign w:val="center"/>
            <w:hideMark/>
          </w:tcPr>
          <w:p w14:paraId="3DD83A14" w14:textId="77777777" w:rsidR="006134C5" w:rsidRPr="00B52E1B" w:rsidRDefault="006134C5" w:rsidP="006134C5">
            <w:pPr>
              <w:jc w:val="center"/>
              <w:rPr>
                <w:szCs w:val="22"/>
                <w:lang w:val="en-GB"/>
              </w:rPr>
            </w:pPr>
            <w:r w:rsidRPr="00B52E1B">
              <w:rPr>
                <w:lang w:val="en-GB"/>
              </w:rPr>
              <w:t>34.1</w:t>
            </w:r>
          </w:p>
        </w:tc>
        <w:tc>
          <w:tcPr>
            <w:tcW w:w="582" w:type="pct"/>
            <w:tcBorders>
              <w:top w:val="nil"/>
              <w:left w:val="nil"/>
              <w:bottom w:val="single" w:sz="4" w:space="0" w:color="auto"/>
              <w:right w:val="single" w:sz="4" w:space="0" w:color="auto"/>
            </w:tcBorders>
            <w:noWrap/>
            <w:vAlign w:val="center"/>
            <w:hideMark/>
          </w:tcPr>
          <w:p w14:paraId="2B38D839" w14:textId="77777777" w:rsidR="006134C5" w:rsidRPr="00B52E1B" w:rsidRDefault="006134C5" w:rsidP="006134C5">
            <w:pPr>
              <w:jc w:val="center"/>
              <w:rPr>
                <w:szCs w:val="22"/>
                <w:lang w:val="en-GB"/>
              </w:rPr>
            </w:pPr>
            <w:r w:rsidRPr="00B52E1B">
              <w:rPr>
                <w:lang w:val="en-GB"/>
              </w:rPr>
              <w:t>16.4</w:t>
            </w:r>
          </w:p>
        </w:tc>
        <w:tc>
          <w:tcPr>
            <w:tcW w:w="901" w:type="pct"/>
            <w:tcBorders>
              <w:top w:val="nil"/>
              <w:left w:val="nil"/>
              <w:bottom w:val="single" w:sz="4" w:space="0" w:color="auto"/>
              <w:right w:val="single" w:sz="4" w:space="0" w:color="auto"/>
            </w:tcBorders>
            <w:noWrap/>
            <w:vAlign w:val="center"/>
            <w:hideMark/>
          </w:tcPr>
          <w:p w14:paraId="3ECBDD12" w14:textId="77777777" w:rsidR="006134C5" w:rsidRPr="00B52E1B" w:rsidRDefault="006134C5" w:rsidP="006134C5">
            <w:pPr>
              <w:jc w:val="center"/>
              <w:rPr>
                <w:szCs w:val="22"/>
                <w:lang w:val="en-GB"/>
              </w:rPr>
            </w:pPr>
            <w:r w:rsidRPr="00B52E1B">
              <w:rPr>
                <w:lang w:val="en-GB"/>
              </w:rPr>
              <w:t>2.7</w:t>
            </w:r>
          </w:p>
        </w:tc>
        <w:tc>
          <w:tcPr>
            <w:tcW w:w="423" w:type="pct"/>
            <w:gridSpan w:val="2"/>
            <w:vMerge w:val="restart"/>
            <w:tcBorders>
              <w:top w:val="single" w:sz="4" w:space="0" w:color="auto"/>
              <w:left w:val="nil"/>
              <w:bottom w:val="single" w:sz="4" w:space="0" w:color="auto"/>
              <w:right w:val="single" w:sz="4" w:space="0" w:color="auto"/>
            </w:tcBorders>
            <w:vAlign w:val="center"/>
          </w:tcPr>
          <w:p w14:paraId="2DECD7A1" w14:textId="77777777" w:rsidR="006134C5" w:rsidRPr="00B52E1B" w:rsidRDefault="006134C5" w:rsidP="006134C5">
            <w:pPr>
              <w:jc w:val="center"/>
              <w:rPr>
                <w:lang w:val="en-AU"/>
              </w:rPr>
            </w:pPr>
          </w:p>
          <w:p w14:paraId="7218F807" w14:textId="77777777" w:rsidR="006134C5" w:rsidRPr="00B52E1B" w:rsidRDefault="006134C5" w:rsidP="006134C5">
            <w:pPr>
              <w:jc w:val="center"/>
              <w:rPr>
                <w:lang w:val="en-AU"/>
              </w:rPr>
            </w:pPr>
            <w:r w:rsidRPr="00B52E1B">
              <w:rPr>
                <w:lang w:val="en-AU"/>
              </w:rPr>
              <w:t>76.89</w:t>
            </w:r>
          </w:p>
          <w:p w14:paraId="42F01BC1" w14:textId="77777777" w:rsidR="006134C5" w:rsidRPr="00B52E1B" w:rsidRDefault="006134C5" w:rsidP="006134C5">
            <w:pPr>
              <w:jc w:val="center"/>
              <w:rPr>
                <w:szCs w:val="22"/>
                <w:lang w:val="en-GB"/>
              </w:rPr>
            </w:pPr>
          </w:p>
        </w:tc>
        <w:tc>
          <w:tcPr>
            <w:tcW w:w="53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06594A8" w14:textId="77777777" w:rsidR="006134C5" w:rsidRPr="00B52E1B" w:rsidRDefault="006134C5" w:rsidP="006134C5">
            <w:pPr>
              <w:rPr>
                <w:szCs w:val="22"/>
                <w:lang w:val="en-AU"/>
              </w:rPr>
            </w:pPr>
            <w:r w:rsidRPr="00B52E1B">
              <w:rPr>
                <w:lang w:val="en-AU"/>
              </w:rPr>
              <w:t>101.34</w:t>
            </w:r>
          </w:p>
        </w:tc>
      </w:tr>
      <w:tr w:rsidR="006134C5" w:rsidRPr="00B52E1B" w14:paraId="42C67AC3"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6180FCE3" w14:textId="77777777" w:rsidR="006134C5" w:rsidRPr="00B52E1B" w:rsidRDefault="006134C5" w:rsidP="006134C5">
            <w:pPr>
              <w:jc w:val="center"/>
              <w:rPr>
                <w:szCs w:val="22"/>
                <w:lang w:val="en-GB"/>
              </w:rPr>
            </w:pPr>
            <w:r w:rsidRPr="00B52E1B">
              <w:rPr>
                <w:lang w:val="en-GB"/>
              </w:rPr>
              <w:t>11:00</w:t>
            </w:r>
          </w:p>
        </w:tc>
        <w:tc>
          <w:tcPr>
            <w:tcW w:w="478" w:type="pct"/>
            <w:tcBorders>
              <w:top w:val="nil"/>
              <w:left w:val="nil"/>
              <w:bottom w:val="single" w:sz="4" w:space="0" w:color="auto"/>
              <w:right w:val="single" w:sz="4" w:space="0" w:color="auto"/>
            </w:tcBorders>
            <w:noWrap/>
            <w:vAlign w:val="center"/>
            <w:hideMark/>
          </w:tcPr>
          <w:p w14:paraId="2C72838E" w14:textId="77777777" w:rsidR="006134C5" w:rsidRPr="00B52E1B" w:rsidRDefault="006134C5" w:rsidP="006134C5">
            <w:pPr>
              <w:jc w:val="center"/>
              <w:rPr>
                <w:szCs w:val="22"/>
                <w:lang w:val="en-GB"/>
              </w:rPr>
            </w:pPr>
            <w:r w:rsidRPr="00B52E1B">
              <w:rPr>
                <w:lang w:val="en-GB"/>
              </w:rPr>
              <w:t>15.4</w:t>
            </w:r>
          </w:p>
        </w:tc>
        <w:tc>
          <w:tcPr>
            <w:tcW w:w="426" w:type="pct"/>
            <w:tcBorders>
              <w:top w:val="nil"/>
              <w:left w:val="nil"/>
              <w:bottom w:val="single" w:sz="4" w:space="0" w:color="auto"/>
              <w:right w:val="single" w:sz="4" w:space="0" w:color="auto"/>
            </w:tcBorders>
            <w:noWrap/>
            <w:vAlign w:val="center"/>
            <w:hideMark/>
          </w:tcPr>
          <w:p w14:paraId="402DB86D" w14:textId="77777777" w:rsidR="006134C5" w:rsidRPr="00B52E1B" w:rsidRDefault="006134C5" w:rsidP="006134C5">
            <w:pPr>
              <w:jc w:val="center"/>
              <w:rPr>
                <w:szCs w:val="22"/>
                <w:lang w:val="en-GB"/>
              </w:rPr>
            </w:pPr>
            <w:r w:rsidRPr="00B52E1B">
              <w:rPr>
                <w:lang w:val="en-GB"/>
              </w:rPr>
              <w:t>14.9</w:t>
            </w:r>
          </w:p>
        </w:tc>
        <w:tc>
          <w:tcPr>
            <w:tcW w:w="530" w:type="pct"/>
            <w:tcBorders>
              <w:top w:val="nil"/>
              <w:left w:val="nil"/>
              <w:bottom w:val="single" w:sz="4" w:space="0" w:color="auto"/>
              <w:right w:val="single" w:sz="4" w:space="0" w:color="auto"/>
            </w:tcBorders>
            <w:noWrap/>
            <w:vAlign w:val="center"/>
            <w:hideMark/>
          </w:tcPr>
          <w:p w14:paraId="3508FF45" w14:textId="77777777" w:rsidR="006134C5" w:rsidRPr="00B52E1B" w:rsidRDefault="006134C5" w:rsidP="006134C5">
            <w:pPr>
              <w:jc w:val="center"/>
              <w:rPr>
                <w:szCs w:val="22"/>
                <w:lang w:val="en-GB"/>
              </w:rPr>
            </w:pPr>
            <w:r w:rsidRPr="00B52E1B">
              <w:rPr>
                <w:lang w:val="en-GB"/>
              </w:rPr>
              <w:t>30.3</w:t>
            </w:r>
          </w:p>
        </w:tc>
        <w:tc>
          <w:tcPr>
            <w:tcW w:w="582" w:type="pct"/>
            <w:tcBorders>
              <w:top w:val="nil"/>
              <w:left w:val="nil"/>
              <w:bottom w:val="single" w:sz="4" w:space="0" w:color="auto"/>
              <w:right w:val="single" w:sz="4" w:space="0" w:color="auto"/>
            </w:tcBorders>
            <w:noWrap/>
            <w:vAlign w:val="center"/>
            <w:hideMark/>
          </w:tcPr>
          <w:p w14:paraId="3535D375" w14:textId="77777777" w:rsidR="006134C5" w:rsidRPr="00B52E1B" w:rsidRDefault="006134C5" w:rsidP="006134C5">
            <w:pPr>
              <w:jc w:val="center"/>
              <w:rPr>
                <w:szCs w:val="22"/>
                <w:lang w:val="en-GB"/>
              </w:rPr>
            </w:pPr>
            <w:r w:rsidRPr="00B52E1B">
              <w:rPr>
                <w:lang w:val="en-GB"/>
              </w:rPr>
              <w:t>8.4</w:t>
            </w:r>
          </w:p>
        </w:tc>
        <w:tc>
          <w:tcPr>
            <w:tcW w:w="901" w:type="pct"/>
            <w:tcBorders>
              <w:top w:val="nil"/>
              <w:left w:val="nil"/>
              <w:bottom w:val="single" w:sz="4" w:space="0" w:color="auto"/>
              <w:right w:val="single" w:sz="4" w:space="0" w:color="auto"/>
            </w:tcBorders>
            <w:noWrap/>
            <w:vAlign w:val="center"/>
            <w:hideMark/>
          </w:tcPr>
          <w:p w14:paraId="6CFDFDBA" w14:textId="77777777" w:rsidR="006134C5" w:rsidRPr="00B52E1B" w:rsidRDefault="006134C5" w:rsidP="006134C5">
            <w:pPr>
              <w:jc w:val="center"/>
              <w:rPr>
                <w:szCs w:val="22"/>
                <w:lang w:val="en-GB"/>
              </w:rPr>
            </w:pPr>
            <w:r w:rsidRPr="00B52E1B">
              <w:rPr>
                <w:lang w:val="en-GB"/>
              </w:rPr>
              <w:t>2.8</w:t>
            </w:r>
          </w:p>
        </w:tc>
        <w:tc>
          <w:tcPr>
            <w:tcW w:w="423" w:type="pct"/>
            <w:gridSpan w:val="2"/>
            <w:vMerge/>
            <w:tcBorders>
              <w:top w:val="single" w:sz="4" w:space="0" w:color="auto"/>
              <w:left w:val="nil"/>
              <w:bottom w:val="single" w:sz="4" w:space="0" w:color="auto"/>
              <w:right w:val="single" w:sz="4" w:space="0" w:color="auto"/>
            </w:tcBorders>
            <w:vAlign w:val="center"/>
            <w:hideMark/>
          </w:tcPr>
          <w:p w14:paraId="66FBBAAF"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6235BDFD" w14:textId="77777777" w:rsidR="006134C5" w:rsidRPr="00B52E1B" w:rsidRDefault="006134C5" w:rsidP="006134C5">
            <w:pPr>
              <w:jc w:val="center"/>
              <w:rPr>
                <w:szCs w:val="22"/>
                <w:lang w:val="en-AU"/>
              </w:rPr>
            </w:pPr>
          </w:p>
        </w:tc>
      </w:tr>
      <w:tr w:rsidR="006134C5" w:rsidRPr="00B52E1B" w14:paraId="4761CB54"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53605B3D" w14:textId="77777777" w:rsidR="006134C5" w:rsidRPr="00B52E1B" w:rsidRDefault="006134C5" w:rsidP="006134C5">
            <w:pPr>
              <w:jc w:val="center"/>
              <w:rPr>
                <w:szCs w:val="22"/>
                <w:lang w:val="en-GB"/>
              </w:rPr>
            </w:pPr>
            <w:r w:rsidRPr="00B52E1B">
              <w:rPr>
                <w:lang w:val="en-GB"/>
              </w:rPr>
              <w:t>12:00</w:t>
            </w:r>
          </w:p>
        </w:tc>
        <w:tc>
          <w:tcPr>
            <w:tcW w:w="478" w:type="pct"/>
            <w:tcBorders>
              <w:top w:val="nil"/>
              <w:left w:val="nil"/>
              <w:bottom w:val="single" w:sz="4" w:space="0" w:color="auto"/>
              <w:right w:val="single" w:sz="4" w:space="0" w:color="auto"/>
            </w:tcBorders>
            <w:noWrap/>
            <w:vAlign w:val="center"/>
            <w:hideMark/>
          </w:tcPr>
          <w:p w14:paraId="3299092E" w14:textId="77777777" w:rsidR="006134C5" w:rsidRPr="00B52E1B" w:rsidRDefault="006134C5" w:rsidP="006134C5">
            <w:pPr>
              <w:jc w:val="center"/>
              <w:rPr>
                <w:szCs w:val="22"/>
                <w:lang w:val="en-GB"/>
              </w:rPr>
            </w:pPr>
            <w:r w:rsidRPr="00B52E1B">
              <w:rPr>
                <w:lang w:val="en-GB"/>
              </w:rPr>
              <w:t>15.2</w:t>
            </w:r>
          </w:p>
        </w:tc>
        <w:tc>
          <w:tcPr>
            <w:tcW w:w="426" w:type="pct"/>
            <w:tcBorders>
              <w:top w:val="nil"/>
              <w:left w:val="nil"/>
              <w:bottom w:val="single" w:sz="4" w:space="0" w:color="auto"/>
              <w:right w:val="single" w:sz="4" w:space="0" w:color="auto"/>
            </w:tcBorders>
            <w:noWrap/>
            <w:vAlign w:val="center"/>
            <w:hideMark/>
          </w:tcPr>
          <w:p w14:paraId="3401F145" w14:textId="77777777" w:rsidR="006134C5" w:rsidRPr="00B52E1B" w:rsidRDefault="006134C5" w:rsidP="006134C5">
            <w:pPr>
              <w:jc w:val="center"/>
              <w:rPr>
                <w:szCs w:val="22"/>
                <w:lang w:val="en-GB"/>
              </w:rPr>
            </w:pPr>
            <w:r w:rsidRPr="00B52E1B">
              <w:rPr>
                <w:lang w:val="en-GB"/>
              </w:rPr>
              <w:t>14.5</w:t>
            </w:r>
          </w:p>
        </w:tc>
        <w:tc>
          <w:tcPr>
            <w:tcW w:w="530" w:type="pct"/>
            <w:tcBorders>
              <w:top w:val="nil"/>
              <w:left w:val="nil"/>
              <w:bottom w:val="single" w:sz="4" w:space="0" w:color="auto"/>
              <w:right w:val="single" w:sz="4" w:space="0" w:color="auto"/>
            </w:tcBorders>
            <w:noWrap/>
            <w:vAlign w:val="center"/>
            <w:hideMark/>
          </w:tcPr>
          <w:p w14:paraId="4991A973" w14:textId="77777777" w:rsidR="006134C5" w:rsidRPr="00B52E1B" w:rsidRDefault="006134C5" w:rsidP="006134C5">
            <w:pPr>
              <w:jc w:val="center"/>
              <w:rPr>
                <w:szCs w:val="22"/>
                <w:lang w:val="en-GB"/>
              </w:rPr>
            </w:pPr>
            <w:r w:rsidRPr="00B52E1B">
              <w:rPr>
                <w:lang w:val="en-GB"/>
              </w:rPr>
              <w:t>29.7</w:t>
            </w:r>
          </w:p>
        </w:tc>
        <w:tc>
          <w:tcPr>
            <w:tcW w:w="582" w:type="pct"/>
            <w:tcBorders>
              <w:top w:val="nil"/>
              <w:left w:val="nil"/>
              <w:bottom w:val="single" w:sz="4" w:space="0" w:color="auto"/>
              <w:right w:val="single" w:sz="4" w:space="0" w:color="auto"/>
            </w:tcBorders>
            <w:noWrap/>
            <w:vAlign w:val="center"/>
            <w:hideMark/>
          </w:tcPr>
          <w:p w14:paraId="741E8242" w14:textId="77777777" w:rsidR="006134C5" w:rsidRPr="00B52E1B" w:rsidRDefault="006134C5" w:rsidP="006134C5">
            <w:pPr>
              <w:jc w:val="center"/>
              <w:rPr>
                <w:szCs w:val="22"/>
                <w:lang w:val="en-GB"/>
              </w:rPr>
            </w:pPr>
            <w:r w:rsidRPr="00B52E1B">
              <w:rPr>
                <w:lang w:val="en-GB"/>
              </w:rPr>
              <w:t>10.3</w:t>
            </w:r>
          </w:p>
        </w:tc>
        <w:tc>
          <w:tcPr>
            <w:tcW w:w="901" w:type="pct"/>
            <w:tcBorders>
              <w:top w:val="nil"/>
              <w:left w:val="nil"/>
              <w:bottom w:val="single" w:sz="4" w:space="0" w:color="auto"/>
              <w:right w:val="single" w:sz="4" w:space="0" w:color="auto"/>
            </w:tcBorders>
            <w:noWrap/>
            <w:vAlign w:val="center"/>
            <w:hideMark/>
          </w:tcPr>
          <w:p w14:paraId="517803E1" w14:textId="77777777" w:rsidR="006134C5" w:rsidRPr="00B52E1B" w:rsidRDefault="006134C5" w:rsidP="006134C5">
            <w:pPr>
              <w:jc w:val="center"/>
              <w:rPr>
                <w:szCs w:val="22"/>
                <w:lang w:val="en-GB"/>
              </w:rPr>
            </w:pPr>
            <w:r w:rsidRPr="00B52E1B">
              <w:rPr>
                <w:lang w:val="en-GB"/>
              </w:rPr>
              <w:t>2.9</w:t>
            </w:r>
          </w:p>
        </w:tc>
        <w:tc>
          <w:tcPr>
            <w:tcW w:w="423" w:type="pct"/>
            <w:gridSpan w:val="2"/>
            <w:vMerge/>
            <w:tcBorders>
              <w:top w:val="single" w:sz="4" w:space="0" w:color="auto"/>
              <w:left w:val="nil"/>
              <w:bottom w:val="single" w:sz="4" w:space="0" w:color="auto"/>
              <w:right w:val="single" w:sz="4" w:space="0" w:color="auto"/>
            </w:tcBorders>
            <w:vAlign w:val="center"/>
            <w:hideMark/>
          </w:tcPr>
          <w:p w14:paraId="0439A9C8"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3333055F" w14:textId="77777777" w:rsidR="006134C5" w:rsidRPr="00B52E1B" w:rsidRDefault="006134C5" w:rsidP="006134C5">
            <w:pPr>
              <w:jc w:val="center"/>
              <w:rPr>
                <w:szCs w:val="22"/>
                <w:lang w:val="en-AU"/>
              </w:rPr>
            </w:pPr>
          </w:p>
        </w:tc>
      </w:tr>
      <w:tr w:rsidR="006134C5" w:rsidRPr="00B52E1B" w14:paraId="565787A1"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0DC229BD" w14:textId="77777777" w:rsidR="006134C5" w:rsidRPr="00B52E1B" w:rsidRDefault="006134C5" w:rsidP="006134C5">
            <w:pPr>
              <w:jc w:val="center"/>
              <w:rPr>
                <w:szCs w:val="22"/>
                <w:lang w:val="en-GB"/>
              </w:rPr>
            </w:pPr>
            <w:r w:rsidRPr="00B52E1B">
              <w:rPr>
                <w:lang w:val="en-GB"/>
              </w:rPr>
              <w:t>13:00</w:t>
            </w:r>
          </w:p>
        </w:tc>
        <w:tc>
          <w:tcPr>
            <w:tcW w:w="478" w:type="pct"/>
            <w:tcBorders>
              <w:top w:val="nil"/>
              <w:left w:val="nil"/>
              <w:bottom w:val="single" w:sz="4" w:space="0" w:color="auto"/>
              <w:right w:val="single" w:sz="4" w:space="0" w:color="auto"/>
            </w:tcBorders>
            <w:noWrap/>
            <w:vAlign w:val="center"/>
            <w:hideMark/>
          </w:tcPr>
          <w:p w14:paraId="6CC7F16D" w14:textId="77777777" w:rsidR="006134C5" w:rsidRPr="00B52E1B" w:rsidRDefault="006134C5" w:rsidP="006134C5">
            <w:pPr>
              <w:jc w:val="center"/>
              <w:rPr>
                <w:szCs w:val="22"/>
                <w:lang w:val="en-GB"/>
              </w:rPr>
            </w:pPr>
            <w:r w:rsidRPr="00B52E1B">
              <w:rPr>
                <w:lang w:val="en-GB"/>
              </w:rPr>
              <w:t>15</w:t>
            </w:r>
          </w:p>
        </w:tc>
        <w:tc>
          <w:tcPr>
            <w:tcW w:w="426" w:type="pct"/>
            <w:tcBorders>
              <w:top w:val="nil"/>
              <w:left w:val="nil"/>
              <w:bottom w:val="single" w:sz="4" w:space="0" w:color="auto"/>
              <w:right w:val="single" w:sz="4" w:space="0" w:color="auto"/>
            </w:tcBorders>
            <w:noWrap/>
            <w:vAlign w:val="center"/>
            <w:hideMark/>
          </w:tcPr>
          <w:p w14:paraId="4D85E486" w14:textId="77777777" w:rsidR="006134C5" w:rsidRPr="00B52E1B" w:rsidRDefault="006134C5" w:rsidP="006134C5">
            <w:pPr>
              <w:jc w:val="center"/>
              <w:rPr>
                <w:szCs w:val="22"/>
                <w:lang w:val="en-GB"/>
              </w:rPr>
            </w:pPr>
            <w:r w:rsidRPr="00B52E1B">
              <w:rPr>
                <w:lang w:val="en-GB"/>
              </w:rPr>
              <w:t>14</w:t>
            </w:r>
          </w:p>
        </w:tc>
        <w:tc>
          <w:tcPr>
            <w:tcW w:w="530" w:type="pct"/>
            <w:tcBorders>
              <w:top w:val="nil"/>
              <w:left w:val="nil"/>
              <w:bottom w:val="single" w:sz="4" w:space="0" w:color="auto"/>
              <w:right w:val="single" w:sz="4" w:space="0" w:color="auto"/>
            </w:tcBorders>
            <w:noWrap/>
            <w:vAlign w:val="center"/>
            <w:hideMark/>
          </w:tcPr>
          <w:p w14:paraId="249CC152" w14:textId="77777777" w:rsidR="006134C5" w:rsidRPr="00B52E1B" w:rsidRDefault="006134C5" w:rsidP="006134C5">
            <w:pPr>
              <w:jc w:val="center"/>
              <w:rPr>
                <w:szCs w:val="22"/>
                <w:lang w:val="en-GB"/>
              </w:rPr>
            </w:pPr>
            <w:r w:rsidRPr="00B52E1B">
              <w:rPr>
                <w:lang w:val="en-GB"/>
              </w:rPr>
              <w:t>29</w:t>
            </w:r>
          </w:p>
        </w:tc>
        <w:tc>
          <w:tcPr>
            <w:tcW w:w="582" w:type="pct"/>
            <w:tcBorders>
              <w:top w:val="nil"/>
              <w:left w:val="nil"/>
              <w:bottom w:val="single" w:sz="4" w:space="0" w:color="auto"/>
              <w:right w:val="single" w:sz="4" w:space="0" w:color="auto"/>
            </w:tcBorders>
            <w:noWrap/>
            <w:vAlign w:val="center"/>
            <w:hideMark/>
          </w:tcPr>
          <w:p w14:paraId="2CB13C0F" w14:textId="77777777" w:rsidR="006134C5" w:rsidRPr="00B52E1B" w:rsidRDefault="006134C5" w:rsidP="006134C5">
            <w:pPr>
              <w:jc w:val="center"/>
              <w:rPr>
                <w:szCs w:val="22"/>
                <w:lang w:val="en-GB"/>
              </w:rPr>
            </w:pPr>
            <w:r w:rsidRPr="00B52E1B">
              <w:rPr>
                <w:lang w:val="en-GB"/>
              </w:rPr>
              <w:t>12.9</w:t>
            </w:r>
          </w:p>
        </w:tc>
        <w:tc>
          <w:tcPr>
            <w:tcW w:w="901" w:type="pct"/>
            <w:tcBorders>
              <w:top w:val="nil"/>
              <w:left w:val="nil"/>
              <w:bottom w:val="single" w:sz="4" w:space="0" w:color="auto"/>
              <w:right w:val="single" w:sz="4" w:space="0" w:color="auto"/>
            </w:tcBorders>
            <w:noWrap/>
            <w:vAlign w:val="center"/>
            <w:hideMark/>
          </w:tcPr>
          <w:p w14:paraId="2659DA0D" w14:textId="77777777" w:rsidR="006134C5" w:rsidRPr="00B52E1B" w:rsidRDefault="006134C5" w:rsidP="006134C5">
            <w:pPr>
              <w:jc w:val="center"/>
              <w:rPr>
                <w:szCs w:val="22"/>
                <w:lang w:val="en-GB"/>
              </w:rPr>
            </w:pPr>
            <w:r w:rsidRPr="00B52E1B">
              <w:rPr>
                <w:lang w:val="en-GB"/>
              </w:rPr>
              <w:t>3.1</w:t>
            </w:r>
          </w:p>
        </w:tc>
        <w:tc>
          <w:tcPr>
            <w:tcW w:w="423" w:type="pct"/>
            <w:gridSpan w:val="2"/>
            <w:vMerge/>
            <w:tcBorders>
              <w:top w:val="single" w:sz="4" w:space="0" w:color="auto"/>
              <w:left w:val="nil"/>
              <w:bottom w:val="single" w:sz="4" w:space="0" w:color="auto"/>
              <w:right w:val="single" w:sz="4" w:space="0" w:color="auto"/>
            </w:tcBorders>
            <w:vAlign w:val="center"/>
            <w:hideMark/>
          </w:tcPr>
          <w:p w14:paraId="600EECF4"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37A52A60" w14:textId="77777777" w:rsidR="006134C5" w:rsidRPr="00B52E1B" w:rsidRDefault="006134C5" w:rsidP="006134C5">
            <w:pPr>
              <w:jc w:val="center"/>
              <w:rPr>
                <w:szCs w:val="22"/>
                <w:lang w:val="en-AU"/>
              </w:rPr>
            </w:pPr>
          </w:p>
        </w:tc>
      </w:tr>
      <w:tr w:rsidR="006134C5" w:rsidRPr="00B52E1B" w14:paraId="3C9E9758"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76FB14C2" w14:textId="77777777" w:rsidR="006134C5" w:rsidRPr="00B52E1B" w:rsidRDefault="006134C5" w:rsidP="006134C5">
            <w:pPr>
              <w:jc w:val="center"/>
              <w:rPr>
                <w:szCs w:val="22"/>
                <w:lang w:val="en-GB"/>
              </w:rPr>
            </w:pPr>
            <w:r w:rsidRPr="00B52E1B">
              <w:rPr>
                <w:lang w:val="en-GB"/>
              </w:rPr>
              <w:t>14:00</w:t>
            </w:r>
          </w:p>
        </w:tc>
        <w:tc>
          <w:tcPr>
            <w:tcW w:w="478" w:type="pct"/>
            <w:tcBorders>
              <w:top w:val="nil"/>
              <w:left w:val="nil"/>
              <w:bottom w:val="single" w:sz="4" w:space="0" w:color="auto"/>
              <w:right w:val="single" w:sz="4" w:space="0" w:color="auto"/>
            </w:tcBorders>
            <w:noWrap/>
            <w:vAlign w:val="center"/>
            <w:hideMark/>
          </w:tcPr>
          <w:p w14:paraId="19585E8D" w14:textId="77777777" w:rsidR="006134C5" w:rsidRPr="00B52E1B" w:rsidRDefault="006134C5" w:rsidP="006134C5">
            <w:pPr>
              <w:jc w:val="center"/>
              <w:rPr>
                <w:szCs w:val="22"/>
                <w:lang w:val="en-GB"/>
              </w:rPr>
            </w:pPr>
            <w:r w:rsidRPr="00B52E1B">
              <w:rPr>
                <w:lang w:val="en-GB"/>
              </w:rPr>
              <w:t>14.8</w:t>
            </w:r>
          </w:p>
        </w:tc>
        <w:tc>
          <w:tcPr>
            <w:tcW w:w="426" w:type="pct"/>
            <w:tcBorders>
              <w:top w:val="nil"/>
              <w:left w:val="nil"/>
              <w:bottom w:val="single" w:sz="4" w:space="0" w:color="auto"/>
              <w:right w:val="single" w:sz="4" w:space="0" w:color="auto"/>
            </w:tcBorders>
            <w:noWrap/>
            <w:vAlign w:val="center"/>
            <w:hideMark/>
          </w:tcPr>
          <w:p w14:paraId="6E2FF54D" w14:textId="77777777" w:rsidR="006134C5" w:rsidRPr="00B52E1B" w:rsidRDefault="006134C5" w:rsidP="006134C5">
            <w:pPr>
              <w:jc w:val="center"/>
              <w:rPr>
                <w:szCs w:val="22"/>
                <w:lang w:val="en-GB"/>
              </w:rPr>
            </w:pPr>
            <w:r w:rsidRPr="00B52E1B">
              <w:rPr>
                <w:lang w:val="en-GB"/>
              </w:rPr>
              <w:t>13.9</w:t>
            </w:r>
          </w:p>
        </w:tc>
        <w:tc>
          <w:tcPr>
            <w:tcW w:w="530" w:type="pct"/>
            <w:tcBorders>
              <w:top w:val="nil"/>
              <w:left w:val="nil"/>
              <w:bottom w:val="single" w:sz="4" w:space="0" w:color="auto"/>
              <w:right w:val="single" w:sz="4" w:space="0" w:color="auto"/>
            </w:tcBorders>
            <w:noWrap/>
            <w:vAlign w:val="center"/>
            <w:hideMark/>
          </w:tcPr>
          <w:p w14:paraId="40E28003" w14:textId="77777777" w:rsidR="006134C5" w:rsidRPr="00B52E1B" w:rsidRDefault="006134C5" w:rsidP="006134C5">
            <w:pPr>
              <w:jc w:val="center"/>
              <w:rPr>
                <w:szCs w:val="22"/>
                <w:lang w:val="en-GB"/>
              </w:rPr>
            </w:pPr>
            <w:r w:rsidRPr="00B52E1B">
              <w:rPr>
                <w:lang w:val="en-GB"/>
              </w:rPr>
              <w:t>28.7</w:t>
            </w:r>
          </w:p>
        </w:tc>
        <w:tc>
          <w:tcPr>
            <w:tcW w:w="582" w:type="pct"/>
            <w:tcBorders>
              <w:top w:val="nil"/>
              <w:left w:val="nil"/>
              <w:bottom w:val="single" w:sz="4" w:space="0" w:color="auto"/>
              <w:right w:val="single" w:sz="4" w:space="0" w:color="auto"/>
            </w:tcBorders>
            <w:noWrap/>
            <w:vAlign w:val="center"/>
            <w:hideMark/>
          </w:tcPr>
          <w:p w14:paraId="4C55C270" w14:textId="77777777" w:rsidR="006134C5" w:rsidRPr="00B52E1B" w:rsidRDefault="006134C5" w:rsidP="006134C5">
            <w:pPr>
              <w:jc w:val="center"/>
              <w:rPr>
                <w:szCs w:val="22"/>
                <w:lang w:val="en-GB"/>
              </w:rPr>
            </w:pPr>
            <w:r w:rsidRPr="00B52E1B">
              <w:rPr>
                <w:lang w:val="en-GB"/>
              </w:rPr>
              <w:t>12.9</w:t>
            </w:r>
          </w:p>
        </w:tc>
        <w:tc>
          <w:tcPr>
            <w:tcW w:w="901" w:type="pct"/>
            <w:tcBorders>
              <w:top w:val="nil"/>
              <w:left w:val="nil"/>
              <w:bottom w:val="single" w:sz="4" w:space="0" w:color="auto"/>
              <w:right w:val="single" w:sz="4" w:space="0" w:color="auto"/>
            </w:tcBorders>
            <w:noWrap/>
            <w:vAlign w:val="center"/>
            <w:hideMark/>
          </w:tcPr>
          <w:p w14:paraId="11112A3E" w14:textId="77777777" w:rsidR="006134C5" w:rsidRPr="00B52E1B" w:rsidRDefault="006134C5" w:rsidP="006134C5">
            <w:pPr>
              <w:jc w:val="center"/>
              <w:rPr>
                <w:szCs w:val="22"/>
                <w:lang w:val="en-GB"/>
              </w:rPr>
            </w:pPr>
            <w:r w:rsidRPr="00B52E1B">
              <w:rPr>
                <w:lang w:val="en-GB"/>
              </w:rPr>
              <w:t>3.1</w:t>
            </w:r>
          </w:p>
        </w:tc>
        <w:tc>
          <w:tcPr>
            <w:tcW w:w="423" w:type="pct"/>
            <w:gridSpan w:val="2"/>
            <w:vMerge/>
            <w:tcBorders>
              <w:top w:val="single" w:sz="4" w:space="0" w:color="auto"/>
              <w:left w:val="nil"/>
              <w:bottom w:val="single" w:sz="4" w:space="0" w:color="auto"/>
              <w:right w:val="single" w:sz="4" w:space="0" w:color="auto"/>
            </w:tcBorders>
            <w:vAlign w:val="center"/>
            <w:hideMark/>
          </w:tcPr>
          <w:p w14:paraId="5A8E410C"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1E624FDD" w14:textId="77777777" w:rsidR="006134C5" w:rsidRPr="00B52E1B" w:rsidRDefault="006134C5" w:rsidP="006134C5">
            <w:pPr>
              <w:jc w:val="center"/>
              <w:rPr>
                <w:szCs w:val="22"/>
                <w:lang w:val="en-AU"/>
              </w:rPr>
            </w:pPr>
          </w:p>
        </w:tc>
      </w:tr>
      <w:tr w:rsidR="006134C5" w:rsidRPr="00B52E1B" w14:paraId="54E805CB"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2B20DE71" w14:textId="77777777" w:rsidR="006134C5" w:rsidRPr="00B52E1B" w:rsidRDefault="006134C5" w:rsidP="006134C5">
            <w:pPr>
              <w:jc w:val="center"/>
              <w:rPr>
                <w:szCs w:val="22"/>
                <w:lang w:val="en-GB"/>
              </w:rPr>
            </w:pPr>
            <w:r w:rsidRPr="00B52E1B">
              <w:rPr>
                <w:lang w:val="en-GB"/>
              </w:rPr>
              <w:t>15:00</w:t>
            </w:r>
          </w:p>
        </w:tc>
        <w:tc>
          <w:tcPr>
            <w:tcW w:w="478" w:type="pct"/>
            <w:tcBorders>
              <w:top w:val="nil"/>
              <w:left w:val="nil"/>
              <w:bottom w:val="single" w:sz="4" w:space="0" w:color="auto"/>
              <w:right w:val="single" w:sz="4" w:space="0" w:color="auto"/>
            </w:tcBorders>
            <w:noWrap/>
            <w:vAlign w:val="center"/>
            <w:hideMark/>
          </w:tcPr>
          <w:p w14:paraId="270255DE" w14:textId="77777777" w:rsidR="006134C5" w:rsidRPr="00B52E1B" w:rsidRDefault="006134C5" w:rsidP="006134C5">
            <w:pPr>
              <w:jc w:val="center"/>
              <w:rPr>
                <w:szCs w:val="22"/>
                <w:lang w:val="en-GB"/>
              </w:rPr>
            </w:pPr>
            <w:r w:rsidRPr="00B52E1B">
              <w:rPr>
                <w:lang w:val="en-GB"/>
              </w:rPr>
              <w:t>14.8</w:t>
            </w:r>
          </w:p>
        </w:tc>
        <w:tc>
          <w:tcPr>
            <w:tcW w:w="426" w:type="pct"/>
            <w:tcBorders>
              <w:top w:val="nil"/>
              <w:left w:val="nil"/>
              <w:bottom w:val="single" w:sz="4" w:space="0" w:color="auto"/>
              <w:right w:val="single" w:sz="4" w:space="0" w:color="auto"/>
            </w:tcBorders>
            <w:noWrap/>
            <w:vAlign w:val="center"/>
            <w:hideMark/>
          </w:tcPr>
          <w:p w14:paraId="1FA4DDB2" w14:textId="77777777" w:rsidR="006134C5" w:rsidRPr="00B52E1B" w:rsidRDefault="006134C5" w:rsidP="006134C5">
            <w:pPr>
              <w:jc w:val="center"/>
              <w:rPr>
                <w:szCs w:val="22"/>
                <w:lang w:val="en-GB"/>
              </w:rPr>
            </w:pPr>
            <w:r w:rsidRPr="00B52E1B">
              <w:rPr>
                <w:lang w:val="en-GB"/>
              </w:rPr>
              <w:t>13.5</w:t>
            </w:r>
          </w:p>
        </w:tc>
        <w:tc>
          <w:tcPr>
            <w:tcW w:w="530" w:type="pct"/>
            <w:tcBorders>
              <w:top w:val="nil"/>
              <w:left w:val="nil"/>
              <w:bottom w:val="single" w:sz="4" w:space="0" w:color="auto"/>
              <w:right w:val="single" w:sz="4" w:space="0" w:color="auto"/>
            </w:tcBorders>
            <w:noWrap/>
            <w:vAlign w:val="center"/>
            <w:hideMark/>
          </w:tcPr>
          <w:p w14:paraId="12D9CA69" w14:textId="77777777" w:rsidR="006134C5" w:rsidRPr="00B52E1B" w:rsidRDefault="006134C5" w:rsidP="006134C5">
            <w:pPr>
              <w:jc w:val="center"/>
              <w:rPr>
                <w:szCs w:val="22"/>
                <w:lang w:val="en-GB"/>
              </w:rPr>
            </w:pPr>
            <w:r w:rsidRPr="00B52E1B">
              <w:rPr>
                <w:lang w:val="en-GB"/>
              </w:rPr>
              <w:t>28.3</w:t>
            </w:r>
          </w:p>
        </w:tc>
        <w:tc>
          <w:tcPr>
            <w:tcW w:w="582" w:type="pct"/>
            <w:tcBorders>
              <w:top w:val="nil"/>
              <w:left w:val="nil"/>
              <w:bottom w:val="single" w:sz="4" w:space="0" w:color="auto"/>
              <w:right w:val="single" w:sz="4" w:space="0" w:color="auto"/>
            </w:tcBorders>
            <w:noWrap/>
            <w:vAlign w:val="center"/>
            <w:hideMark/>
          </w:tcPr>
          <w:p w14:paraId="4836E254" w14:textId="77777777" w:rsidR="006134C5" w:rsidRPr="00B52E1B" w:rsidRDefault="006134C5" w:rsidP="006134C5">
            <w:pPr>
              <w:jc w:val="center"/>
              <w:rPr>
                <w:szCs w:val="22"/>
                <w:lang w:val="en-GB"/>
              </w:rPr>
            </w:pPr>
            <w:r w:rsidRPr="00B52E1B">
              <w:rPr>
                <w:lang w:val="en-GB"/>
              </w:rPr>
              <w:t>16.8</w:t>
            </w:r>
          </w:p>
        </w:tc>
        <w:tc>
          <w:tcPr>
            <w:tcW w:w="901" w:type="pct"/>
            <w:tcBorders>
              <w:top w:val="nil"/>
              <w:left w:val="nil"/>
              <w:bottom w:val="single" w:sz="4" w:space="0" w:color="auto"/>
              <w:right w:val="single" w:sz="4" w:space="0" w:color="auto"/>
            </w:tcBorders>
            <w:noWrap/>
            <w:vAlign w:val="center"/>
            <w:hideMark/>
          </w:tcPr>
          <w:p w14:paraId="7C959597" w14:textId="77777777" w:rsidR="006134C5" w:rsidRPr="00B52E1B" w:rsidRDefault="006134C5" w:rsidP="006134C5">
            <w:pPr>
              <w:jc w:val="center"/>
              <w:rPr>
                <w:szCs w:val="22"/>
                <w:lang w:val="en-GB"/>
              </w:rPr>
            </w:pPr>
            <w:r w:rsidRPr="00B52E1B">
              <w:rPr>
                <w:lang w:val="en-GB"/>
              </w:rPr>
              <w:t>2.9</w:t>
            </w:r>
          </w:p>
        </w:tc>
        <w:tc>
          <w:tcPr>
            <w:tcW w:w="423" w:type="pct"/>
            <w:gridSpan w:val="2"/>
            <w:vMerge/>
            <w:tcBorders>
              <w:top w:val="single" w:sz="4" w:space="0" w:color="auto"/>
              <w:left w:val="nil"/>
              <w:bottom w:val="single" w:sz="4" w:space="0" w:color="auto"/>
              <w:right w:val="single" w:sz="4" w:space="0" w:color="auto"/>
            </w:tcBorders>
            <w:vAlign w:val="center"/>
            <w:hideMark/>
          </w:tcPr>
          <w:p w14:paraId="1198C356"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2C8A68ED" w14:textId="77777777" w:rsidR="006134C5" w:rsidRPr="00B52E1B" w:rsidRDefault="006134C5" w:rsidP="006134C5">
            <w:pPr>
              <w:jc w:val="center"/>
              <w:rPr>
                <w:szCs w:val="22"/>
                <w:lang w:val="en-AU"/>
              </w:rPr>
            </w:pPr>
          </w:p>
        </w:tc>
      </w:tr>
      <w:tr w:rsidR="006134C5" w:rsidRPr="00B52E1B" w14:paraId="6B46031D"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64331157" w14:textId="77777777" w:rsidR="006134C5" w:rsidRPr="00B52E1B" w:rsidRDefault="006134C5" w:rsidP="006134C5">
            <w:pPr>
              <w:jc w:val="center"/>
              <w:rPr>
                <w:szCs w:val="22"/>
                <w:lang w:val="en-GB"/>
              </w:rPr>
            </w:pPr>
            <w:r w:rsidRPr="00B52E1B">
              <w:rPr>
                <w:lang w:val="en-GB"/>
              </w:rPr>
              <w:t>16:00</w:t>
            </w:r>
          </w:p>
        </w:tc>
        <w:tc>
          <w:tcPr>
            <w:tcW w:w="478" w:type="pct"/>
            <w:tcBorders>
              <w:top w:val="nil"/>
              <w:left w:val="nil"/>
              <w:bottom w:val="single" w:sz="4" w:space="0" w:color="auto"/>
              <w:right w:val="single" w:sz="4" w:space="0" w:color="auto"/>
            </w:tcBorders>
            <w:noWrap/>
            <w:vAlign w:val="center"/>
            <w:hideMark/>
          </w:tcPr>
          <w:p w14:paraId="162D1338" w14:textId="77777777" w:rsidR="006134C5" w:rsidRPr="00B52E1B" w:rsidRDefault="006134C5" w:rsidP="006134C5">
            <w:pPr>
              <w:jc w:val="center"/>
              <w:rPr>
                <w:szCs w:val="22"/>
                <w:lang w:val="en-GB"/>
              </w:rPr>
            </w:pPr>
            <w:r w:rsidRPr="00B52E1B">
              <w:rPr>
                <w:lang w:val="en-GB"/>
              </w:rPr>
              <w:t>13.7</w:t>
            </w:r>
          </w:p>
        </w:tc>
        <w:tc>
          <w:tcPr>
            <w:tcW w:w="426" w:type="pct"/>
            <w:tcBorders>
              <w:top w:val="nil"/>
              <w:left w:val="nil"/>
              <w:bottom w:val="single" w:sz="4" w:space="0" w:color="auto"/>
              <w:right w:val="single" w:sz="4" w:space="0" w:color="auto"/>
            </w:tcBorders>
            <w:noWrap/>
            <w:vAlign w:val="center"/>
            <w:hideMark/>
          </w:tcPr>
          <w:p w14:paraId="5A47124D" w14:textId="77777777" w:rsidR="006134C5" w:rsidRPr="00B52E1B" w:rsidRDefault="006134C5" w:rsidP="006134C5">
            <w:pPr>
              <w:jc w:val="center"/>
              <w:rPr>
                <w:szCs w:val="22"/>
                <w:lang w:val="en-GB"/>
              </w:rPr>
            </w:pPr>
            <w:r w:rsidRPr="00B52E1B">
              <w:rPr>
                <w:lang w:val="en-GB"/>
              </w:rPr>
              <w:t>20.3</w:t>
            </w:r>
          </w:p>
        </w:tc>
        <w:tc>
          <w:tcPr>
            <w:tcW w:w="530" w:type="pct"/>
            <w:tcBorders>
              <w:top w:val="nil"/>
              <w:left w:val="nil"/>
              <w:bottom w:val="single" w:sz="4" w:space="0" w:color="auto"/>
              <w:right w:val="single" w:sz="4" w:space="0" w:color="auto"/>
            </w:tcBorders>
            <w:noWrap/>
            <w:vAlign w:val="center"/>
            <w:hideMark/>
          </w:tcPr>
          <w:p w14:paraId="7395EE55" w14:textId="77777777" w:rsidR="006134C5" w:rsidRPr="00B52E1B" w:rsidRDefault="006134C5" w:rsidP="006134C5">
            <w:pPr>
              <w:jc w:val="center"/>
              <w:rPr>
                <w:szCs w:val="22"/>
                <w:lang w:val="en-GB"/>
              </w:rPr>
            </w:pPr>
            <w:r w:rsidRPr="00B52E1B">
              <w:rPr>
                <w:lang w:val="en-GB"/>
              </w:rPr>
              <w:t>34</w:t>
            </w:r>
          </w:p>
        </w:tc>
        <w:tc>
          <w:tcPr>
            <w:tcW w:w="582" w:type="pct"/>
            <w:tcBorders>
              <w:top w:val="nil"/>
              <w:left w:val="nil"/>
              <w:bottom w:val="single" w:sz="4" w:space="0" w:color="auto"/>
              <w:right w:val="single" w:sz="4" w:space="0" w:color="auto"/>
            </w:tcBorders>
            <w:noWrap/>
            <w:vAlign w:val="center"/>
            <w:hideMark/>
          </w:tcPr>
          <w:p w14:paraId="59E53554" w14:textId="77777777" w:rsidR="006134C5" w:rsidRPr="00B52E1B" w:rsidRDefault="006134C5" w:rsidP="006134C5">
            <w:pPr>
              <w:jc w:val="center"/>
              <w:rPr>
                <w:szCs w:val="22"/>
                <w:lang w:val="en-GB"/>
              </w:rPr>
            </w:pPr>
            <w:r w:rsidRPr="00B52E1B">
              <w:rPr>
                <w:lang w:val="en-GB"/>
              </w:rPr>
              <w:t>16.8</w:t>
            </w:r>
          </w:p>
        </w:tc>
        <w:tc>
          <w:tcPr>
            <w:tcW w:w="901" w:type="pct"/>
            <w:tcBorders>
              <w:top w:val="nil"/>
              <w:left w:val="nil"/>
              <w:bottom w:val="single" w:sz="4" w:space="0" w:color="auto"/>
              <w:right w:val="single" w:sz="4" w:space="0" w:color="auto"/>
            </w:tcBorders>
            <w:noWrap/>
            <w:vAlign w:val="center"/>
            <w:hideMark/>
          </w:tcPr>
          <w:p w14:paraId="493BBA7F" w14:textId="77777777" w:rsidR="006134C5" w:rsidRPr="00B52E1B" w:rsidRDefault="006134C5" w:rsidP="006134C5">
            <w:pPr>
              <w:jc w:val="center"/>
              <w:rPr>
                <w:szCs w:val="22"/>
                <w:lang w:val="en-GB"/>
              </w:rPr>
            </w:pPr>
            <w:r w:rsidRPr="00B52E1B">
              <w:rPr>
                <w:lang w:val="en-GB"/>
              </w:rPr>
              <w:t>2.9</w:t>
            </w:r>
          </w:p>
        </w:tc>
        <w:tc>
          <w:tcPr>
            <w:tcW w:w="423" w:type="pct"/>
            <w:gridSpan w:val="2"/>
            <w:vMerge/>
            <w:tcBorders>
              <w:top w:val="single" w:sz="4" w:space="0" w:color="auto"/>
              <w:left w:val="nil"/>
              <w:bottom w:val="single" w:sz="4" w:space="0" w:color="auto"/>
              <w:right w:val="single" w:sz="4" w:space="0" w:color="auto"/>
            </w:tcBorders>
            <w:vAlign w:val="center"/>
            <w:hideMark/>
          </w:tcPr>
          <w:p w14:paraId="136E71F5"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0F1672FD" w14:textId="77777777" w:rsidR="006134C5" w:rsidRPr="00B52E1B" w:rsidRDefault="006134C5" w:rsidP="006134C5">
            <w:pPr>
              <w:jc w:val="center"/>
              <w:rPr>
                <w:szCs w:val="22"/>
                <w:lang w:val="en-AU"/>
              </w:rPr>
            </w:pPr>
          </w:p>
        </w:tc>
      </w:tr>
      <w:tr w:rsidR="006134C5" w:rsidRPr="00B52E1B" w14:paraId="54679DFE" w14:textId="77777777" w:rsidTr="006134C5">
        <w:trPr>
          <w:trHeight w:val="288"/>
        </w:trPr>
        <w:tc>
          <w:tcPr>
            <w:tcW w:w="1122" w:type="pct"/>
            <w:tcBorders>
              <w:top w:val="nil"/>
              <w:left w:val="single" w:sz="4" w:space="0" w:color="auto"/>
              <w:bottom w:val="single" w:sz="4" w:space="0" w:color="auto"/>
              <w:right w:val="single" w:sz="4" w:space="0" w:color="auto"/>
            </w:tcBorders>
            <w:noWrap/>
            <w:vAlign w:val="center"/>
            <w:hideMark/>
          </w:tcPr>
          <w:p w14:paraId="77F25A01" w14:textId="77777777" w:rsidR="006134C5" w:rsidRPr="00B52E1B" w:rsidRDefault="006134C5" w:rsidP="006134C5">
            <w:pPr>
              <w:jc w:val="center"/>
              <w:rPr>
                <w:szCs w:val="22"/>
                <w:lang w:val="en-GB"/>
              </w:rPr>
            </w:pPr>
            <w:r w:rsidRPr="00B52E1B">
              <w:rPr>
                <w:lang w:val="en-GB"/>
              </w:rPr>
              <w:t>17:00</w:t>
            </w:r>
          </w:p>
        </w:tc>
        <w:tc>
          <w:tcPr>
            <w:tcW w:w="478" w:type="pct"/>
            <w:tcBorders>
              <w:top w:val="nil"/>
              <w:left w:val="nil"/>
              <w:bottom w:val="single" w:sz="4" w:space="0" w:color="auto"/>
              <w:right w:val="single" w:sz="4" w:space="0" w:color="auto"/>
            </w:tcBorders>
            <w:noWrap/>
            <w:vAlign w:val="center"/>
            <w:hideMark/>
          </w:tcPr>
          <w:p w14:paraId="2773DCEA" w14:textId="77777777" w:rsidR="006134C5" w:rsidRPr="00B52E1B" w:rsidRDefault="006134C5" w:rsidP="006134C5">
            <w:pPr>
              <w:jc w:val="center"/>
              <w:rPr>
                <w:szCs w:val="22"/>
                <w:lang w:val="en-GB"/>
              </w:rPr>
            </w:pPr>
            <w:r w:rsidRPr="00B52E1B">
              <w:rPr>
                <w:lang w:val="en-GB"/>
              </w:rPr>
              <w:t>13</w:t>
            </w:r>
          </w:p>
        </w:tc>
        <w:tc>
          <w:tcPr>
            <w:tcW w:w="426" w:type="pct"/>
            <w:tcBorders>
              <w:top w:val="nil"/>
              <w:left w:val="nil"/>
              <w:bottom w:val="single" w:sz="4" w:space="0" w:color="auto"/>
              <w:right w:val="single" w:sz="4" w:space="0" w:color="auto"/>
            </w:tcBorders>
            <w:noWrap/>
            <w:vAlign w:val="center"/>
            <w:hideMark/>
          </w:tcPr>
          <w:p w14:paraId="22EEBCEC" w14:textId="77777777" w:rsidR="006134C5" w:rsidRPr="00B52E1B" w:rsidRDefault="006134C5" w:rsidP="006134C5">
            <w:pPr>
              <w:jc w:val="center"/>
              <w:rPr>
                <w:szCs w:val="22"/>
                <w:lang w:val="en-GB"/>
              </w:rPr>
            </w:pPr>
            <w:r w:rsidRPr="00B52E1B">
              <w:rPr>
                <w:lang w:val="en-GB"/>
              </w:rPr>
              <w:t>23.7</w:t>
            </w:r>
          </w:p>
        </w:tc>
        <w:tc>
          <w:tcPr>
            <w:tcW w:w="530" w:type="pct"/>
            <w:tcBorders>
              <w:top w:val="nil"/>
              <w:left w:val="nil"/>
              <w:bottom w:val="single" w:sz="4" w:space="0" w:color="auto"/>
              <w:right w:val="single" w:sz="4" w:space="0" w:color="auto"/>
            </w:tcBorders>
            <w:noWrap/>
            <w:vAlign w:val="center"/>
            <w:hideMark/>
          </w:tcPr>
          <w:p w14:paraId="3BD28140" w14:textId="77777777" w:rsidR="006134C5" w:rsidRPr="00B52E1B" w:rsidRDefault="006134C5" w:rsidP="006134C5">
            <w:pPr>
              <w:jc w:val="center"/>
              <w:rPr>
                <w:szCs w:val="22"/>
                <w:lang w:val="en-GB"/>
              </w:rPr>
            </w:pPr>
            <w:r w:rsidRPr="00B52E1B">
              <w:rPr>
                <w:lang w:val="en-GB"/>
              </w:rPr>
              <w:t>36.7</w:t>
            </w:r>
          </w:p>
        </w:tc>
        <w:tc>
          <w:tcPr>
            <w:tcW w:w="582" w:type="pct"/>
            <w:tcBorders>
              <w:top w:val="nil"/>
              <w:left w:val="nil"/>
              <w:bottom w:val="single" w:sz="4" w:space="0" w:color="auto"/>
              <w:right w:val="single" w:sz="4" w:space="0" w:color="auto"/>
            </w:tcBorders>
            <w:noWrap/>
            <w:vAlign w:val="center"/>
            <w:hideMark/>
          </w:tcPr>
          <w:p w14:paraId="15B55416" w14:textId="77777777" w:rsidR="006134C5" w:rsidRPr="00B52E1B" w:rsidRDefault="006134C5" w:rsidP="006134C5">
            <w:pPr>
              <w:jc w:val="center"/>
              <w:rPr>
                <w:szCs w:val="22"/>
                <w:lang w:val="en-GB"/>
              </w:rPr>
            </w:pPr>
            <w:r w:rsidRPr="00B52E1B">
              <w:rPr>
                <w:lang w:val="en-GB"/>
              </w:rPr>
              <w:t>15</w:t>
            </w:r>
          </w:p>
        </w:tc>
        <w:tc>
          <w:tcPr>
            <w:tcW w:w="901" w:type="pct"/>
            <w:tcBorders>
              <w:top w:val="nil"/>
              <w:left w:val="nil"/>
              <w:bottom w:val="single" w:sz="4" w:space="0" w:color="auto"/>
              <w:right w:val="single" w:sz="4" w:space="0" w:color="auto"/>
            </w:tcBorders>
            <w:noWrap/>
            <w:vAlign w:val="center"/>
            <w:hideMark/>
          </w:tcPr>
          <w:p w14:paraId="68678FAE" w14:textId="77777777" w:rsidR="006134C5" w:rsidRPr="00B52E1B" w:rsidRDefault="006134C5" w:rsidP="006134C5">
            <w:pPr>
              <w:jc w:val="center"/>
              <w:rPr>
                <w:szCs w:val="22"/>
                <w:lang w:val="en-GB"/>
              </w:rPr>
            </w:pPr>
            <w:r w:rsidRPr="00B52E1B">
              <w:rPr>
                <w:lang w:val="en-GB"/>
              </w:rPr>
              <w:t>2.8</w:t>
            </w:r>
          </w:p>
        </w:tc>
        <w:tc>
          <w:tcPr>
            <w:tcW w:w="423" w:type="pct"/>
            <w:gridSpan w:val="2"/>
            <w:vMerge/>
            <w:tcBorders>
              <w:top w:val="single" w:sz="4" w:space="0" w:color="auto"/>
              <w:left w:val="nil"/>
              <w:bottom w:val="single" w:sz="4" w:space="0" w:color="auto"/>
              <w:right w:val="single" w:sz="4" w:space="0" w:color="auto"/>
            </w:tcBorders>
            <w:vAlign w:val="center"/>
            <w:hideMark/>
          </w:tcPr>
          <w:p w14:paraId="67FFEF2F" w14:textId="77777777" w:rsidR="006134C5" w:rsidRPr="00B52E1B" w:rsidRDefault="006134C5" w:rsidP="006134C5">
            <w:pPr>
              <w:jc w:val="center"/>
              <w:rPr>
                <w:szCs w:val="22"/>
                <w:lang w:val="en-GB"/>
              </w:rPr>
            </w:pPr>
          </w:p>
        </w:tc>
        <w:tc>
          <w:tcPr>
            <w:tcW w:w="538" w:type="pct"/>
            <w:gridSpan w:val="2"/>
            <w:vMerge/>
            <w:tcBorders>
              <w:top w:val="single" w:sz="4" w:space="0" w:color="auto"/>
              <w:left w:val="single" w:sz="4" w:space="0" w:color="auto"/>
              <w:bottom w:val="single" w:sz="4" w:space="0" w:color="auto"/>
              <w:right w:val="single" w:sz="4" w:space="0" w:color="auto"/>
            </w:tcBorders>
            <w:vAlign w:val="center"/>
            <w:hideMark/>
          </w:tcPr>
          <w:p w14:paraId="6087CA45" w14:textId="77777777" w:rsidR="006134C5" w:rsidRPr="00B52E1B" w:rsidRDefault="006134C5" w:rsidP="006134C5">
            <w:pPr>
              <w:jc w:val="center"/>
              <w:rPr>
                <w:szCs w:val="22"/>
                <w:lang w:val="en-AU"/>
              </w:rPr>
            </w:pPr>
          </w:p>
        </w:tc>
      </w:tr>
      <w:tr w:rsidR="006134C5" w:rsidRPr="00B52E1B" w14:paraId="766964D8" w14:textId="77777777" w:rsidTr="006134C5">
        <w:trPr>
          <w:trHeight w:val="288"/>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6250CD1" w14:textId="77777777" w:rsidR="006134C5" w:rsidRPr="00B52E1B" w:rsidRDefault="006134C5" w:rsidP="006134C5">
            <w:pPr>
              <w:jc w:val="left"/>
              <w:rPr>
                <w:b/>
                <w:bCs/>
                <w:lang w:val="en-GB"/>
              </w:rPr>
            </w:pPr>
            <w:r w:rsidRPr="00B52E1B">
              <w:rPr>
                <w:b/>
                <w:bCs/>
                <w:lang w:val="en-GB"/>
              </w:rPr>
              <w:t>Limits</w:t>
            </w:r>
          </w:p>
        </w:tc>
      </w:tr>
      <w:tr w:rsidR="006134C5" w:rsidRPr="00B52E1B" w14:paraId="76B3015D" w14:textId="77777777" w:rsidTr="006134C5">
        <w:trPr>
          <w:trHeight w:val="288"/>
        </w:trPr>
        <w:tc>
          <w:tcPr>
            <w:tcW w:w="1122" w:type="pct"/>
            <w:tcBorders>
              <w:top w:val="single" w:sz="4" w:space="0" w:color="auto"/>
              <w:left w:val="single" w:sz="4" w:space="0" w:color="auto"/>
              <w:bottom w:val="single" w:sz="4" w:space="0" w:color="auto"/>
              <w:right w:val="single" w:sz="4" w:space="0" w:color="auto"/>
            </w:tcBorders>
            <w:noWrap/>
            <w:vAlign w:val="center"/>
            <w:hideMark/>
          </w:tcPr>
          <w:p w14:paraId="444EB824" w14:textId="77777777" w:rsidR="006134C5" w:rsidRPr="00B52E1B" w:rsidRDefault="006134C5" w:rsidP="006134C5">
            <w:pPr>
              <w:jc w:val="center"/>
              <w:rPr>
                <w:szCs w:val="22"/>
                <w:lang w:val="en-GB"/>
              </w:rPr>
            </w:pPr>
            <w:r w:rsidRPr="00B52E1B">
              <w:rPr>
                <w:lang w:val="en-GB"/>
              </w:rPr>
              <w:t>National (24 hrs)</w:t>
            </w:r>
          </w:p>
        </w:tc>
        <w:tc>
          <w:tcPr>
            <w:tcW w:w="478" w:type="pct"/>
            <w:tcBorders>
              <w:top w:val="single" w:sz="4" w:space="0" w:color="auto"/>
              <w:left w:val="nil"/>
              <w:bottom w:val="single" w:sz="4" w:space="0" w:color="auto"/>
              <w:right w:val="single" w:sz="4" w:space="0" w:color="auto"/>
            </w:tcBorders>
            <w:noWrap/>
            <w:vAlign w:val="center"/>
            <w:hideMark/>
          </w:tcPr>
          <w:p w14:paraId="1AFB18B8" w14:textId="77777777" w:rsidR="006134C5" w:rsidRPr="00B52E1B" w:rsidRDefault="006134C5" w:rsidP="006134C5">
            <w:pPr>
              <w:jc w:val="center"/>
              <w:rPr>
                <w:szCs w:val="22"/>
                <w:lang w:val="en-GB"/>
              </w:rPr>
            </w:pPr>
            <w:r w:rsidRPr="00B52E1B">
              <w:rPr>
                <w:lang w:val="en-GB"/>
              </w:rPr>
              <w:t>150</w:t>
            </w:r>
          </w:p>
        </w:tc>
        <w:tc>
          <w:tcPr>
            <w:tcW w:w="426" w:type="pct"/>
            <w:tcBorders>
              <w:top w:val="single" w:sz="4" w:space="0" w:color="auto"/>
              <w:left w:val="nil"/>
              <w:bottom w:val="single" w:sz="4" w:space="0" w:color="auto"/>
              <w:right w:val="single" w:sz="4" w:space="0" w:color="auto"/>
            </w:tcBorders>
            <w:noWrap/>
            <w:vAlign w:val="center"/>
            <w:hideMark/>
          </w:tcPr>
          <w:p w14:paraId="2DF003F1" w14:textId="77777777" w:rsidR="006134C5" w:rsidRPr="00B52E1B" w:rsidRDefault="006134C5" w:rsidP="006134C5">
            <w:pPr>
              <w:jc w:val="center"/>
              <w:rPr>
                <w:szCs w:val="22"/>
                <w:lang w:val="en-GB"/>
              </w:rPr>
            </w:pPr>
            <w:r w:rsidRPr="00B52E1B">
              <w:rPr>
                <w:lang w:val="en-GB"/>
              </w:rPr>
              <w:t>150</w:t>
            </w:r>
          </w:p>
        </w:tc>
        <w:tc>
          <w:tcPr>
            <w:tcW w:w="530" w:type="pct"/>
            <w:tcBorders>
              <w:top w:val="single" w:sz="4" w:space="0" w:color="auto"/>
              <w:left w:val="nil"/>
              <w:bottom w:val="single" w:sz="4" w:space="0" w:color="auto"/>
              <w:right w:val="single" w:sz="4" w:space="0" w:color="auto"/>
            </w:tcBorders>
            <w:noWrap/>
            <w:vAlign w:val="center"/>
            <w:hideMark/>
          </w:tcPr>
          <w:p w14:paraId="6BD3F7C2" w14:textId="77777777" w:rsidR="006134C5" w:rsidRPr="00B52E1B" w:rsidRDefault="006134C5" w:rsidP="006134C5">
            <w:pPr>
              <w:jc w:val="center"/>
              <w:rPr>
                <w:szCs w:val="22"/>
                <w:lang w:val="en-GB"/>
              </w:rPr>
            </w:pPr>
            <w:r w:rsidRPr="00B52E1B">
              <w:rPr>
                <w:lang w:val="en-GB"/>
              </w:rPr>
              <w:t>150</w:t>
            </w:r>
          </w:p>
        </w:tc>
        <w:tc>
          <w:tcPr>
            <w:tcW w:w="582" w:type="pct"/>
            <w:tcBorders>
              <w:top w:val="single" w:sz="4" w:space="0" w:color="auto"/>
              <w:left w:val="nil"/>
              <w:bottom w:val="single" w:sz="4" w:space="0" w:color="auto"/>
              <w:right w:val="single" w:sz="4" w:space="0" w:color="auto"/>
            </w:tcBorders>
            <w:noWrap/>
            <w:vAlign w:val="center"/>
            <w:hideMark/>
          </w:tcPr>
          <w:p w14:paraId="3DD4CB0F" w14:textId="77777777" w:rsidR="006134C5" w:rsidRPr="00B52E1B" w:rsidRDefault="006134C5" w:rsidP="006134C5">
            <w:pPr>
              <w:jc w:val="center"/>
              <w:rPr>
                <w:szCs w:val="22"/>
                <w:lang w:val="en-GB"/>
              </w:rPr>
            </w:pPr>
            <w:r w:rsidRPr="00B52E1B">
              <w:rPr>
                <w:lang w:val="en-GB"/>
              </w:rPr>
              <w:t>150</w:t>
            </w:r>
          </w:p>
        </w:tc>
        <w:tc>
          <w:tcPr>
            <w:tcW w:w="955" w:type="pct"/>
            <w:gridSpan w:val="2"/>
            <w:tcBorders>
              <w:top w:val="single" w:sz="4" w:space="0" w:color="auto"/>
              <w:left w:val="nil"/>
              <w:bottom w:val="single" w:sz="4" w:space="0" w:color="auto"/>
              <w:right w:val="single" w:sz="4" w:space="0" w:color="auto"/>
            </w:tcBorders>
            <w:noWrap/>
            <w:vAlign w:val="center"/>
            <w:hideMark/>
          </w:tcPr>
          <w:p w14:paraId="277EC269" w14:textId="77777777" w:rsidR="006134C5" w:rsidRPr="00B52E1B" w:rsidRDefault="006134C5" w:rsidP="006134C5">
            <w:pPr>
              <w:jc w:val="center"/>
              <w:rPr>
                <w:lang w:val="en-GB"/>
              </w:rPr>
            </w:pPr>
            <w:r w:rsidRPr="00B52E1B">
              <w:rPr>
                <w:lang w:val="en-GB"/>
              </w:rPr>
              <w:t>10</w:t>
            </w:r>
          </w:p>
          <w:p w14:paraId="44F50651" w14:textId="77777777" w:rsidR="006134C5" w:rsidRPr="00B52E1B" w:rsidRDefault="006134C5" w:rsidP="006134C5">
            <w:pPr>
              <w:rPr>
                <w:lang w:val="en-AU"/>
              </w:rPr>
            </w:pPr>
            <w:r w:rsidRPr="00B52E1B">
              <w:rPr>
                <w:lang w:val="en-AU"/>
              </w:rPr>
              <w:t>(mg/m</w:t>
            </w:r>
            <w:r w:rsidRPr="00B52E1B">
              <w:rPr>
                <w:vertAlign w:val="superscript"/>
                <w:lang w:val="en-AU"/>
              </w:rPr>
              <w:t>3</w:t>
            </w:r>
            <w:r w:rsidRPr="00B52E1B">
              <w:rPr>
                <w:lang w:val="en-AU"/>
              </w:rPr>
              <w:t>, 8</w:t>
            </w:r>
            <w:r w:rsidR="0033553C" w:rsidRPr="00B52E1B">
              <w:rPr>
                <w:lang w:val="en-AU"/>
              </w:rPr>
              <w:t xml:space="preserve"> </w:t>
            </w:r>
            <w:r w:rsidRPr="00B52E1B">
              <w:rPr>
                <w:lang w:val="en-AU"/>
              </w:rPr>
              <w:t>hrs)</w:t>
            </w:r>
          </w:p>
        </w:tc>
        <w:tc>
          <w:tcPr>
            <w:tcW w:w="426" w:type="pct"/>
            <w:gridSpan w:val="2"/>
            <w:tcBorders>
              <w:top w:val="nil"/>
              <w:left w:val="nil"/>
              <w:bottom w:val="nil"/>
              <w:right w:val="single" w:sz="4" w:space="0" w:color="auto"/>
            </w:tcBorders>
            <w:vAlign w:val="center"/>
            <w:hideMark/>
          </w:tcPr>
          <w:p w14:paraId="070038E8" w14:textId="77777777" w:rsidR="006134C5" w:rsidRPr="00B52E1B" w:rsidRDefault="006134C5" w:rsidP="006134C5">
            <w:pPr>
              <w:jc w:val="center"/>
              <w:rPr>
                <w:szCs w:val="22"/>
                <w:lang w:val="en-GB"/>
              </w:rPr>
            </w:pPr>
            <w:r w:rsidRPr="00B52E1B">
              <w:rPr>
                <w:lang w:val="en-GB"/>
              </w:rPr>
              <w:t>150</w:t>
            </w:r>
          </w:p>
        </w:tc>
        <w:tc>
          <w:tcPr>
            <w:tcW w:w="481" w:type="pct"/>
            <w:tcBorders>
              <w:top w:val="nil"/>
              <w:left w:val="single" w:sz="4" w:space="0" w:color="auto"/>
              <w:bottom w:val="nil"/>
              <w:right w:val="single" w:sz="4" w:space="0" w:color="auto"/>
            </w:tcBorders>
            <w:vAlign w:val="center"/>
            <w:hideMark/>
          </w:tcPr>
          <w:p w14:paraId="2E93C9D7" w14:textId="77777777" w:rsidR="006134C5" w:rsidRPr="00B52E1B" w:rsidRDefault="006134C5" w:rsidP="006134C5">
            <w:pPr>
              <w:jc w:val="center"/>
              <w:rPr>
                <w:szCs w:val="22"/>
                <w:lang w:val="en-GB"/>
              </w:rPr>
            </w:pPr>
            <w:r w:rsidRPr="00B52E1B">
              <w:rPr>
                <w:lang w:val="en-GB"/>
              </w:rPr>
              <w:t>230</w:t>
            </w:r>
          </w:p>
        </w:tc>
      </w:tr>
      <w:tr w:rsidR="006134C5" w:rsidRPr="00B52E1B" w14:paraId="3F8513EC" w14:textId="77777777" w:rsidTr="006134C5">
        <w:trPr>
          <w:trHeight w:val="288"/>
        </w:trPr>
        <w:tc>
          <w:tcPr>
            <w:tcW w:w="1122" w:type="pct"/>
            <w:tcBorders>
              <w:top w:val="single" w:sz="4" w:space="0" w:color="auto"/>
              <w:left w:val="single" w:sz="4" w:space="0" w:color="auto"/>
              <w:bottom w:val="single" w:sz="4" w:space="0" w:color="auto"/>
              <w:right w:val="single" w:sz="4" w:space="0" w:color="auto"/>
            </w:tcBorders>
            <w:noWrap/>
            <w:vAlign w:val="center"/>
          </w:tcPr>
          <w:p w14:paraId="4C4838D5" w14:textId="77777777" w:rsidR="006134C5" w:rsidRPr="00B52E1B" w:rsidRDefault="006134C5" w:rsidP="006134C5">
            <w:pPr>
              <w:jc w:val="center"/>
              <w:rPr>
                <w:lang w:val="en-GB"/>
              </w:rPr>
            </w:pPr>
            <w:r w:rsidRPr="00B52E1B">
              <w:rPr>
                <w:lang w:val="en-GB"/>
              </w:rPr>
              <w:t>WB (24 hrs)</w:t>
            </w:r>
          </w:p>
        </w:tc>
        <w:tc>
          <w:tcPr>
            <w:tcW w:w="478" w:type="pct"/>
            <w:tcBorders>
              <w:top w:val="single" w:sz="4" w:space="0" w:color="auto"/>
              <w:left w:val="nil"/>
              <w:bottom w:val="single" w:sz="4" w:space="0" w:color="auto"/>
              <w:right w:val="single" w:sz="4" w:space="0" w:color="auto"/>
            </w:tcBorders>
            <w:noWrap/>
            <w:vAlign w:val="center"/>
          </w:tcPr>
          <w:p w14:paraId="09B91A86" w14:textId="77777777" w:rsidR="006134C5" w:rsidRPr="00B52E1B" w:rsidRDefault="006134C5" w:rsidP="006134C5">
            <w:pPr>
              <w:jc w:val="center"/>
              <w:rPr>
                <w:lang w:val="en-GB"/>
              </w:rPr>
            </w:pPr>
            <w:r w:rsidRPr="00B52E1B">
              <w:rPr>
                <w:lang w:val="en-GB"/>
              </w:rPr>
              <w:t>-</w:t>
            </w:r>
          </w:p>
        </w:tc>
        <w:tc>
          <w:tcPr>
            <w:tcW w:w="426" w:type="pct"/>
            <w:tcBorders>
              <w:top w:val="single" w:sz="4" w:space="0" w:color="auto"/>
              <w:left w:val="nil"/>
              <w:bottom w:val="single" w:sz="4" w:space="0" w:color="auto"/>
              <w:right w:val="single" w:sz="4" w:space="0" w:color="auto"/>
            </w:tcBorders>
            <w:noWrap/>
            <w:vAlign w:val="center"/>
          </w:tcPr>
          <w:p w14:paraId="1D3B43AC" w14:textId="77777777" w:rsidR="006134C5" w:rsidRPr="00B52E1B" w:rsidRDefault="006134C5" w:rsidP="006134C5">
            <w:pPr>
              <w:jc w:val="center"/>
              <w:rPr>
                <w:lang w:val="en-GB"/>
              </w:rPr>
            </w:pPr>
            <w:r w:rsidRPr="00B52E1B">
              <w:rPr>
                <w:lang w:val="en-GB"/>
              </w:rPr>
              <w:t>-</w:t>
            </w:r>
          </w:p>
        </w:tc>
        <w:tc>
          <w:tcPr>
            <w:tcW w:w="530" w:type="pct"/>
            <w:tcBorders>
              <w:top w:val="single" w:sz="4" w:space="0" w:color="auto"/>
              <w:left w:val="nil"/>
              <w:bottom w:val="single" w:sz="4" w:space="0" w:color="auto"/>
              <w:right w:val="single" w:sz="4" w:space="0" w:color="auto"/>
            </w:tcBorders>
            <w:noWrap/>
            <w:vAlign w:val="center"/>
          </w:tcPr>
          <w:p w14:paraId="059FF1C8" w14:textId="77777777" w:rsidR="006134C5" w:rsidRPr="00B52E1B" w:rsidRDefault="006134C5" w:rsidP="006134C5">
            <w:pPr>
              <w:jc w:val="center"/>
              <w:rPr>
                <w:lang w:val="en-GB"/>
              </w:rPr>
            </w:pPr>
            <w:r w:rsidRPr="00B52E1B">
              <w:rPr>
                <w:lang w:val="en-GB"/>
              </w:rPr>
              <w:t>200</w:t>
            </w:r>
          </w:p>
          <w:p w14:paraId="640B4664" w14:textId="77777777" w:rsidR="006134C5" w:rsidRPr="00B52E1B" w:rsidRDefault="006134C5" w:rsidP="006134C5">
            <w:pPr>
              <w:jc w:val="center"/>
              <w:rPr>
                <w:lang w:val="en-GB"/>
              </w:rPr>
            </w:pPr>
            <w:r w:rsidRPr="00B52E1B">
              <w:rPr>
                <w:lang w:val="en-GB"/>
              </w:rPr>
              <w:t>(1 hr)</w:t>
            </w:r>
          </w:p>
        </w:tc>
        <w:tc>
          <w:tcPr>
            <w:tcW w:w="582" w:type="pct"/>
            <w:tcBorders>
              <w:top w:val="single" w:sz="4" w:space="0" w:color="auto"/>
              <w:left w:val="nil"/>
              <w:bottom w:val="single" w:sz="4" w:space="0" w:color="auto"/>
              <w:right w:val="single" w:sz="4" w:space="0" w:color="auto"/>
            </w:tcBorders>
            <w:noWrap/>
            <w:vAlign w:val="center"/>
          </w:tcPr>
          <w:p w14:paraId="1F986823" w14:textId="77777777" w:rsidR="006134C5" w:rsidRPr="00B52E1B" w:rsidRDefault="006134C5" w:rsidP="006134C5">
            <w:pPr>
              <w:jc w:val="center"/>
              <w:rPr>
                <w:lang w:val="en-GB"/>
              </w:rPr>
            </w:pPr>
            <w:r w:rsidRPr="00B52E1B">
              <w:rPr>
                <w:lang w:val="en-GB"/>
              </w:rPr>
              <w:t>125</w:t>
            </w:r>
          </w:p>
        </w:tc>
        <w:tc>
          <w:tcPr>
            <w:tcW w:w="955" w:type="pct"/>
            <w:gridSpan w:val="2"/>
            <w:tcBorders>
              <w:top w:val="single" w:sz="4" w:space="0" w:color="auto"/>
              <w:left w:val="nil"/>
              <w:bottom w:val="single" w:sz="4" w:space="0" w:color="auto"/>
              <w:right w:val="single" w:sz="4" w:space="0" w:color="auto"/>
            </w:tcBorders>
            <w:noWrap/>
            <w:vAlign w:val="center"/>
          </w:tcPr>
          <w:p w14:paraId="34DFB938" w14:textId="77777777" w:rsidR="006134C5" w:rsidRPr="00B52E1B" w:rsidRDefault="006134C5" w:rsidP="006134C5">
            <w:pPr>
              <w:jc w:val="center"/>
              <w:rPr>
                <w:lang w:val="en-GB"/>
              </w:rPr>
            </w:pPr>
            <w:r w:rsidRPr="00B52E1B">
              <w:rPr>
                <w:lang w:val="en-GB"/>
              </w:rPr>
              <w:t>N/A</w:t>
            </w:r>
          </w:p>
        </w:tc>
        <w:tc>
          <w:tcPr>
            <w:tcW w:w="426" w:type="pct"/>
            <w:gridSpan w:val="2"/>
            <w:tcBorders>
              <w:top w:val="nil"/>
              <w:left w:val="nil"/>
              <w:bottom w:val="single" w:sz="4" w:space="0" w:color="auto"/>
              <w:right w:val="single" w:sz="4" w:space="0" w:color="auto"/>
            </w:tcBorders>
            <w:vAlign w:val="center"/>
          </w:tcPr>
          <w:p w14:paraId="05D15D28" w14:textId="77777777" w:rsidR="006134C5" w:rsidRPr="00B52E1B" w:rsidRDefault="006134C5" w:rsidP="006134C5">
            <w:pPr>
              <w:jc w:val="center"/>
              <w:rPr>
                <w:lang w:val="en-GB"/>
              </w:rPr>
            </w:pPr>
            <w:r w:rsidRPr="00B52E1B">
              <w:rPr>
                <w:lang w:val="en-GB"/>
              </w:rPr>
              <w:t>150</w:t>
            </w:r>
          </w:p>
        </w:tc>
        <w:tc>
          <w:tcPr>
            <w:tcW w:w="481" w:type="pct"/>
            <w:tcBorders>
              <w:top w:val="nil"/>
              <w:left w:val="single" w:sz="4" w:space="0" w:color="auto"/>
              <w:bottom w:val="single" w:sz="4" w:space="0" w:color="auto"/>
              <w:right w:val="single" w:sz="4" w:space="0" w:color="auto"/>
            </w:tcBorders>
            <w:vAlign w:val="center"/>
          </w:tcPr>
          <w:p w14:paraId="4BEF89C4" w14:textId="77777777" w:rsidR="006134C5" w:rsidRPr="00B52E1B" w:rsidRDefault="006134C5" w:rsidP="006134C5">
            <w:pPr>
              <w:jc w:val="center"/>
              <w:rPr>
                <w:lang w:val="en-GB"/>
              </w:rPr>
            </w:pPr>
            <w:r w:rsidRPr="00B52E1B">
              <w:rPr>
                <w:lang w:val="en-GB"/>
              </w:rPr>
              <w:t>230</w:t>
            </w:r>
          </w:p>
        </w:tc>
      </w:tr>
    </w:tbl>
    <w:p w14:paraId="6F5A17E7" w14:textId="77777777" w:rsidR="00C56108" w:rsidRPr="00B52E1B" w:rsidRDefault="00C56108" w:rsidP="00C56108">
      <w:pPr>
        <w:spacing w:after="240"/>
        <w:rPr>
          <w:lang w:val="en-GB" w:eastAsia="en-GB" w:bidi="ar-SA"/>
        </w:rPr>
      </w:pPr>
      <w:r w:rsidRPr="00B52E1B">
        <w:rPr>
          <w:lang w:val="en-GB" w:eastAsia="en-GB" w:bidi="ar-SA"/>
        </w:rPr>
        <w:tab/>
      </w:r>
    </w:p>
    <w:p w14:paraId="6E53EA95" w14:textId="77777777" w:rsidR="006134C5" w:rsidRPr="00B52E1B" w:rsidRDefault="006134C5" w:rsidP="006134C5">
      <w:pPr>
        <w:spacing w:after="240"/>
        <w:rPr>
          <w:lang w:val="en-GB" w:eastAsia="en-GB" w:bidi="ar-SA"/>
        </w:rPr>
      </w:pPr>
      <w:r w:rsidRPr="00B52E1B">
        <w:rPr>
          <w:lang w:eastAsia="en-GB" w:bidi="ar-SA"/>
        </w:rPr>
        <w:t>The concentrations of measured air pollutants are below national and WB guidelines. All the measurements for the gaseous pollutants were complying with the maximum allowable limits according to law 4/1994 for Environment protection and its amendments by law No.9/2009 and the executive regulation issued in 1995 and its amendments no. 710 in 2012 and 964 in April 2015</w:t>
      </w:r>
      <w:r w:rsidRPr="00B52E1B">
        <w:rPr>
          <w:lang w:val="en-GB" w:eastAsia="en-GB" w:bidi="ar-SA"/>
        </w:rPr>
        <w:t>”.</w:t>
      </w:r>
    </w:p>
    <w:p w14:paraId="245B451A" w14:textId="77777777" w:rsidR="006134C5" w:rsidRPr="00B52E1B" w:rsidRDefault="006134C5" w:rsidP="006134C5">
      <w:pPr>
        <w:rPr>
          <w:lang w:val="en-GB" w:eastAsia="en-GB" w:bidi="ar-SA"/>
        </w:rPr>
      </w:pPr>
      <w:r w:rsidRPr="00B52E1B">
        <w:rPr>
          <w:lang w:val="en-GB" w:eastAsia="en-GB" w:bidi="ar-SA"/>
        </w:rPr>
        <w:t xml:space="preserve">Construction engines are certified, i.e., exhaust is below permissible levels. Ambient concentrations of gaseous pollutants, NOx, SOx and CO are unlikely to surpass permissible levels due to operation of construction equipment. </w:t>
      </w:r>
      <w:r w:rsidRPr="00B52E1B">
        <w:rPr>
          <w:lang w:val="en-AU" w:eastAsia="en-GB"/>
        </w:rPr>
        <w:t xml:space="preserve">Management and mitigation plans for ambient air pollution are further addressed in chapters 5 and 7.  </w:t>
      </w:r>
    </w:p>
    <w:p w14:paraId="5C76AA5F" w14:textId="77777777" w:rsidR="006134C5" w:rsidRPr="00B52E1B" w:rsidRDefault="006134C5" w:rsidP="006134C5">
      <w:pPr>
        <w:rPr>
          <w:lang w:val="en-GB" w:eastAsia="en-GB" w:bidi="ar-SA"/>
        </w:rPr>
      </w:pPr>
    </w:p>
    <w:p w14:paraId="4F72D3A1" w14:textId="77777777" w:rsidR="006134C5" w:rsidRPr="00B52E1B" w:rsidRDefault="006134C5" w:rsidP="006134C5">
      <w:pPr>
        <w:rPr>
          <w:lang w:val="en-AU" w:eastAsia="en-GB"/>
        </w:rPr>
      </w:pPr>
      <w:r w:rsidRPr="00B52E1B">
        <w:rPr>
          <w:lang w:val="en-GB" w:eastAsia="en-GB" w:bidi="ar-SA"/>
        </w:rPr>
        <w:t xml:space="preserve">During the construction phase, excavation and rehabilitation activities will likely cause dust levels to surpass permissible levels in construction areas. </w:t>
      </w:r>
      <w:r w:rsidRPr="00B52E1B">
        <w:rPr>
          <w:lang w:val="en-AU" w:eastAsia="en-GB"/>
        </w:rPr>
        <w:t xml:space="preserve">That said, excavation and rehabilitation are done on the same work day. Therefore, the duration of permissible levels being surpassed will be intermittent for the duration of the work day i.e., 8-10 hours. Management and mitigation plans for dust concentration beyond permissible levels are further addressed in chapters 5 and 7.  </w:t>
      </w:r>
    </w:p>
    <w:p w14:paraId="032DAE85" w14:textId="77777777" w:rsidR="00C56108" w:rsidRPr="00B52E1B" w:rsidRDefault="00C56108" w:rsidP="00C56108">
      <w:pPr>
        <w:rPr>
          <w:rFonts w:cs="Arial"/>
          <w:lang w:val="en-AU" w:eastAsia="en-GB" w:bidi="ar-SA"/>
        </w:rPr>
        <w:sectPr w:rsidR="00C56108" w:rsidRPr="00B52E1B" w:rsidSect="00896CF4">
          <w:pgSz w:w="11909" w:h="16834" w:code="9"/>
          <w:pgMar w:top="1440" w:right="1800" w:bottom="1440" w:left="1800" w:header="720" w:footer="360" w:gutter="0"/>
          <w:cols w:space="720"/>
          <w:docGrid w:linePitch="360"/>
        </w:sectPr>
      </w:pPr>
    </w:p>
    <w:p w14:paraId="0A8CCE6E" w14:textId="77777777" w:rsidR="00C56108" w:rsidRPr="00B52E1B" w:rsidRDefault="00C56108">
      <w:pPr>
        <w:pStyle w:val="Heading4"/>
      </w:pPr>
      <w:r w:rsidRPr="00B52E1B">
        <w:t>Site specific noise measurements</w:t>
      </w:r>
    </w:p>
    <w:p w14:paraId="56D80896" w14:textId="71661B90" w:rsidR="00C56108" w:rsidRPr="00B52E1B" w:rsidRDefault="00C56108" w:rsidP="00987291">
      <w:pPr>
        <w:spacing w:after="240"/>
        <w:rPr>
          <w:lang w:val="en-AU" w:eastAsia="en-GB" w:bidi="ar-SA"/>
        </w:rPr>
      </w:pPr>
      <w:r w:rsidRPr="00B52E1B">
        <w:rPr>
          <w:lang w:val="en-AU" w:eastAsia="en-GB" w:bidi="ar-SA"/>
        </w:rPr>
        <w:t>Noise level measurements were conducted in the same location</w:t>
      </w:r>
      <w:r w:rsidR="00987291" w:rsidRPr="00B52E1B">
        <w:rPr>
          <w:lang w:val="en-AU" w:eastAsia="en-GB" w:bidi="ar-SA"/>
        </w:rPr>
        <w:t xml:space="preserve"> (proposed site of the new Pressure reduction station)</w:t>
      </w:r>
      <w:r w:rsidRPr="00B52E1B">
        <w:rPr>
          <w:lang w:val="en-AU" w:eastAsia="en-GB" w:bidi="ar-SA"/>
        </w:rPr>
        <w:t xml:space="preserve"> of the ambient air quality measurements. The duration of the measurements is 8 hours with one hour averaging intervals.</w:t>
      </w:r>
    </w:p>
    <w:p w14:paraId="38CE3CEC" w14:textId="77777777" w:rsidR="006134C5" w:rsidRPr="00B52E1B" w:rsidRDefault="006134C5" w:rsidP="006134C5">
      <w:pPr>
        <w:rPr>
          <w:b/>
          <w:bCs/>
        </w:rPr>
      </w:pPr>
      <w:bookmarkStart w:id="218" w:name="_Toc445620550"/>
      <w:bookmarkStart w:id="219" w:name="_Toc446740850"/>
      <w:r w:rsidRPr="00B52E1B">
        <w:rPr>
          <w:b/>
          <w:bCs/>
        </w:rPr>
        <w:t>Methodology</w:t>
      </w:r>
    </w:p>
    <w:p w14:paraId="43211A8D" w14:textId="77777777" w:rsidR="006134C5" w:rsidRPr="00B52E1B" w:rsidRDefault="006134C5" w:rsidP="006134C5">
      <w:pPr>
        <w:rPr>
          <w:lang w:val="en-AU"/>
        </w:rPr>
      </w:pPr>
      <w:r w:rsidRPr="00B52E1B">
        <w:rPr>
          <w:lang w:val="en-AU"/>
        </w:rPr>
        <w:t>Ambient noise levels were measured using t</w:t>
      </w:r>
      <w:r w:rsidRPr="00B52E1B">
        <w:t>wo B &amp; K 2238 Mediator, Integrating Sound Level Meters, Type I (precision grade), compliant with IEC 1672 Class 1 standard and a B &amp; K 4198 Outdoor Weatherproof Microphone Kit;</w:t>
      </w:r>
    </w:p>
    <w:p w14:paraId="68046125" w14:textId="77777777" w:rsidR="006134C5" w:rsidRPr="00B52E1B" w:rsidRDefault="006134C5" w:rsidP="006134C5">
      <w:pPr>
        <w:rPr>
          <w:lang w:val="en-AU" w:eastAsia="en-GB" w:bidi="ar-SA"/>
        </w:rPr>
      </w:pPr>
    </w:p>
    <w:p w14:paraId="0B0FC50D" w14:textId="77777777" w:rsidR="006134C5" w:rsidRPr="00B52E1B" w:rsidRDefault="006134C5" w:rsidP="006134C5">
      <w:pPr>
        <w:spacing w:after="240"/>
        <w:rPr>
          <w:rFonts w:cstheme="majorBidi"/>
          <w:b/>
          <w:bCs/>
          <w:lang w:val="en-GB" w:eastAsia="en-GB" w:bidi="ar-SA"/>
        </w:rPr>
      </w:pPr>
      <w:r w:rsidRPr="00B52E1B">
        <w:rPr>
          <w:rFonts w:cstheme="majorBidi"/>
          <w:b/>
          <w:bCs/>
          <w:lang w:val="en-GB" w:eastAsia="en-GB" w:bidi="ar-SA"/>
        </w:rPr>
        <w:t>Results</w:t>
      </w:r>
    </w:p>
    <w:p w14:paraId="770739D1" w14:textId="1D2313EC" w:rsidR="006134C5" w:rsidRPr="00B52E1B" w:rsidRDefault="006134C5">
      <w:pPr>
        <w:spacing w:after="0"/>
        <w:rPr>
          <w:rFonts w:cstheme="majorBidi"/>
          <w:lang w:val="en-GB" w:eastAsia="en-GB" w:bidi="ar-SA"/>
        </w:rPr>
      </w:pPr>
      <w:r w:rsidRPr="00B52E1B">
        <w:rPr>
          <w:rFonts w:cstheme="majorBidi"/>
          <w:lang w:val="en-GB" w:eastAsia="en-GB" w:bidi="ar-SA"/>
        </w:rPr>
        <w:t>The table</w:t>
      </w:r>
      <w:r w:rsidR="00DA3C0E">
        <w:rPr>
          <w:rFonts w:cstheme="majorBidi"/>
          <w:lang w:val="en-GB" w:eastAsia="en-GB" w:bidi="ar-SA"/>
        </w:rPr>
        <w:t>s</w:t>
      </w:r>
      <w:r w:rsidRPr="00B52E1B">
        <w:rPr>
          <w:rFonts w:cstheme="majorBidi"/>
          <w:lang w:val="en-GB" w:eastAsia="en-GB" w:bidi="ar-SA"/>
        </w:rPr>
        <w:t xml:space="preserve"> below present the results of ambient noise measurements and their corresponding national and </w:t>
      </w:r>
      <w:r w:rsidR="00DA3C0E">
        <w:rPr>
          <w:rFonts w:cstheme="majorBidi"/>
          <w:lang w:val="en-GB" w:eastAsia="en-GB" w:bidi="ar-SA"/>
        </w:rPr>
        <w:t>World Bank</w:t>
      </w:r>
      <w:r w:rsidR="00DA3C0E" w:rsidRPr="00B52E1B">
        <w:rPr>
          <w:rFonts w:cstheme="majorBidi"/>
          <w:lang w:val="en-GB" w:eastAsia="en-GB" w:bidi="ar-SA"/>
        </w:rPr>
        <w:t xml:space="preserve"> </w:t>
      </w:r>
      <w:r w:rsidRPr="00B52E1B">
        <w:rPr>
          <w:rFonts w:cstheme="majorBidi"/>
          <w:lang w:val="en-GB" w:eastAsia="en-GB" w:bidi="ar-SA"/>
        </w:rPr>
        <w:t>permissible limits.</w:t>
      </w:r>
    </w:p>
    <w:p w14:paraId="6B420CAC" w14:textId="11955F74" w:rsidR="00C56108" w:rsidRPr="00B52E1B" w:rsidRDefault="00C56108" w:rsidP="00AC32CE">
      <w:pPr>
        <w:spacing w:before="120" w:after="120" w:line="360" w:lineRule="auto"/>
        <w:rPr>
          <w:rFonts w:cs="Arial"/>
          <w:b/>
          <w:bCs/>
          <w:lang w:val="en-AU" w:eastAsia="en-GB" w:bidi="ar-SA"/>
        </w:rPr>
      </w:pPr>
      <w:bookmarkStart w:id="220" w:name="_Toc454439728"/>
      <w:r w:rsidRPr="00B52E1B">
        <w:rPr>
          <w:rFonts w:cs="Arial"/>
          <w:b/>
          <w:bCs/>
          <w:lang w:val="en-AU" w:eastAsia="en-GB" w:bidi="ar-SA"/>
        </w:rPr>
        <w:t xml:space="preserve">Table </w:t>
      </w:r>
      <w:r w:rsidR="00A84DD4">
        <w:rPr>
          <w:rFonts w:cs="Arial"/>
          <w:b/>
          <w:bCs/>
          <w:lang w:val="en-AU" w:eastAsia="en-GB" w:bidi="ar-SA"/>
        </w:rPr>
        <w:fldChar w:fldCharType="begin"/>
      </w:r>
      <w:r w:rsidR="00A84DD4">
        <w:rPr>
          <w:rFonts w:cs="Arial"/>
          <w:b/>
          <w:bCs/>
          <w:lang w:val="en-AU" w:eastAsia="en-GB" w:bidi="ar-SA"/>
        </w:rPr>
        <w:instrText xml:space="preserve"> STYLEREF 1 \s </w:instrText>
      </w:r>
      <w:r w:rsidR="00A84DD4">
        <w:rPr>
          <w:rFonts w:cs="Arial"/>
          <w:b/>
          <w:bCs/>
          <w:lang w:val="en-AU" w:eastAsia="en-GB" w:bidi="ar-SA"/>
        </w:rPr>
        <w:fldChar w:fldCharType="separate"/>
      </w:r>
      <w:r w:rsidR="00A84DD4">
        <w:rPr>
          <w:rFonts w:cs="Arial" w:hint="eastAsia"/>
          <w:b/>
          <w:bCs/>
          <w:noProof/>
          <w:cs/>
          <w:lang w:val="en-AU" w:eastAsia="en-GB" w:bidi="ar-SA"/>
        </w:rPr>
        <w:t>‎</w:t>
      </w:r>
      <w:r w:rsidR="00A84DD4">
        <w:rPr>
          <w:rFonts w:cs="Arial"/>
          <w:b/>
          <w:bCs/>
          <w:noProof/>
          <w:lang w:val="en-AU" w:eastAsia="en-GB" w:bidi="ar-SA"/>
        </w:rPr>
        <w:t>4</w:t>
      </w:r>
      <w:r w:rsidR="00A84DD4">
        <w:rPr>
          <w:rFonts w:cs="Arial"/>
          <w:b/>
          <w:bCs/>
          <w:lang w:val="en-AU" w:eastAsia="en-GB" w:bidi="ar-SA"/>
        </w:rPr>
        <w:fldChar w:fldCharType="end"/>
      </w:r>
      <w:r w:rsidR="00A84DD4">
        <w:rPr>
          <w:rFonts w:cs="Arial"/>
          <w:b/>
          <w:bCs/>
          <w:lang w:val="en-AU" w:eastAsia="en-GB" w:bidi="ar-SA"/>
        </w:rPr>
        <w:noBreakHyphen/>
      </w:r>
      <w:r w:rsidR="00A84DD4">
        <w:rPr>
          <w:rFonts w:cs="Arial"/>
          <w:b/>
          <w:bCs/>
          <w:lang w:val="en-AU" w:eastAsia="en-GB" w:bidi="ar-SA"/>
        </w:rPr>
        <w:fldChar w:fldCharType="begin"/>
      </w:r>
      <w:r w:rsidR="00A84DD4">
        <w:rPr>
          <w:rFonts w:cs="Arial"/>
          <w:b/>
          <w:bCs/>
          <w:lang w:val="en-AU" w:eastAsia="en-GB" w:bidi="ar-SA"/>
        </w:rPr>
        <w:instrText xml:space="preserve"> SEQ Table \* ARABIC \s 1 </w:instrText>
      </w:r>
      <w:r w:rsidR="00A84DD4">
        <w:rPr>
          <w:rFonts w:cs="Arial"/>
          <w:b/>
          <w:bCs/>
          <w:lang w:val="en-AU" w:eastAsia="en-GB" w:bidi="ar-SA"/>
        </w:rPr>
        <w:fldChar w:fldCharType="separate"/>
      </w:r>
      <w:r w:rsidR="00A84DD4">
        <w:rPr>
          <w:rFonts w:cs="Arial"/>
          <w:b/>
          <w:bCs/>
          <w:noProof/>
          <w:lang w:val="en-AU" w:eastAsia="en-GB" w:bidi="ar-SA"/>
        </w:rPr>
        <w:t>3</w:t>
      </w:r>
      <w:r w:rsidR="00A84DD4">
        <w:rPr>
          <w:rFonts w:cs="Arial"/>
          <w:b/>
          <w:bCs/>
          <w:lang w:val="en-AU" w:eastAsia="en-GB" w:bidi="ar-SA"/>
        </w:rPr>
        <w:fldChar w:fldCharType="end"/>
      </w:r>
      <w:r w:rsidRPr="00B52E1B">
        <w:rPr>
          <w:rFonts w:cs="Arial"/>
          <w:b/>
          <w:bCs/>
          <w:lang w:val="en-AU" w:eastAsia="en-GB" w:bidi="ar-SA"/>
        </w:rPr>
        <w:t xml:space="preserve">: </w:t>
      </w:r>
      <w:bookmarkEnd w:id="218"/>
      <w:bookmarkEnd w:id="219"/>
      <w:r w:rsidR="006134C5" w:rsidRPr="00B52E1B">
        <w:rPr>
          <w:rFonts w:cs="Arial"/>
          <w:b/>
          <w:bCs/>
          <w:lang w:val="en-AU" w:eastAsia="en-GB" w:bidi="ar-SA"/>
        </w:rPr>
        <w:t>Ambient noise level measurements</w:t>
      </w:r>
      <w:bookmarkEnd w:id="2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5"/>
        <w:gridCol w:w="1227"/>
        <w:gridCol w:w="1258"/>
        <w:gridCol w:w="1207"/>
        <w:gridCol w:w="1140"/>
        <w:gridCol w:w="1185"/>
        <w:gridCol w:w="1649"/>
      </w:tblGrid>
      <w:tr w:rsidR="00DA3C0E" w:rsidRPr="00B52E1B" w14:paraId="57A34934" w14:textId="77777777" w:rsidTr="00020D42">
        <w:trPr>
          <w:trHeight w:val="465"/>
          <w:tblHeader/>
        </w:trPr>
        <w:tc>
          <w:tcPr>
            <w:tcW w:w="770" w:type="pct"/>
            <w:vMerge w:val="restart"/>
            <w:tcBorders>
              <w:right w:val="single" w:sz="12" w:space="0" w:color="auto"/>
            </w:tcBorders>
            <w:shd w:val="clear" w:color="auto" w:fill="D9D9D9"/>
            <w:vAlign w:val="center"/>
          </w:tcPr>
          <w:p w14:paraId="5FED052A" w14:textId="77777777" w:rsidR="00DA3C0E" w:rsidRPr="00B52E1B" w:rsidRDefault="00DA3C0E" w:rsidP="00020D42">
            <w:pPr>
              <w:spacing w:after="0"/>
              <w:rPr>
                <w:b/>
                <w:bCs/>
                <w:lang w:val="en-AU"/>
              </w:rPr>
            </w:pPr>
            <w:r w:rsidRPr="00B52E1B">
              <w:rPr>
                <w:b/>
                <w:bCs/>
                <w:lang w:val="en-AU"/>
              </w:rPr>
              <w:t xml:space="preserve">Time </w:t>
            </w:r>
          </w:p>
        </w:tc>
        <w:tc>
          <w:tcPr>
            <w:tcW w:w="4230" w:type="pct"/>
            <w:gridSpan w:val="6"/>
            <w:tcBorders>
              <w:left w:val="single" w:sz="12" w:space="0" w:color="auto"/>
            </w:tcBorders>
            <w:shd w:val="clear" w:color="auto" w:fill="D9D9D9"/>
            <w:vAlign w:val="center"/>
          </w:tcPr>
          <w:p w14:paraId="22EBFEA4" w14:textId="77777777" w:rsidR="00DA3C0E" w:rsidRPr="00B52E1B" w:rsidRDefault="00DA3C0E" w:rsidP="00020D42">
            <w:pPr>
              <w:spacing w:after="0"/>
              <w:rPr>
                <w:b/>
                <w:bCs/>
                <w:lang w:val="en-AU"/>
              </w:rPr>
            </w:pPr>
            <w:r w:rsidRPr="00B52E1B">
              <w:rPr>
                <w:b/>
                <w:bCs/>
                <w:lang w:val="en-AU"/>
              </w:rPr>
              <w:t>Sound Level Equivalent &amp; Percentile Recordings in dBA for 24 Hours</w:t>
            </w:r>
          </w:p>
        </w:tc>
      </w:tr>
      <w:tr w:rsidR="00DA3C0E" w:rsidRPr="00B52E1B" w14:paraId="3835EC53" w14:textId="77777777" w:rsidTr="00020D42">
        <w:trPr>
          <w:trHeight w:val="465"/>
          <w:tblHeader/>
        </w:trPr>
        <w:tc>
          <w:tcPr>
            <w:tcW w:w="770" w:type="pct"/>
            <w:vMerge/>
            <w:tcBorders>
              <w:right w:val="single" w:sz="12" w:space="0" w:color="auto"/>
            </w:tcBorders>
            <w:shd w:val="clear" w:color="auto" w:fill="D9D9D9"/>
            <w:vAlign w:val="center"/>
          </w:tcPr>
          <w:p w14:paraId="2E3C302D" w14:textId="77777777" w:rsidR="00DA3C0E" w:rsidRPr="00B52E1B" w:rsidRDefault="00DA3C0E" w:rsidP="00020D42">
            <w:pPr>
              <w:spacing w:after="0"/>
              <w:rPr>
                <w:b/>
                <w:bCs/>
                <w:lang w:val="en-AU"/>
              </w:rPr>
            </w:pPr>
          </w:p>
        </w:tc>
        <w:tc>
          <w:tcPr>
            <w:tcW w:w="677" w:type="pct"/>
            <w:tcBorders>
              <w:left w:val="single" w:sz="12" w:space="0" w:color="auto"/>
              <w:right w:val="single" w:sz="12" w:space="0" w:color="auto"/>
            </w:tcBorders>
            <w:shd w:val="clear" w:color="auto" w:fill="D9D9D9"/>
            <w:vAlign w:val="center"/>
          </w:tcPr>
          <w:p w14:paraId="5610F17B" w14:textId="77777777" w:rsidR="00DA3C0E" w:rsidRPr="00B52E1B" w:rsidRDefault="00DA3C0E" w:rsidP="00020D42">
            <w:pPr>
              <w:spacing w:after="0"/>
              <w:rPr>
                <w:b/>
                <w:bCs/>
                <w:lang w:val="en-AU"/>
              </w:rPr>
            </w:pPr>
            <w:r w:rsidRPr="00B52E1B">
              <w:rPr>
                <w:b/>
                <w:bCs/>
                <w:lang w:val="en-AU"/>
              </w:rPr>
              <w:t>LAeq</w:t>
            </w:r>
          </w:p>
        </w:tc>
        <w:tc>
          <w:tcPr>
            <w:tcW w:w="694" w:type="pct"/>
            <w:tcBorders>
              <w:left w:val="single" w:sz="12" w:space="0" w:color="auto"/>
            </w:tcBorders>
            <w:shd w:val="clear" w:color="auto" w:fill="D9D9D9"/>
            <w:vAlign w:val="center"/>
          </w:tcPr>
          <w:p w14:paraId="630CF24B" w14:textId="77777777" w:rsidR="00DA3C0E" w:rsidRPr="00B52E1B" w:rsidRDefault="00DA3C0E" w:rsidP="00020D42">
            <w:pPr>
              <w:spacing w:after="0"/>
              <w:rPr>
                <w:b/>
                <w:bCs/>
                <w:lang w:val="en-AU"/>
              </w:rPr>
            </w:pPr>
            <w:r w:rsidRPr="00B52E1B">
              <w:rPr>
                <w:b/>
                <w:bCs/>
                <w:lang w:val="en-AU"/>
              </w:rPr>
              <w:t>LA10</w:t>
            </w:r>
          </w:p>
        </w:tc>
        <w:tc>
          <w:tcPr>
            <w:tcW w:w="666" w:type="pct"/>
            <w:shd w:val="clear" w:color="auto" w:fill="D9D9D9"/>
            <w:vAlign w:val="center"/>
          </w:tcPr>
          <w:p w14:paraId="02B815B2" w14:textId="77777777" w:rsidR="00DA3C0E" w:rsidRPr="00B52E1B" w:rsidRDefault="00DA3C0E" w:rsidP="00020D42">
            <w:pPr>
              <w:spacing w:after="0"/>
              <w:rPr>
                <w:b/>
                <w:bCs/>
                <w:lang w:val="en-AU"/>
              </w:rPr>
            </w:pPr>
            <w:r w:rsidRPr="00B52E1B">
              <w:rPr>
                <w:b/>
                <w:bCs/>
                <w:lang w:val="en-AU"/>
              </w:rPr>
              <w:t>LA50</w:t>
            </w:r>
          </w:p>
        </w:tc>
        <w:tc>
          <w:tcPr>
            <w:tcW w:w="629" w:type="pct"/>
            <w:shd w:val="clear" w:color="auto" w:fill="D9D9D9"/>
            <w:vAlign w:val="center"/>
          </w:tcPr>
          <w:p w14:paraId="6B24F719" w14:textId="77777777" w:rsidR="00DA3C0E" w:rsidRPr="00B52E1B" w:rsidRDefault="00DA3C0E" w:rsidP="00020D42">
            <w:pPr>
              <w:spacing w:after="0"/>
              <w:rPr>
                <w:b/>
                <w:bCs/>
                <w:lang w:val="en-AU"/>
              </w:rPr>
            </w:pPr>
            <w:r w:rsidRPr="00B52E1B">
              <w:rPr>
                <w:b/>
                <w:bCs/>
                <w:lang w:val="en-AU"/>
              </w:rPr>
              <w:t>LA90</w:t>
            </w:r>
          </w:p>
        </w:tc>
        <w:tc>
          <w:tcPr>
            <w:tcW w:w="654" w:type="pct"/>
            <w:shd w:val="clear" w:color="auto" w:fill="D9D9D9"/>
            <w:vAlign w:val="center"/>
          </w:tcPr>
          <w:p w14:paraId="04286516" w14:textId="77777777" w:rsidR="00DA3C0E" w:rsidRPr="00B52E1B" w:rsidRDefault="00DA3C0E" w:rsidP="00020D42">
            <w:pPr>
              <w:spacing w:after="0"/>
              <w:rPr>
                <w:b/>
                <w:bCs/>
                <w:lang w:val="en-AU"/>
              </w:rPr>
            </w:pPr>
            <w:r w:rsidRPr="00B52E1B">
              <w:rPr>
                <w:b/>
                <w:bCs/>
                <w:lang w:val="en-AU"/>
              </w:rPr>
              <w:t>LA95</w:t>
            </w:r>
          </w:p>
        </w:tc>
        <w:tc>
          <w:tcPr>
            <w:tcW w:w="910" w:type="pct"/>
            <w:tcBorders>
              <w:right w:val="single" w:sz="12" w:space="0" w:color="auto"/>
            </w:tcBorders>
            <w:shd w:val="clear" w:color="auto" w:fill="D9D9D9"/>
            <w:vAlign w:val="center"/>
          </w:tcPr>
          <w:p w14:paraId="1CBAAFDF" w14:textId="77777777" w:rsidR="00DA3C0E" w:rsidRPr="00B52E1B" w:rsidRDefault="00DA3C0E" w:rsidP="00020D42">
            <w:pPr>
              <w:spacing w:after="0"/>
              <w:rPr>
                <w:b/>
                <w:bCs/>
                <w:lang w:val="en-AU"/>
              </w:rPr>
            </w:pPr>
            <w:r w:rsidRPr="00B52E1B">
              <w:rPr>
                <w:b/>
                <w:bCs/>
                <w:lang w:val="en-AU"/>
              </w:rPr>
              <w:t>LCpeak</w:t>
            </w:r>
          </w:p>
        </w:tc>
      </w:tr>
      <w:tr w:rsidR="00DA3C0E" w:rsidRPr="00B52E1B" w14:paraId="29641F09" w14:textId="77777777" w:rsidTr="00020D42">
        <w:trPr>
          <w:trHeight w:val="70"/>
        </w:trPr>
        <w:tc>
          <w:tcPr>
            <w:tcW w:w="770" w:type="pct"/>
            <w:tcBorders>
              <w:right w:val="single" w:sz="12" w:space="0" w:color="auto"/>
            </w:tcBorders>
            <w:shd w:val="clear" w:color="auto" w:fill="auto"/>
            <w:vAlign w:val="center"/>
          </w:tcPr>
          <w:p w14:paraId="07B7EDB8" w14:textId="77777777" w:rsidR="00DA3C0E" w:rsidRPr="00B52E1B" w:rsidRDefault="00DA3C0E" w:rsidP="00020D42">
            <w:pPr>
              <w:spacing w:after="0"/>
              <w:jc w:val="center"/>
              <w:rPr>
                <w:lang w:val="en-AU"/>
              </w:rPr>
            </w:pPr>
            <w:r w:rsidRPr="00B52E1B">
              <w:rPr>
                <w:lang w:val="en-AU"/>
              </w:rPr>
              <w:t>10:00</w:t>
            </w:r>
          </w:p>
        </w:tc>
        <w:tc>
          <w:tcPr>
            <w:tcW w:w="677" w:type="pct"/>
            <w:tcBorders>
              <w:left w:val="single" w:sz="12" w:space="0" w:color="auto"/>
              <w:right w:val="single" w:sz="12" w:space="0" w:color="auto"/>
            </w:tcBorders>
            <w:shd w:val="clear" w:color="auto" w:fill="D9D9D9"/>
            <w:vAlign w:val="center"/>
          </w:tcPr>
          <w:p w14:paraId="36275CD9" w14:textId="77777777" w:rsidR="00DA3C0E" w:rsidRPr="00B52E1B" w:rsidRDefault="00DA3C0E" w:rsidP="00020D42">
            <w:pPr>
              <w:spacing w:after="0"/>
              <w:jc w:val="center"/>
              <w:rPr>
                <w:b/>
                <w:bCs/>
                <w:lang w:val="en-AU"/>
              </w:rPr>
            </w:pPr>
            <w:r w:rsidRPr="00B52E1B">
              <w:rPr>
                <w:b/>
                <w:bCs/>
                <w:lang w:val="en-AU"/>
              </w:rPr>
              <w:t>48.05</w:t>
            </w:r>
          </w:p>
        </w:tc>
        <w:tc>
          <w:tcPr>
            <w:tcW w:w="694" w:type="pct"/>
            <w:tcBorders>
              <w:left w:val="single" w:sz="12" w:space="0" w:color="auto"/>
            </w:tcBorders>
            <w:shd w:val="clear" w:color="auto" w:fill="auto"/>
            <w:vAlign w:val="center"/>
          </w:tcPr>
          <w:p w14:paraId="1F21C2BB" w14:textId="77777777" w:rsidR="00DA3C0E" w:rsidRPr="00B52E1B" w:rsidRDefault="00DA3C0E" w:rsidP="00020D42">
            <w:pPr>
              <w:spacing w:after="0"/>
              <w:jc w:val="center"/>
              <w:rPr>
                <w:lang w:val="en-AU"/>
              </w:rPr>
            </w:pPr>
            <w:r w:rsidRPr="00B52E1B">
              <w:rPr>
                <w:lang w:val="en-AU"/>
              </w:rPr>
              <w:t>50.44</w:t>
            </w:r>
          </w:p>
        </w:tc>
        <w:tc>
          <w:tcPr>
            <w:tcW w:w="666" w:type="pct"/>
            <w:shd w:val="clear" w:color="auto" w:fill="auto"/>
            <w:vAlign w:val="center"/>
          </w:tcPr>
          <w:p w14:paraId="6D3847DD" w14:textId="77777777" w:rsidR="00DA3C0E" w:rsidRPr="00B52E1B" w:rsidRDefault="00DA3C0E" w:rsidP="00020D42">
            <w:pPr>
              <w:spacing w:after="0"/>
              <w:jc w:val="center"/>
              <w:rPr>
                <w:lang w:val="en-AU"/>
              </w:rPr>
            </w:pPr>
            <w:r w:rsidRPr="00B52E1B">
              <w:rPr>
                <w:lang w:val="en-AU"/>
              </w:rPr>
              <w:t>45.68</w:t>
            </w:r>
          </w:p>
        </w:tc>
        <w:tc>
          <w:tcPr>
            <w:tcW w:w="629" w:type="pct"/>
            <w:shd w:val="clear" w:color="auto" w:fill="auto"/>
            <w:vAlign w:val="center"/>
          </w:tcPr>
          <w:p w14:paraId="2329D183" w14:textId="77777777" w:rsidR="00DA3C0E" w:rsidRPr="00B52E1B" w:rsidRDefault="00DA3C0E" w:rsidP="00020D42">
            <w:pPr>
              <w:spacing w:after="0"/>
              <w:jc w:val="center"/>
              <w:rPr>
                <w:lang w:val="en-AU"/>
              </w:rPr>
            </w:pPr>
            <w:r w:rsidRPr="00B52E1B">
              <w:rPr>
                <w:lang w:val="en-AU"/>
              </w:rPr>
              <w:t>41.78</w:t>
            </w:r>
          </w:p>
        </w:tc>
        <w:tc>
          <w:tcPr>
            <w:tcW w:w="654" w:type="pct"/>
            <w:shd w:val="clear" w:color="auto" w:fill="auto"/>
            <w:vAlign w:val="center"/>
          </w:tcPr>
          <w:p w14:paraId="16575B8B" w14:textId="77777777" w:rsidR="00DA3C0E" w:rsidRPr="00B52E1B" w:rsidRDefault="00DA3C0E" w:rsidP="00020D42">
            <w:pPr>
              <w:spacing w:after="0"/>
              <w:jc w:val="center"/>
              <w:rPr>
                <w:lang w:val="en-AU"/>
              </w:rPr>
            </w:pPr>
            <w:r w:rsidRPr="00B52E1B">
              <w:rPr>
                <w:lang w:val="en-AU"/>
              </w:rPr>
              <w:t>40.59</w:t>
            </w:r>
          </w:p>
        </w:tc>
        <w:tc>
          <w:tcPr>
            <w:tcW w:w="910" w:type="pct"/>
            <w:tcBorders>
              <w:right w:val="single" w:sz="12" w:space="0" w:color="auto"/>
            </w:tcBorders>
            <w:shd w:val="clear" w:color="auto" w:fill="auto"/>
            <w:vAlign w:val="center"/>
          </w:tcPr>
          <w:p w14:paraId="305FABE1" w14:textId="77777777" w:rsidR="00DA3C0E" w:rsidRPr="00B52E1B" w:rsidRDefault="00DA3C0E" w:rsidP="00020D42">
            <w:pPr>
              <w:spacing w:after="0"/>
              <w:jc w:val="center"/>
              <w:rPr>
                <w:lang w:val="en-AU"/>
              </w:rPr>
            </w:pPr>
            <w:r w:rsidRPr="00B52E1B">
              <w:rPr>
                <w:lang w:val="en-AU"/>
              </w:rPr>
              <w:t>104.6</w:t>
            </w:r>
          </w:p>
        </w:tc>
      </w:tr>
      <w:tr w:rsidR="00DA3C0E" w:rsidRPr="00B52E1B" w14:paraId="5BCB0CF8" w14:textId="77777777" w:rsidTr="00020D42">
        <w:trPr>
          <w:trHeight w:val="70"/>
        </w:trPr>
        <w:tc>
          <w:tcPr>
            <w:tcW w:w="770" w:type="pct"/>
            <w:tcBorders>
              <w:right w:val="single" w:sz="12" w:space="0" w:color="auto"/>
            </w:tcBorders>
            <w:shd w:val="clear" w:color="auto" w:fill="auto"/>
            <w:vAlign w:val="center"/>
          </w:tcPr>
          <w:p w14:paraId="010776F0" w14:textId="77777777" w:rsidR="00DA3C0E" w:rsidRPr="00B52E1B" w:rsidRDefault="00DA3C0E" w:rsidP="00020D42">
            <w:pPr>
              <w:spacing w:after="0"/>
              <w:jc w:val="center"/>
              <w:rPr>
                <w:lang w:val="en-AU"/>
              </w:rPr>
            </w:pPr>
            <w:r w:rsidRPr="00B52E1B">
              <w:rPr>
                <w:lang w:val="en-AU"/>
              </w:rPr>
              <w:t>11:00</w:t>
            </w:r>
          </w:p>
        </w:tc>
        <w:tc>
          <w:tcPr>
            <w:tcW w:w="677" w:type="pct"/>
            <w:tcBorders>
              <w:left w:val="single" w:sz="12" w:space="0" w:color="auto"/>
              <w:right w:val="single" w:sz="12" w:space="0" w:color="auto"/>
            </w:tcBorders>
            <w:shd w:val="clear" w:color="auto" w:fill="D9D9D9"/>
            <w:vAlign w:val="center"/>
          </w:tcPr>
          <w:p w14:paraId="166A806D" w14:textId="77777777" w:rsidR="00DA3C0E" w:rsidRPr="00B52E1B" w:rsidRDefault="00DA3C0E" w:rsidP="00020D42">
            <w:pPr>
              <w:spacing w:after="0"/>
              <w:jc w:val="center"/>
              <w:rPr>
                <w:b/>
                <w:bCs/>
                <w:lang w:val="en-AU"/>
              </w:rPr>
            </w:pPr>
            <w:r w:rsidRPr="00B52E1B">
              <w:rPr>
                <w:b/>
                <w:bCs/>
                <w:lang w:val="en-AU"/>
              </w:rPr>
              <w:t>55.32</w:t>
            </w:r>
          </w:p>
        </w:tc>
        <w:tc>
          <w:tcPr>
            <w:tcW w:w="694" w:type="pct"/>
            <w:tcBorders>
              <w:left w:val="single" w:sz="12" w:space="0" w:color="auto"/>
            </w:tcBorders>
            <w:shd w:val="clear" w:color="auto" w:fill="auto"/>
            <w:vAlign w:val="center"/>
          </w:tcPr>
          <w:p w14:paraId="0ECD81A9" w14:textId="77777777" w:rsidR="00DA3C0E" w:rsidRPr="00B52E1B" w:rsidRDefault="00DA3C0E" w:rsidP="00020D42">
            <w:pPr>
              <w:spacing w:after="0"/>
              <w:jc w:val="center"/>
              <w:rPr>
                <w:lang w:val="en-AU"/>
              </w:rPr>
            </w:pPr>
            <w:r w:rsidRPr="00B52E1B">
              <w:rPr>
                <w:lang w:val="en-AU"/>
              </w:rPr>
              <w:t>58.6</w:t>
            </w:r>
          </w:p>
        </w:tc>
        <w:tc>
          <w:tcPr>
            <w:tcW w:w="666" w:type="pct"/>
            <w:shd w:val="clear" w:color="auto" w:fill="auto"/>
            <w:vAlign w:val="center"/>
          </w:tcPr>
          <w:p w14:paraId="7CF3E7E0" w14:textId="77777777" w:rsidR="00DA3C0E" w:rsidRPr="00B52E1B" w:rsidRDefault="00DA3C0E" w:rsidP="00020D42">
            <w:pPr>
              <w:spacing w:after="0"/>
              <w:jc w:val="center"/>
              <w:rPr>
                <w:lang w:val="en-AU"/>
              </w:rPr>
            </w:pPr>
            <w:r w:rsidRPr="00B52E1B">
              <w:rPr>
                <w:lang w:val="en-AU"/>
              </w:rPr>
              <w:t>53.59</w:t>
            </w:r>
          </w:p>
        </w:tc>
        <w:tc>
          <w:tcPr>
            <w:tcW w:w="629" w:type="pct"/>
            <w:shd w:val="clear" w:color="auto" w:fill="auto"/>
            <w:vAlign w:val="center"/>
          </w:tcPr>
          <w:p w14:paraId="34137CC4" w14:textId="77777777" w:rsidR="00DA3C0E" w:rsidRPr="00B52E1B" w:rsidRDefault="00DA3C0E" w:rsidP="00020D42">
            <w:pPr>
              <w:spacing w:after="0"/>
              <w:jc w:val="center"/>
              <w:rPr>
                <w:lang w:val="en-AU"/>
              </w:rPr>
            </w:pPr>
            <w:r w:rsidRPr="00B52E1B">
              <w:rPr>
                <w:lang w:val="en-AU"/>
              </w:rPr>
              <w:t>48.08</w:t>
            </w:r>
          </w:p>
        </w:tc>
        <w:tc>
          <w:tcPr>
            <w:tcW w:w="654" w:type="pct"/>
            <w:shd w:val="clear" w:color="auto" w:fill="auto"/>
            <w:vAlign w:val="center"/>
          </w:tcPr>
          <w:p w14:paraId="6AA63B26" w14:textId="77777777" w:rsidR="00DA3C0E" w:rsidRPr="00B52E1B" w:rsidRDefault="00DA3C0E" w:rsidP="00020D42">
            <w:pPr>
              <w:spacing w:after="0"/>
              <w:jc w:val="center"/>
              <w:rPr>
                <w:lang w:val="en-AU"/>
              </w:rPr>
            </w:pPr>
            <w:r w:rsidRPr="00B52E1B">
              <w:rPr>
                <w:lang w:val="en-AU"/>
              </w:rPr>
              <w:t>46.49</w:t>
            </w:r>
          </w:p>
        </w:tc>
        <w:tc>
          <w:tcPr>
            <w:tcW w:w="910" w:type="pct"/>
            <w:tcBorders>
              <w:right w:val="single" w:sz="12" w:space="0" w:color="auto"/>
            </w:tcBorders>
            <w:shd w:val="clear" w:color="auto" w:fill="auto"/>
            <w:vAlign w:val="center"/>
          </w:tcPr>
          <w:p w14:paraId="063819BE" w14:textId="77777777" w:rsidR="00DA3C0E" w:rsidRPr="00B52E1B" w:rsidRDefault="00DA3C0E" w:rsidP="00020D42">
            <w:pPr>
              <w:spacing w:after="0"/>
              <w:jc w:val="center"/>
              <w:rPr>
                <w:lang w:val="en-AU"/>
              </w:rPr>
            </w:pPr>
            <w:r w:rsidRPr="00B52E1B">
              <w:rPr>
                <w:lang w:val="en-AU"/>
              </w:rPr>
              <w:t>102.61</w:t>
            </w:r>
          </w:p>
        </w:tc>
      </w:tr>
      <w:tr w:rsidR="00DA3C0E" w:rsidRPr="00B52E1B" w14:paraId="4D93FE05" w14:textId="77777777" w:rsidTr="00020D42">
        <w:trPr>
          <w:trHeight w:val="70"/>
        </w:trPr>
        <w:tc>
          <w:tcPr>
            <w:tcW w:w="770" w:type="pct"/>
            <w:tcBorders>
              <w:right w:val="single" w:sz="12" w:space="0" w:color="auto"/>
            </w:tcBorders>
            <w:shd w:val="clear" w:color="auto" w:fill="auto"/>
            <w:vAlign w:val="center"/>
          </w:tcPr>
          <w:p w14:paraId="17BD748A" w14:textId="77777777" w:rsidR="00DA3C0E" w:rsidRPr="00B52E1B" w:rsidRDefault="00DA3C0E" w:rsidP="00020D42">
            <w:pPr>
              <w:spacing w:after="0"/>
              <w:jc w:val="center"/>
              <w:rPr>
                <w:lang w:val="en-AU"/>
              </w:rPr>
            </w:pPr>
            <w:r w:rsidRPr="00B52E1B">
              <w:rPr>
                <w:lang w:val="en-AU"/>
              </w:rPr>
              <w:t>12:00</w:t>
            </w:r>
          </w:p>
        </w:tc>
        <w:tc>
          <w:tcPr>
            <w:tcW w:w="677" w:type="pct"/>
            <w:tcBorders>
              <w:left w:val="single" w:sz="12" w:space="0" w:color="auto"/>
              <w:right w:val="single" w:sz="12" w:space="0" w:color="auto"/>
            </w:tcBorders>
            <w:shd w:val="clear" w:color="auto" w:fill="D9D9D9"/>
            <w:vAlign w:val="center"/>
          </w:tcPr>
          <w:p w14:paraId="5A2CA1EE" w14:textId="77777777" w:rsidR="00DA3C0E" w:rsidRPr="00B52E1B" w:rsidRDefault="00DA3C0E" w:rsidP="00020D42">
            <w:pPr>
              <w:spacing w:after="0"/>
              <w:jc w:val="center"/>
              <w:rPr>
                <w:b/>
                <w:bCs/>
                <w:lang w:val="en-AU"/>
              </w:rPr>
            </w:pPr>
            <w:r w:rsidRPr="00B52E1B">
              <w:rPr>
                <w:b/>
                <w:bCs/>
                <w:lang w:val="en-AU"/>
              </w:rPr>
              <w:t>57.89</w:t>
            </w:r>
          </w:p>
        </w:tc>
        <w:tc>
          <w:tcPr>
            <w:tcW w:w="694" w:type="pct"/>
            <w:tcBorders>
              <w:left w:val="single" w:sz="12" w:space="0" w:color="auto"/>
            </w:tcBorders>
            <w:shd w:val="clear" w:color="auto" w:fill="auto"/>
            <w:vAlign w:val="center"/>
          </w:tcPr>
          <w:p w14:paraId="7D4D1275" w14:textId="77777777" w:rsidR="00DA3C0E" w:rsidRPr="00B52E1B" w:rsidRDefault="00DA3C0E" w:rsidP="00020D42">
            <w:pPr>
              <w:spacing w:after="0"/>
              <w:jc w:val="center"/>
              <w:rPr>
                <w:lang w:val="en-AU"/>
              </w:rPr>
            </w:pPr>
            <w:r w:rsidRPr="00B52E1B">
              <w:rPr>
                <w:lang w:val="en-AU"/>
              </w:rPr>
              <w:t>60.94</w:t>
            </w:r>
          </w:p>
        </w:tc>
        <w:tc>
          <w:tcPr>
            <w:tcW w:w="666" w:type="pct"/>
            <w:shd w:val="clear" w:color="auto" w:fill="auto"/>
            <w:vAlign w:val="center"/>
          </w:tcPr>
          <w:p w14:paraId="10C9FB08" w14:textId="77777777" w:rsidR="00DA3C0E" w:rsidRPr="00B52E1B" w:rsidRDefault="00DA3C0E" w:rsidP="00020D42">
            <w:pPr>
              <w:spacing w:after="0"/>
              <w:jc w:val="center"/>
              <w:rPr>
                <w:lang w:val="en-AU"/>
              </w:rPr>
            </w:pPr>
            <w:r w:rsidRPr="00B52E1B">
              <w:rPr>
                <w:lang w:val="en-AU"/>
              </w:rPr>
              <w:t>53.44</w:t>
            </w:r>
          </w:p>
        </w:tc>
        <w:tc>
          <w:tcPr>
            <w:tcW w:w="629" w:type="pct"/>
            <w:shd w:val="clear" w:color="auto" w:fill="auto"/>
            <w:vAlign w:val="center"/>
          </w:tcPr>
          <w:p w14:paraId="2FB0245E" w14:textId="77777777" w:rsidR="00DA3C0E" w:rsidRPr="00B52E1B" w:rsidRDefault="00DA3C0E" w:rsidP="00020D42">
            <w:pPr>
              <w:spacing w:after="0"/>
              <w:jc w:val="center"/>
              <w:rPr>
                <w:lang w:val="en-AU"/>
              </w:rPr>
            </w:pPr>
            <w:r w:rsidRPr="00B52E1B">
              <w:rPr>
                <w:lang w:val="en-AU"/>
              </w:rPr>
              <w:t>45.95</w:t>
            </w:r>
          </w:p>
        </w:tc>
        <w:tc>
          <w:tcPr>
            <w:tcW w:w="654" w:type="pct"/>
            <w:shd w:val="clear" w:color="auto" w:fill="auto"/>
            <w:vAlign w:val="center"/>
          </w:tcPr>
          <w:p w14:paraId="13700869" w14:textId="77777777" w:rsidR="00DA3C0E" w:rsidRPr="00B52E1B" w:rsidRDefault="00DA3C0E" w:rsidP="00020D42">
            <w:pPr>
              <w:spacing w:after="0"/>
              <w:jc w:val="center"/>
              <w:rPr>
                <w:lang w:val="en-AU"/>
              </w:rPr>
            </w:pPr>
            <w:r w:rsidRPr="00B52E1B">
              <w:rPr>
                <w:lang w:val="en-AU"/>
              </w:rPr>
              <w:t>43.89</w:t>
            </w:r>
          </w:p>
        </w:tc>
        <w:tc>
          <w:tcPr>
            <w:tcW w:w="910" w:type="pct"/>
            <w:tcBorders>
              <w:right w:val="single" w:sz="12" w:space="0" w:color="auto"/>
            </w:tcBorders>
            <w:shd w:val="clear" w:color="auto" w:fill="auto"/>
            <w:vAlign w:val="center"/>
          </w:tcPr>
          <w:p w14:paraId="4BFF6AF4" w14:textId="77777777" w:rsidR="00DA3C0E" w:rsidRPr="00B52E1B" w:rsidRDefault="00DA3C0E" w:rsidP="00020D42">
            <w:pPr>
              <w:spacing w:after="0"/>
              <w:jc w:val="center"/>
              <w:rPr>
                <w:lang w:val="en-AU"/>
              </w:rPr>
            </w:pPr>
            <w:r w:rsidRPr="00B52E1B">
              <w:rPr>
                <w:lang w:val="en-AU"/>
              </w:rPr>
              <w:t>104.93</w:t>
            </w:r>
          </w:p>
        </w:tc>
      </w:tr>
      <w:tr w:rsidR="00DA3C0E" w:rsidRPr="00B52E1B" w14:paraId="1CF6EF3D" w14:textId="77777777" w:rsidTr="00020D42">
        <w:trPr>
          <w:trHeight w:val="70"/>
        </w:trPr>
        <w:tc>
          <w:tcPr>
            <w:tcW w:w="770" w:type="pct"/>
            <w:tcBorders>
              <w:right w:val="single" w:sz="12" w:space="0" w:color="auto"/>
            </w:tcBorders>
            <w:shd w:val="clear" w:color="auto" w:fill="auto"/>
            <w:vAlign w:val="center"/>
          </w:tcPr>
          <w:p w14:paraId="4184DDB5" w14:textId="77777777" w:rsidR="00DA3C0E" w:rsidRPr="00B52E1B" w:rsidRDefault="00DA3C0E" w:rsidP="00020D42">
            <w:pPr>
              <w:spacing w:after="0"/>
              <w:jc w:val="center"/>
              <w:rPr>
                <w:lang w:val="en-AU"/>
              </w:rPr>
            </w:pPr>
            <w:r w:rsidRPr="00B52E1B">
              <w:rPr>
                <w:lang w:val="en-AU"/>
              </w:rPr>
              <w:t>13:00</w:t>
            </w:r>
          </w:p>
        </w:tc>
        <w:tc>
          <w:tcPr>
            <w:tcW w:w="677" w:type="pct"/>
            <w:tcBorders>
              <w:left w:val="single" w:sz="12" w:space="0" w:color="auto"/>
              <w:right w:val="single" w:sz="12" w:space="0" w:color="auto"/>
            </w:tcBorders>
            <w:shd w:val="clear" w:color="auto" w:fill="D9D9D9"/>
            <w:vAlign w:val="center"/>
          </w:tcPr>
          <w:p w14:paraId="213A4511" w14:textId="77777777" w:rsidR="00DA3C0E" w:rsidRPr="00B52E1B" w:rsidRDefault="00DA3C0E" w:rsidP="00020D42">
            <w:pPr>
              <w:spacing w:after="0"/>
              <w:jc w:val="center"/>
              <w:rPr>
                <w:b/>
                <w:bCs/>
                <w:lang w:val="en-AU"/>
              </w:rPr>
            </w:pPr>
            <w:r w:rsidRPr="00B52E1B">
              <w:rPr>
                <w:b/>
                <w:bCs/>
                <w:lang w:val="en-AU"/>
              </w:rPr>
              <w:t>59.92</w:t>
            </w:r>
          </w:p>
        </w:tc>
        <w:tc>
          <w:tcPr>
            <w:tcW w:w="694" w:type="pct"/>
            <w:tcBorders>
              <w:left w:val="single" w:sz="12" w:space="0" w:color="auto"/>
            </w:tcBorders>
            <w:shd w:val="clear" w:color="auto" w:fill="auto"/>
            <w:vAlign w:val="center"/>
          </w:tcPr>
          <w:p w14:paraId="53786E9F" w14:textId="77777777" w:rsidR="00DA3C0E" w:rsidRPr="00B52E1B" w:rsidRDefault="00DA3C0E" w:rsidP="00020D42">
            <w:pPr>
              <w:spacing w:after="0"/>
              <w:jc w:val="center"/>
              <w:rPr>
                <w:lang w:val="en-AU"/>
              </w:rPr>
            </w:pPr>
            <w:r w:rsidRPr="00B52E1B">
              <w:rPr>
                <w:lang w:val="en-AU"/>
              </w:rPr>
              <w:t>63.46</w:t>
            </w:r>
          </w:p>
        </w:tc>
        <w:tc>
          <w:tcPr>
            <w:tcW w:w="666" w:type="pct"/>
            <w:shd w:val="clear" w:color="auto" w:fill="auto"/>
            <w:vAlign w:val="center"/>
          </w:tcPr>
          <w:p w14:paraId="4E38B49C" w14:textId="77777777" w:rsidR="00DA3C0E" w:rsidRPr="00B52E1B" w:rsidRDefault="00DA3C0E" w:rsidP="00020D42">
            <w:pPr>
              <w:spacing w:after="0"/>
              <w:jc w:val="center"/>
              <w:rPr>
                <w:lang w:val="en-AU"/>
              </w:rPr>
            </w:pPr>
            <w:r w:rsidRPr="00B52E1B">
              <w:rPr>
                <w:lang w:val="en-AU"/>
              </w:rPr>
              <w:t>56.78</w:t>
            </w:r>
          </w:p>
        </w:tc>
        <w:tc>
          <w:tcPr>
            <w:tcW w:w="629" w:type="pct"/>
            <w:shd w:val="clear" w:color="auto" w:fill="auto"/>
            <w:vAlign w:val="center"/>
          </w:tcPr>
          <w:p w14:paraId="70759F42" w14:textId="77777777" w:rsidR="00DA3C0E" w:rsidRPr="00B52E1B" w:rsidRDefault="00DA3C0E" w:rsidP="00020D42">
            <w:pPr>
              <w:spacing w:after="0"/>
              <w:jc w:val="center"/>
              <w:rPr>
                <w:lang w:val="en-AU"/>
              </w:rPr>
            </w:pPr>
            <w:r w:rsidRPr="00B52E1B">
              <w:rPr>
                <w:lang w:val="en-AU"/>
              </w:rPr>
              <w:t>46.62</w:t>
            </w:r>
          </w:p>
        </w:tc>
        <w:tc>
          <w:tcPr>
            <w:tcW w:w="654" w:type="pct"/>
            <w:shd w:val="clear" w:color="auto" w:fill="auto"/>
            <w:vAlign w:val="center"/>
          </w:tcPr>
          <w:p w14:paraId="6B6B97F7" w14:textId="77777777" w:rsidR="00DA3C0E" w:rsidRPr="00B52E1B" w:rsidRDefault="00DA3C0E" w:rsidP="00020D42">
            <w:pPr>
              <w:spacing w:after="0"/>
              <w:jc w:val="center"/>
              <w:rPr>
                <w:lang w:val="en-AU"/>
              </w:rPr>
            </w:pPr>
            <w:r w:rsidRPr="00B52E1B">
              <w:rPr>
                <w:lang w:val="en-AU"/>
              </w:rPr>
              <w:t>43.53</w:t>
            </w:r>
          </w:p>
        </w:tc>
        <w:tc>
          <w:tcPr>
            <w:tcW w:w="910" w:type="pct"/>
            <w:tcBorders>
              <w:right w:val="single" w:sz="12" w:space="0" w:color="auto"/>
            </w:tcBorders>
            <w:shd w:val="clear" w:color="auto" w:fill="auto"/>
            <w:vAlign w:val="center"/>
          </w:tcPr>
          <w:p w14:paraId="19B1DBA3" w14:textId="77777777" w:rsidR="00DA3C0E" w:rsidRPr="00B52E1B" w:rsidRDefault="00DA3C0E" w:rsidP="00020D42">
            <w:pPr>
              <w:spacing w:after="0"/>
              <w:jc w:val="center"/>
              <w:rPr>
                <w:lang w:val="en-AU"/>
              </w:rPr>
            </w:pPr>
            <w:r w:rsidRPr="00B52E1B">
              <w:rPr>
                <w:lang w:val="en-AU"/>
              </w:rPr>
              <w:t>100.8</w:t>
            </w:r>
          </w:p>
        </w:tc>
      </w:tr>
      <w:tr w:rsidR="00DA3C0E" w:rsidRPr="00B52E1B" w14:paraId="39DD302F" w14:textId="77777777" w:rsidTr="00020D42">
        <w:trPr>
          <w:trHeight w:val="70"/>
        </w:trPr>
        <w:tc>
          <w:tcPr>
            <w:tcW w:w="770" w:type="pct"/>
            <w:tcBorders>
              <w:right w:val="single" w:sz="12" w:space="0" w:color="auto"/>
            </w:tcBorders>
            <w:shd w:val="clear" w:color="auto" w:fill="auto"/>
            <w:vAlign w:val="center"/>
          </w:tcPr>
          <w:p w14:paraId="4844C4C9" w14:textId="77777777" w:rsidR="00DA3C0E" w:rsidRPr="00B52E1B" w:rsidRDefault="00DA3C0E" w:rsidP="00020D42">
            <w:pPr>
              <w:spacing w:after="0"/>
              <w:jc w:val="center"/>
              <w:rPr>
                <w:lang w:val="en-AU"/>
              </w:rPr>
            </w:pPr>
            <w:r w:rsidRPr="00B52E1B">
              <w:rPr>
                <w:lang w:val="en-AU"/>
              </w:rPr>
              <w:t>14:00</w:t>
            </w:r>
          </w:p>
        </w:tc>
        <w:tc>
          <w:tcPr>
            <w:tcW w:w="677" w:type="pct"/>
            <w:tcBorders>
              <w:left w:val="single" w:sz="12" w:space="0" w:color="auto"/>
              <w:right w:val="single" w:sz="12" w:space="0" w:color="auto"/>
            </w:tcBorders>
            <w:shd w:val="clear" w:color="auto" w:fill="D9D9D9"/>
            <w:vAlign w:val="center"/>
          </w:tcPr>
          <w:p w14:paraId="113E33C1" w14:textId="77777777" w:rsidR="00DA3C0E" w:rsidRPr="00B52E1B" w:rsidRDefault="00DA3C0E" w:rsidP="00020D42">
            <w:pPr>
              <w:spacing w:after="0"/>
              <w:jc w:val="center"/>
              <w:rPr>
                <w:b/>
                <w:bCs/>
                <w:lang w:val="en-AU"/>
              </w:rPr>
            </w:pPr>
            <w:r w:rsidRPr="00B52E1B">
              <w:rPr>
                <w:b/>
                <w:bCs/>
                <w:lang w:val="en-AU"/>
              </w:rPr>
              <w:t>48.77</w:t>
            </w:r>
          </w:p>
        </w:tc>
        <w:tc>
          <w:tcPr>
            <w:tcW w:w="694" w:type="pct"/>
            <w:tcBorders>
              <w:left w:val="single" w:sz="12" w:space="0" w:color="auto"/>
            </w:tcBorders>
            <w:shd w:val="clear" w:color="auto" w:fill="auto"/>
            <w:vAlign w:val="center"/>
          </w:tcPr>
          <w:p w14:paraId="1A5439B3" w14:textId="77777777" w:rsidR="00DA3C0E" w:rsidRPr="00B52E1B" w:rsidRDefault="00DA3C0E" w:rsidP="00020D42">
            <w:pPr>
              <w:spacing w:after="0"/>
              <w:jc w:val="center"/>
              <w:rPr>
                <w:lang w:val="en-AU"/>
              </w:rPr>
            </w:pPr>
            <w:r w:rsidRPr="00B52E1B">
              <w:rPr>
                <w:lang w:val="en-AU"/>
              </w:rPr>
              <w:t>45.49</w:t>
            </w:r>
          </w:p>
        </w:tc>
        <w:tc>
          <w:tcPr>
            <w:tcW w:w="666" w:type="pct"/>
            <w:shd w:val="clear" w:color="auto" w:fill="auto"/>
            <w:vAlign w:val="center"/>
          </w:tcPr>
          <w:p w14:paraId="2C363F8D" w14:textId="77777777" w:rsidR="00DA3C0E" w:rsidRPr="00B52E1B" w:rsidRDefault="00DA3C0E" w:rsidP="00020D42">
            <w:pPr>
              <w:spacing w:after="0"/>
              <w:jc w:val="center"/>
              <w:rPr>
                <w:lang w:val="en-AU"/>
              </w:rPr>
            </w:pPr>
            <w:r w:rsidRPr="00B52E1B">
              <w:rPr>
                <w:lang w:val="en-AU"/>
              </w:rPr>
              <w:t>35.63</w:t>
            </w:r>
          </w:p>
        </w:tc>
        <w:tc>
          <w:tcPr>
            <w:tcW w:w="629" w:type="pct"/>
            <w:shd w:val="clear" w:color="auto" w:fill="auto"/>
            <w:vAlign w:val="center"/>
          </w:tcPr>
          <w:p w14:paraId="3830CE8D" w14:textId="77777777" w:rsidR="00DA3C0E" w:rsidRPr="00B52E1B" w:rsidRDefault="00DA3C0E" w:rsidP="00020D42">
            <w:pPr>
              <w:spacing w:after="0"/>
              <w:jc w:val="center"/>
              <w:rPr>
                <w:lang w:val="en-AU"/>
              </w:rPr>
            </w:pPr>
            <w:r w:rsidRPr="00B52E1B">
              <w:rPr>
                <w:lang w:val="en-AU"/>
              </w:rPr>
              <w:t>27.24</w:t>
            </w:r>
          </w:p>
        </w:tc>
        <w:tc>
          <w:tcPr>
            <w:tcW w:w="654" w:type="pct"/>
            <w:shd w:val="clear" w:color="auto" w:fill="auto"/>
            <w:vAlign w:val="center"/>
          </w:tcPr>
          <w:p w14:paraId="4370D841" w14:textId="77777777" w:rsidR="00DA3C0E" w:rsidRPr="00B52E1B" w:rsidRDefault="00DA3C0E" w:rsidP="00020D42">
            <w:pPr>
              <w:spacing w:after="0"/>
              <w:jc w:val="center"/>
              <w:rPr>
                <w:lang w:val="en-AU"/>
              </w:rPr>
            </w:pPr>
            <w:r w:rsidRPr="00B52E1B">
              <w:rPr>
                <w:lang w:val="en-AU"/>
              </w:rPr>
              <w:t>24.35</w:t>
            </w:r>
          </w:p>
        </w:tc>
        <w:tc>
          <w:tcPr>
            <w:tcW w:w="910" w:type="pct"/>
            <w:tcBorders>
              <w:right w:val="single" w:sz="12" w:space="0" w:color="auto"/>
            </w:tcBorders>
            <w:shd w:val="clear" w:color="auto" w:fill="auto"/>
            <w:vAlign w:val="center"/>
          </w:tcPr>
          <w:p w14:paraId="5B251811" w14:textId="77777777" w:rsidR="00DA3C0E" w:rsidRPr="00B52E1B" w:rsidRDefault="00DA3C0E" w:rsidP="00020D42">
            <w:pPr>
              <w:spacing w:after="0"/>
              <w:jc w:val="center"/>
              <w:rPr>
                <w:lang w:val="en-AU"/>
              </w:rPr>
            </w:pPr>
            <w:r w:rsidRPr="00B52E1B">
              <w:rPr>
                <w:lang w:val="en-AU"/>
              </w:rPr>
              <w:t>101.92</w:t>
            </w:r>
          </w:p>
        </w:tc>
      </w:tr>
      <w:tr w:rsidR="00DA3C0E" w:rsidRPr="00B52E1B" w14:paraId="0B9D9176" w14:textId="77777777" w:rsidTr="00020D42">
        <w:trPr>
          <w:trHeight w:val="70"/>
        </w:trPr>
        <w:tc>
          <w:tcPr>
            <w:tcW w:w="770" w:type="pct"/>
            <w:tcBorders>
              <w:right w:val="single" w:sz="12" w:space="0" w:color="auto"/>
            </w:tcBorders>
            <w:shd w:val="clear" w:color="auto" w:fill="auto"/>
            <w:vAlign w:val="center"/>
          </w:tcPr>
          <w:p w14:paraId="758E57D5" w14:textId="77777777" w:rsidR="00DA3C0E" w:rsidRPr="00B52E1B" w:rsidRDefault="00DA3C0E" w:rsidP="00020D42">
            <w:pPr>
              <w:spacing w:after="0"/>
              <w:jc w:val="center"/>
              <w:rPr>
                <w:lang w:val="en-AU"/>
              </w:rPr>
            </w:pPr>
            <w:r w:rsidRPr="00B52E1B">
              <w:rPr>
                <w:lang w:val="en-AU"/>
              </w:rPr>
              <w:t>15:00</w:t>
            </w:r>
          </w:p>
        </w:tc>
        <w:tc>
          <w:tcPr>
            <w:tcW w:w="677" w:type="pct"/>
            <w:tcBorders>
              <w:left w:val="single" w:sz="12" w:space="0" w:color="auto"/>
              <w:right w:val="single" w:sz="12" w:space="0" w:color="auto"/>
            </w:tcBorders>
            <w:shd w:val="clear" w:color="auto" w:fill="D9D9D9"/>
            <w:vAlign w:val="center"/>
          </w:tcPr>
          <w:p w14:paraId="70CC81A2" w14:textId="77777777" w:rsidR="00DA3C0E" w:rsidRPr="00B52E1B" w:rsidRDefault="00DA3C0E" w:rsidP="00020D42">
            <w:pPr>
              <w:spacing w:after="0"/>
              <w:jc w:val="center"/>
              <w:rPr>
                <w:b/>
                <w:bCs/>
                <w:lang w:val="en-AU"/>
              </w:rPr>
            </w:pPr>
            <w:r w:rsidRPr="00B52E1B">
              <w:rPr>
                <w:b/>
                <w:bCs/>
                <w:lang w:val="en-AU"/>
              </w:rPr>
              <w:t>45.85</w:t>
            </w:r>
          </w:p>
        </w:tc>
        <w:tc>
          <w:tcPr>
            <w:tcW w:w="694" w:type="pct"/>
            <w:tcBorders>
              <w:left w:val="single" w:sz="12" w:space="0" w:color="auto"/>
            </w:tcBorders>
            <w:shd w:val="clear" w:color="auto" w:fill="auto"/>
            <w:vAlign w:val="center"/>
          </w:tcPr>
          <w:p w14:paraId="70961C69" w14:textId="77777777" w:rsidR="00DA3C0E" w:rsidRPr="00B52E1B" w:rsidRDefault="00DA3C0E" w:rsidP="00020D42">
            <w:pPr>
              <w:spacing w:after="0"/>
              <w:jc w:val="center"/>
              <w:rPr>
                <w:lang w:val="en-AU"/>
              </w:rPr>
            </w:pPr>
            <w:r w:rsidRPr="00B52E1B">
              <w:rPr>
                <w:lang w:val="en-AU"/>
              </w:rPr>
              <w:t>34.01</w:t>
            </w:r>
          </w:p>
        </w:tc>
        <w:tc>
          <w:tcPr>
            <w:tcW w:w="666" w:type="pct"/>
            <w:shd w:val="clear" w:color="auto" w:fill="auto"/>
            <w:vAlign w:val="center"/>
          </w:tcPr>
          <w:p w14:paraId="49CCCC06" w14:textId="77777777" w:rsidR="00DA3C0E" w:rsidRPr="00B52E1B" w:rsidRDefault="00DA3C0E" w:rsidP="00020D42">
            <w:pPr>
              <w:spacing w:after="0"/>
              <w:jc w:val="center"/>
              <w:rPr>
                <w:lang w:val="en-AU"/>
              </w:rPr>
            </w:pPr>
            <w:r w:rsidRPr="00B52E1B">
              <w:rPr>
                <w:lang w:val="en-AU"/>
              </w:rPr>
              <w:t>24.62</w:t>
            </w:r>
          </w:p>
        </w:tc>
        <w:tc>
          <w:tcPr>
            <w:tcW w:w="629" w:type="pct"/>
            <w:shd w:val="clear" w:color="auto" w:fill="auto"/>
            <w:vAlign w:val="center"/>
          </w:tcPr>
          <w:p w14:paraId="50BBE0F7" w14:textId="77777777" w:rsidR="00DA3C0E" w:rsidRPr="00B52E1B" w:rsidRDefault="00DA3C0E" w:rsidP="00020D42">
            <w:pPr>
              <w:spacing w:after="0"/>
              <w:jc w:val="center"/>
              <w:rPr>
                <w:lang w:val="en-AU"/>
              </w:rPr>
            </w:pPr>
            <w:r w:rsidRPr="00B52E1B">
              <w:rPr>
                <w:lang w:val="en-AU"/>
              </w:rPr>
              <w:t>20.09</w:t>
            </w:r>
          </w:p>
        </w:tc>
        <w:tc>
          <w:tcPr>
            <w:tcW w:w="654" w:type="pct"/>
            <w:shd w:val="clear" w:color="auto" w:fill="auto"/>
            <w:vAlign w:val="center"/>
          </w:tcPr>
          <w:p w14:paraId="52B234F4" w14:textId="77777777" w:rsidR="00DA3C0E" w:rsidRPr="00B52E1B" w:rsidRDefault="00DA3C0E" w:rsidP="00020D42">
            <w:pPr>
              <w:spacing w:after="0"/>
              <w:jc w:val="center"/>
              <w:rPr>
                <w:lang w:val="en-AU"/>
              </w:rPr>
            </w:pPr>
            <w:r w:rsidRPr="00B52E1B">
              <w:rPr>
                <w:lang w:val="en-AU"/>
              </w:rPr>
              <w:t>19.63</w:t>
            </w:r>
          </w:p>
        </w:tc>
        <w:tc>
          <w:tcPr>
            <w:tcW w:w="910" w:type="pct"/>
            <w:tcBorders>
              <w:right w:val="single" w:sz="12" w:space="0" w:color="auto"/>
            </w:tcBorders>
            <w:shd w:val="clear" w:color="auto" w:fill="auto"/>
            <w:vAlign w:val="center"/>
          </w:tcPr>
          <w:p w14:paraId="19A64A96" w14:textId="77777777" w:rsidR="00DA3C0E" w:rsidRPr="00B52E1B" w:rsidRDefault="00DA3C0E" w:rsidP="00020D42">
            <w:pPr>
              <w:spacing w:after="0"/>
              <w:jc w:val="center"/>
              <w:rPr>
                <w:lang w:val="en-AU"/>
              </w:rPr>
            </w:pPr>
            <w:r w:rsidRPr="00B52E1B">
              <w:rPr>
                <w:lang w:val="en-AU"/>
              </w:rPr>
              <w:t>102.89</w:t>
            </w:r>
          </w:p>
        </w:tc>
      </w:tr>
      <w:tr w:rsidR="00DA3C0E" w:rsidRPr="00B52E1B" w14:paraId="1F9B0CE7" w14:textId="77777777" w:rsidTr="00020D42">
        <w:trPr>
          <w:trHeight w:val="70"/>
        </w:trPr>
        <w:tc>
          <w:tcPr>
            <w:tcW w:w="770" w:type="pct"/>
            <w:tcBorders>
              <w:right w:val="single" w:sz="12" w:space="0" w:color="auto"/>
            </w:tcBorders>
            <w:shd w:val="clear" w:color="auto" w:fill="auto"/>
            <w:vAlign w:val="center"/>
          </w:tcPr>
          <w:p w14:paraId="36E21EEE" w14:textId="77777777" w:rsidR="00DA3C0E" w:rsidRPr="00B52E1B" w:rsidRDefault="00DA3C0E" w:rsidP="00020D42">
            <w:pPr>
              <w:spacing w:after="0"/>
              <w:jc w:val="center"/>
              <w:rPr>
                <w:lang w:val="en-AU"/>
              </w:rPr>
            </w:pPr>
            <w:r w:rsidRPr="00B52E1B">
              <w:rPr>
                <w:lang w:val="en-AU"/>
              </w:rPr>
              <w:t>16:00</w:t>
            </w:r>
          </w:p>
        </w:tc>
        <w:tc>
          <w:tcPr>
            <w:tcW w:w="677" w:type="pct"/>
            <w:tcBorders>
              <w:left w:val="single" w:sz="12" w:space="0" w:color="auto"/>
              <w:right w:val="single" w:sz="12" w:space="0" w:color="auto"/>
            </w:tcBorders>
            <w:shd w:val="clear" w:color="auto" w:fill="D9D9D9"/>
            <w:vAlign w:val="center"/>
          </w:tcPr>
          <w:p w14:paraId="1BC959BE" w14:textId="77777777" w:rsidR="00DA3C0E" w:rsidRPr="00B52E1B" w:rsidRDefault="00DA3C0E" w:rsidP="00020D42">
            <w:pPr>
              <w:spacing w:after="0"/>
              <w:jc w:val="center"/>
              <w:rPr>
                <w:b/>
                <w:bCs/>
                <w:lang w:val="en-AU"/>
              </w:rPr>
            </w:pPr>
            <w:r w:rsidRPr="00B52E1B">
              <w:rPr>
                <w:b/>
                <w:bCs/>
                <w:lang w:val="en-AU"/>
              </w:rPr>
              <w:t>50.7</w:t>
            </w:r>
          </w:p>
        </w:tc>
        <w:tc>
          <w:tcPr>
            <w:tcW w:w="694" w:type="pct"/>
            <w:tcBorders>
              <w:left w:val="single" w:sz="12" w:space="0" w:color="auto"/>
            </w:tcBorders>
            <w:shd w:val="clear" w:color="auto" w:fill="auto"/>
            <w:vAlign w:val="center"/>
          </w:tcPr>
          <w:p w14:paraId="16849A3A" w14:textId="77777777" w:rsidR="00DA3C0E" w:rsidRPr="00B52E1B" w:rsidRDefault="00DA3C0E" w:rsidP="00020D42">
            <w:pPr>
              <w:spacing w:after="0"/>
              <w:jc w:val="center"/>
              <w:rPr>
                <w:lang w:val="en-AU"/>
              </w:rPr>
            </w:pPr>
            <w:r w:rsidRPr="00B52E1B">
              <w:rPr>
                <w:lang w:val="en-AU"/>
              </w:rPr>
              <w:t>53.91</w:t>
            </w:r>
          </w:p>
        </w:tc>
        <w:tc>
          <w:tcPr>
            <w:tcW w:w="666" w:type="pct"/>
            <w:shd w:val="clear" w:color="auto" w:fill="auto"/>
            <w:vAlign w:val="center"/>
          </w:tcPr>
          <w:p w14:paraId="781D727E" w14:textId="77777777" w:rsidR="00DA3C0E" w:rsidRPr="00B52E1B" w:rsidRDefault="00DA3C0E" w:rsidP="00020D42">
            <w:pPr>
              <w:spacing w:after="0"/>
              <w:jc w:val="center"/>
              <w:rPr>
                <w:lang w:val="en-AU"/>
              </w:rPr>
            </w:pPr>
            <w:r w:rsidRPr="00B52E1B">
              <w:rPr>
                <w:lang w:val="en-AU"/>
              </w:rPr>
              <w:t>47.92</w:t>
            </w:r>
          </w:p>
        </w:tc>
        <w:tc>
          <w:tcPr>
            <w:tcW w:w="629" w:type="pct"/>
            <w:shd w:val="clear" w:color="auto" w:fill="auto"/>
            <w:vAlign w:val="center"/>
          </w:tcPr>
          <w:p w14:paraId="1CBE3A4C" w14:textId="77777777" w:rsidR="00DA3C0E" w:rsidRPr="00B52E1B" w:rsidRDefault="00DA3C0E" w:rsidP="00020D42">
            <w:pPr>
              <w:spacing w:after="0"/>
              <w:jc w:val="center"/>
              <w:rPr>
                <w:lang w:val="en-AU"/>
              </w:rPr>
            </w:pPr>
            <w:r w:rsidRPr="00B52E1B">
              <w:rPr>
                <w:lang w:val="en-AU"/>
              </w:rPr>
              <w:t>43.36</w:t>
            </w:r>
          </w:p>
        </w:tc>
        <w:tc>
          <w:tcPr>
            <w:tcW w:w="654" w:type="pct"/>
            <w:shd w:val="clear" w:color="auto" w:fill="auto"/>
            <w:vAlign w:val="center"/>
          </w:tcPr>
          <w:p w14:paraId="48CF2616" w14:textId="77777777" w:rsidR="00DA3C0E" w:rsidRPr="00B52E1B" w:rsidRDefault="00DA3C0E" w:rsidP="00020D42">
            <w:pPr>
              <w:spacing w:after="0"/>
              <w:jc w:val="center"/>
              <w:rPr>
                <w:lang w:val="en-AU"/>
              </w:rPr>
            </w:pPr>
            <w:r w:rsidRPr="00B52E1B">
              <w:rPr>
                <w:lang w:val="en-AU"/>
              </w:rPr>
              <w:t>42.42</w:t>
            </w:r>
          </w:p>
        </w:tc>
        <w:tc>
          <w:tcPr>
            <w:tcW w:w="910" w:type="pct"/>
            <w:tcBorders>
              <w:right w:val="single" w:sz="12" w:space="0" w:color="auto"/>
            </w:tcBorders>
            <w:shd w:val="clear" w:color="auto" w:fill="auto"/>
            <w:vAlign w:val="center"/>
          </w:tcPr>
          <w:p w14:paraId="4DF507D6" w14:textId="77777777" w:rsidR="00DA3C0E" w:rsidRPr="00B52E1B" w:rsidRDefault="00DA3C0E" w:rsidP="00020D42">
            <w:pPr>
              <w:spacing w:after="0"/>
              <w:jc w:val="center"/>
              <w:rPr>
                <w:lang w:val="en-AU"/>
              </w:rPr>
            </w:pPr>
            <w:r w:rsidRPr="00B52E1B">
              <w:rPr>
                <w:lang w:val="en-AU"/>
              </w:rPr>
              <w:t>101.65</w:t>
            </w:r>
          </w:p>
        </w:tc>
      </w:tr>
      <w:tr w:rsidR="00DA3C0E" w:rsidRPr="00B52E1B" w14:paraId="4E93156B" w14:textId="77777777" w:rsidTr="00020D42">
        <w:trPr>
          <w:trHeight w:val="70"/>
        </w:trPr>
        <w:tc>
          <w:tcPr>
            <w:tcW w:w="770" w:type="pct"/>
            <w:tcBorders>
              <w:right w:val="single" w:sz="12" w:space="0" w:color="auto"/>
            </w:tcBorders>
            <w:shd w:val="clear" w:color="auto" w:fill="auto"/>
            <w:vAlign w:val="center"/>
          </w:tcPr>
          <w:p w14:paraId="1A4AB231" w14:textId="77777777" w:rsidR="00DA3C0E" w:rsidRPr="00B52E1B" w:rsidRDefault="00DA3C0E" w:rsidP="00020D42">
            <w:pPr>
              <w:spacing w:after="0"/>
              <w:jc w:val="center"/>
              <w:rPr>
                <w:lang w:val="en-AU"/>
              </w:rPr>
            </w:pPr>
            <w:r w:rsidRPr="00B52E1B">
              <w:rPr>
                <w:lang w:val="en-AU"/>
              </w:rPr>
              <w:t>17:00</w:t>
            </w:r>
          </w:p>
        </w:tc>
        <w:tc>
          <w:tcPr>
            <w:tcW w:w="677" w:type="pct"/>
            <w:tcBorders>
              <w:left w:val="single" w:sz="12" w:space="0" w:color="auto"/>
              <w:right w:val="single" w:sz="12" w:space="0" w:color="auto"/>
            </w:tcBorders>
            <w:shd w:val="clear" w:color="auto" w:fill="D9D9D9"/>
            <w:vAlign w:val="center"/>
          </w:tcPr>
          <w:p w14:paraId="3EA2C516" w14:textId="77777777" w:rsidR="00DA3C0E" w:rsidRPr="00B52E1B" w:rsidRDefault="00DA3C0E" w:rsidP="00020D42">
            <w:pPr>
              <w:spacing w:after="0"/>
              <w:jc w:val="center"/>
              <w:rPr>
                <w:b/>
                <w:bCs/>
                <w:lang w:val="en-AU"/>
              </w:rPr>
            </w:pPr>
            <w:r w:rsidRPr="00B52E1B">
              <w:rPr>
                <w:b/>
                <w:bCs/>
                <w:lang w:val="en-AU"/>
              </w:rPr>
              <w:t>49.83</w:t>
            </w:r>
          </w:p>
        </w:tc>
        <w:tc>
          <w:tcPr>
            <w:tcW w:w="694" w:type="pct"/>
            <w:tcBorders>
              <w:left w:val="single" w:sz="12" w:space="0" w:color="auto"/>
            </w:tcBorders>
            <w:shd w:val="clear" w:color="auto" w:fill="auto"/>
            <w:vAlign w:val="center"/>
          </w:tcPr>
          <w:p w14:paraId="056FBB2E" w14:textId="77777777" w:rsidR="00DA3C0E" w:rsidRPr="00B52E1B" w:rsidRDefault="00DA3C0E" w:rsidP="00020D42">
            <w:pPr>
              <w:spacing w:after="0"/>
              <w:jc w:val="center"/>
              <w:rPr>
                <w:lang w:val="en-AU"/>
              </w:rPr>
            </w:pPr>
            <w:r w:rsidRPr="00B52E1B">
              <w:rPr>
                <w:lang w:val="en-AU"/>
              </w:rPr>
              <w:t>53.52</w:t>
            </w:r>
          </w:p>
        </w:tc>
        <w:tc>
          <w:tcPr>
            <w:tcW w:w="666" w:type="pct"/>
            <w:shd w:val="clear" w:color="auto" w:fill="auto"/>
            <w:vAlign w:val="center"/>
          </w:tcPr>
          <w:p w14:paraId="2A6C938D" w14:textId="77777777" w:rsidR="00DA3C0E" w:rsidRPr="00B52E1B" w:rsidRDefault="00DA3C0E" w:rsidP="00020D42">
            <w:pPr>
              <w:spacing w:after="0"/>
              <w:jc w:val="center"/>
              <w:rPr>
                <w:lang w:val="en-AU"/>
              </w:rPr>
            </w:pPr>
            <w:r w:rsidRPr="00B52E1B">
              <w:rPr>
                <w:lang w:val="en-AU"/>
              </w:rPr>
              <w:t>45.86</w:t>
            </w:r>
          </w:p>
        </w:tc>
        <w:tc>
          <w:tcPr>
            <w:tcW w:w="629" w:type="pct"/>
            <w:shd w:val="clear" w:color="auto" w:fill="auto"/>
            <w:vAlign w:val="center"/>
          </w:tcPr>
          <w:p w14:paraId="226558C6" w14:textId="77777777" w:rsidR="00DA3C0E" w:rsidRPr="00B52E1B" w:rsidRDefault="00DA3C0E" w:rsidP="00020D42">
            <w:pPr>
              <w:spacing w:after="0"/>
              <w:jc w:val="center"/>
              <w:rPr>
                <w:lang w:val="en-AU"/>
              </w:rPr>
            </w:pPr>
            <w:r w:rsidRPr="00B52E1B">
              <w:rPr>
                <w:lang w:val="en-AU"/>
              </w:rPr>
              <w:t>42.27</w:t>
            </w:r>
          </w:p>
        </w:tc>
        <w:tc>
          <w:tcPr>
            <w:tcW w:w="654" w:type="pct"/>
            <w:shd w:val="clear" w:color="auto" w:fill="auto"/>
            <w:vAlign w:val="center"/>
          </w:tcPr>
          <w:p w14:paraId="250B6186" w14:textId="77777777" w:rsidR="00DA3C0E" w:rsidRPr="00B52E1B" w:rsidRDefault="00DA3C0E" w:rsidP="00020D42">
            <w:pPr>
              <w:spacing w:after="0"/>
              <w:jc w:val="center"/>
              <w:rPr>
                <w:lang w:val="en-AU"/>
              </w:rPr>
            </w:pPr>
            <w:r w:rsidRPr="00B52E1B">
              <w:rPr>
                <w:lang w:val="en-AU"/>
              </w:rPr>
              <w:t>41.76</w:t>
            </w:r>
          </w:p>
        </w:tc>
        <w:tc>
          <w:tcPr>
            <w:tcW w:w="910" w:type="pct"/>
            <w:tcBorders>
              <w:right w:val="single" w:sz="12" w:space="0" w:color="auto"/>
            </w:tcBorders>
            <w:shd w:val="clear" w:color="auto" w:fill="auto"/>
            <w:vAlign w:val="center"/>
          </w:tcPr>
          <w:p w14:paraId="40A910FF" w14:textId="77777777" w:rsidR="00DA3C0E" w:rsidRPr="00B52E1B" w:rsidRDefault="00DA3C0E" w:rsidP="00020D42">
            <w:pPr>
              <w:spacing w:after="0"/>
              <w:jc w:val="center"/>
              <w:rPr>
                <w:lang w:val="en-AU"/>
              </w:rPr>
            </w:pPr>
            <w:r w:rsidRPr="00B52E1B">
              <w:rPr>
                <w:lang w:val="en-AU"/>
              </w:rPr>
              <w:t>95.45</w:t>
            </w:r>
          </w:p>
        </w:tc>
      </w:tr>
    </w:tbl>
    <w:p w14:paraId="7BA988A7" w14:textId="77777777" w:rsidR="006134C5" w:rsidRDefault="006134C5">
      <w:pPr>
        <w:spacing w:after="200" w:line="276" w:lineRule="auto"/>
        <w:jc w:val="left"/>
        <w:rPr>
          <w:lang w:val="en-GB" w:eastAsia="en-GB" w:bidi="ar-SA"/>
        </w:rPr>
      </w:pPr>
    </w:p>
    <w:p w14:paraId="130A5871" w14:textId="498BE615" w:rsidR="00A84DD4" w:rsidRDefault="00A84DD4" w:rsidP="00020D42">
      <w:pPr>
        <w:pStyle w:val="Caption"/>
      </w:pPr>
      <w:bookmarkStart w:id="221" w:name="_Toc454439729"/>
      <w:r>
        <w:t xml:space="preserve">Table </w:t>
      </w:r>
      <w:fldSimple w:instr=" STYLEREF 1 \s ">
        <w:r>
          <w:rPr>
            <w:rFonts w:hint="eastAsia"/>
            <w:noProof/>
            <w:cs/>
          </w:rPr>
          <w:t>‎</w:t>
        </w:r>
        <w:r>
          <w:rPr>
            <w:noProof/>
          </w:rPr>
          <w:t>4</w:t>
        </w:r>
      </w:fldSimple>
      <w:r>
        <w:noBreakHyphen/>
      </w:r>
      <w:fldSimple w:instr=" SEQ Table \* ARABIC \s 1 ">
        <w:r>
          <w:rPr>
            <w:noProof/>
          </w:rPr>
          <w:t>4</w:t>
        </w:r>
      </w:fldSimple>
      <w:r>
        <w:t>: National and World Bank limits for ambient noise levels</w:t>
      </w:r>
      <w:bookmarkEnd w:id="221"/>
    </w:p>
    <w:tbl>
      <w:tblPr>
        <w:tblW w:w="0" w:type="auto"/>
        <w:tblInd w:w="-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0"/>
        <w:gridCol w:w="3066"/>
        <w:gridCol w:w="970"/>
        <w:gridCol w:w="1151"/>
        <w:gridCol w:w="222"/>
        <w:gridCol w:w="1732"/>
        <w:gridCol w:w="941"/>
        <w:gridCol w:w="891"/>
      </w:tblGrid>
      <w:tr w:rsidR="00A4658B" w:rsidRPr="00853352" w14:paraId="471C0DE4" w14:textId="77777777" w:rsidTr="00365AB0">
        <w:tc>
          <w:tcPr>
            <w:tcW w:w="0" w:type="auto"/>
            <w:shd w:val="clear" w:color="auto" w:fill="DAEEF3" w:themeFill="accent5" w:themeFillTint="33"/>
          </w:tcPr>
          <w:p w14:paraId="37D2ABA0" w14:textId="77777777" w:rsidR="00DA3C0E" w:rsidRPr="00853352" w:rsidRDefault="00DA3C0E" w:rsidP="00020D42">
            <w:pPr>
              <w:spacing w:after="0"/>
            </w:pPr>
          </w:p>
        </w:tc>
        <w:tc>
          <w:tcPr>
            <w:tcW w:w="0" w:type="auto"/>
            <w:gridSpan w:val="3"/>
            <w:shd w:val="clear" w:color="auto" w:fill="DAEEF3" w:themeFill="accent5" w:themeFillTint="33"/>
          </w:tcPr>
          <w:p w14:paraId="280ED9A4" w14:textId="77777777" w:rsidR="00DA3C0E" w:rsidRPr="00853352" w:rsidRDefault="00DA3C0E" w:rsidP="00020D42">
            <w:pPr>
              <w:spacing w:after="0"/>
              <w:jc w:val="center"/>
            </w:pPr>
            <w:r w:rsidRPr="00853352">
              <w:t>Egyptian Law 4 Requirements</w:t>
            </w:r>
          </w:p>
        </w:tc>
        <w:tc>
          <w:tcPr>
            <w:tcW w:w="0" w:type="auto"/>
            <w:vMerge w:val="restart"/>
            <w:shd w:val="clear" w:color="auto" w:fill="DAEEF3" w:themeFill="accent5" w:themeFillTint="33"/>
          </w:tcPr>
          <w:p w14:paraId="5CC02B1D" w14:textId="77777777" w:rsidR="00DA3C0E" w:rsidRPr="00853352" w:rsidRDefault="00DA3C0E" w:rsidP="00020D42">
            <w:pPr>
              <w:spacing w:after="0"/>
            </w:pPr>
          </w:p>
        </w:tc>
        <w:tc>
          <w:tcPr>
            <w:tcW w:w="0" w:type="auto"/>
            <w:gridSpan w:val="3"/>
            <w:shd w:val="clear" w:color="auto" w:fill="DAEEF3" w:themeFill="accent5" w:themeFillTint="33"/>
          </w:tcPr>
          <w:p w14:paraId="5342DCC3" w14:textId="3ACE5316" w:rsidR="00DA3C0E" w:rsidRPr="00853352" w:rsidRDefault="00DA3C0E" w:rsidP="00020D42">
            <w:pPr>
              <w:spacing w:after="0"/>
              <w:jc w:val="center"/>
            </w:pPr>
            <w:r w:rsidRPr="00853352">
              <w:t xml:space="preserve">WB Requirements </w:t>
            </w:r>
          </w:p>
        </w:tc>
      </w:tr>
      <w:tr w:rsidR="00A4658B" w:rsidRPr="00853352" w14:paraId="33B0F8E4" w14:textId="77777777" w:rsidTr="00365AB0">
        <w:tc>
          <w:tcPr>
            <w:tcW w:w="0" w:type="auto"/>
            <w:vMerge w:val="restart"/>
            <w:shd w:val="clear" w:color="auto" w:fill="DAEEF3" w:themeFill="accent5" w:themeFillTint="33"/>
            <w:textDirection w:val="btLr"/>
          </w:tcPr>
          <w:p w14:paraId="1A4DB0A2" w14:textId="77777777" w:rsidR="00DA3C0E" w:rsidRPr="00853352" w:rsidRDefault="00DA3C0E" w:rsidP="00020D42">
            <w:pPr>
              <w:spacing w:after="0"/>
              <w:ind w:left="113" w:right="113"/>
              <w:jc w:val="center"/>
            </w:pPr>
            <w:r w:rsidRPr="00853352">
              <w:t>Noi</w:t>
            </w:r>
            <w:r w:rsidRPr="00853352">
              <w:rPr>
                <w:shd w:val="clear" w:color="auto" w:fill="DAEEF3" w:themeFill="accent5" w:themeFillTint="33"/>
              </w:rPr>
              <w:t>se</w:t>
            </w:r>
          </w:p>
        </w:tc>
        <w:tc>
          <w:tcPr>
            <w:tcW w:w="0" w:type="auto"/>
            <w:vAlign w:val="center"/>
          </w:tcPr>
          <w:p w14:paraId="317DF14C" w14:textId="77777777" w:rsidR="00DA3C0E" w:rsidRPr="00853352" w:rsidRDefault="00DA3C0E" w:rsidP="00020D42">
            <w:pPr>
              <w:spacing w:after="0"/>
              <w:rPr>
                <w:sz w:val="22"/>
                <w:szCs w:val="22"/>
              </w:rPr>
            </w:pPr>
          </w:p>
        </w:tc>
        <w:tc>
          <w:tcPr>
            <w:tcW w:w="0" w:type="auto"/>
            <w:gridSpan w:val="2"/>
            <w:vAlign w:val="center"/>
            <w:hideMark/>
          </w:tcPr>
          <w:p w14:paraId="479EBE29" w14:textId="1B44A00E" w:rsidR="00DA3C0E" w:rsidRPr="00853352" w:rsidRDefault="00DA3C0E" w:rsidP="00020D42">
            <w:pPr>
              <w:spacing w:after="0"/>
              <w:rPr>
                <w:sz w:val="22"/>
                <w:szCs w:val="22"/>
              </w:rPr>
            </w:pPr>
            <w:r w:rsidRPr="00853352">
              <w:rPr>
                <w:sz w:val="22"/>
                <w:szCs w:val="22"/>
              </w:rPr>
              <w:t>Permissible noise</w:t>
            </w:r>
          </w:p>
          <w:p w14:paraId="2FF204A9" w14:textId="77777777" w:rsidR="00DA3C0E" w:rsidRPr="00853352" w:rsidRDefault="00DA3C0E" w:rsidP="00020D42">
            <w:pPr>
              <w:spacing w:after="0"/>
              <w:rPr>
                <w:sz w:val="22"/>
                <w:szCs w:val="22"/>
              </w:rPr>
            </w:pPr>
            <w:r w:rsidRPr="00853352">
              <w:rPr>
                <w:sz w:val="22"/>
                <w:szCs w:val="22"/>
              </w:rPr>
              <w:t>intensity decibel</w:t>
            </w:r>
          </w:p>
        </w:tc>
        <w:tc>
          <w:tcPr>
            <w:tcW w:w="0" w:type="auto"/>
            <w:vMerge/>
            <w:vAlign w:val="center"/>
          </w:tcPr>
          <w:p w14:paraId="72A99218" w14:textId="77777777" w:rsidR="00DA3C0E" w:rsidRPr="00853352" w:rsidRDefault="00DA3C0E" w:rsidP="00020D42">
            <w:pPr>
              <w:spacing w:after="0"/>
              <w:rPr>
                <w:sz w:val="22"/>
                <w:szCs w:val="22"/>
              </w:rPr>
            </w:pPr>
          </w:p>
        </w:tc>
        <w:tc>
          <w:tcPr>
            <w:tcW w:w="0" w:type="auto"/>
            <w:vMerge w:val="restart"/>
            <w:vAlign w:val="center"/>
          </w:tcPr>
          <w:p w14:paraId="6E56A697" w14:textId="77777777" w:rsidR="00DA3C0E" w:rsidRPr="00853352" w:rsidRDefault="00DA3C0E" w:rsidP="00020D42">
            <w:pPr>
              <w:spacing w:after="0"/>
            </w:pPr>
            <w:r w:rsidRPr="00853352">
              <w:t>Receptor</w:t>
            </w:r>
          </w:p>
        </w:tc>
        <w:tc>
          <w:tcPr>
            <w:tcW w:w="0" w:type="auto"/>
            <w:gridSpan w:val="2"/>
            <w:vAlign w:val="center"/>
          </w:tcPr>
          <w:p w14:paraId="0D41E313" w14:textId="77777777" w:rsidR="00DA3C0E" w:rsidRPr="00853352" w:rsidRDefault="00DA3C0E" w:rsidP="00020D42">
            <w:pPr>
              <w:spacing w:after="0"/>
              <w:rPr>
                <w:sz w:val="22"/>
                <w:szCs w:val="22"/>
              </w:rPr>
            </w:pPr>
            <w:r w:rsidRPr="00853352">
              <w:rPr>
                <w:sz w:val="22"/>
                <w:szCs w:val="22"/>
              </w:rPr>
              <w:t>One hour L</w:t>
            </w:r>
            <w:r w:rsidRPr="00853352">
              <w:rPr>
                <w:sz w:val="22"/>
                <w:szCs w:val="22"/>
                <w:vertAlign w:val="subscript"/>
              </w:rPr>
              <w:t xml:space="preserve">Aeq </w:t>
            </w:r>
            <w:r w:rsidRPr="00853352">
              <w:rPr>
                <w:sz w:val="22"/>
                <w:szCs w:val="22"/>
              </w:rPr>
              <w:t>(dBA)</w:t>
            </w:r>
          </w:p>
        </w:tc>
      </w:tr>
      <w:tr w:rsidR="00A4658B" w:rsidRPr="00853352" w14:paraId="44CD14A2" w14:textId="77777777" w:rsidTr="00365AB0">
        <w:trPr>
          <w:trHeight w:val="820"/>
        </w:trPr>
        <w:tc>
          <w:tcPr>
            <w:tcW w:w="0" w:type="auto"/>
            <w:vMerge/>
            <w:shd w:val="clear" w:color="auto" w:fill="DAEEF3" w:themeFill="accent5" w:themeFillTint="33"/>
          </w:tcPr>
          <w:p w14:paraId="27490404" w14:textId="77777777" w:rsidR="00DA3C0E" w:rsidRPr="00853352" w:rsidRDefault="00DA3C0E" w:rsidP="00020D42">
            <w:pPr>
              <w:spacing w:after="0"/>
            </w:pPr>
          </w:p>
        </w:tc>
        <w:tc>
          <w:tcPr>
            <w:tcW w:w="0" w:type="auto"/>
            <w:vAlign w:val="center"/>
            <w:hideMark/>
          </w:tcPr>
          <w:p w14:paraId="372BE858" w14:textId="77777777" w:rsidR="00DA3C0E" w:rsidRPr="00853352" w:rsidRDefault="00DA3C0E" w:rsidP="00020D42">
            <w:pPr>
              <w:spacing w:after="0"/>
              <w:rPr>
                <w:sz w:val="22"/>
                <w:szCs w:val="22"/>
              </w:rPr>
            </w:pPr>
            <w:r w:rsidRPr="00853352">
              <w:rPr>
                <w:sz w:val="22"/>
                <w:szCs w:val="22"/>
              </w:rPr>
              <w:t>TYPE OF AREA</w:t>
            </w:r>
          </w:p>
        </w:tc>
        <w:tc>
          <w:tcPr>
            <w:tcW w:w="0" w:type="auto"/>
            <w:vAlign w:val="center"/>
            <w:hideMark/>
          </w:tcPr>
          <w:p w14:paraId="2A7D381C" w14:textId="77777777" w:rsidR="00DA3C0E" w:rsidRPr="00853352" w:rsidRDefault="00DA3C0E" w:rsidP="00020D42">
            <w:pPr>
              <w:spacing w:after="0"/>
              <w:jc w:val="center"/>
              <w:rPr>
                <w:sz w:val="22"/>
                <w:szCs w:val="22"/>
              </w:rPr>
            </w:pPr>
            <w:r w:rsidRPr="00853352">
              <w:rPr>
                <w:sz w:val="22"/>
                <w:szCs w:val="22"/>
              </w:rPr>
              <w:t>DAY</w:t>
            </w:r>
          </w:p>
          <w:p w14:paraId="20DE503B" w14:textId="385C789D" w:rsidR="00DA3C0E" w:rsidRPr="00853352" w:rsidRDefault="00DA3C0E" w:rsidP="00020D42">
            <w:pPr>
              <w:spacing w:after="0"/>
              <w:jc w:val="center"/>
              <w:rPr>
                <w:sz w:val="22"/>
                <w:szCs w:val="22"/>
              </w:rPr>
            </w:pPr>
            <w:r w:rsidRPr="00853352">
              <w:rPr>
                <w:sz w:val="22"/>
                <w:szCs w:val="22"/>
              </w:rPr>
              <w:t>7 a.m. to 10 p.m.</w:t>
            </w:r>
          </w:p>
        </w:tc>
        <w:tc>
          <w:tcPr>
            <w:tcW w:w="0" w:type="auto"/>
            <w:vAlign w:val="center"/>
            <w:hideMark/>
          </w:tcPr>
          <w:p w14:paraId="0BB8BAE8" w14:textId="77777777" w:rsidR="00DA3C0E" w:rsidRPr="00853352" w:rsidRDefault="00DA3C0E" w:rsidP="00020D42">
            <w:pPr>
              <w:spacing w:after="0"/>
              <w:jc w:val="center"/>
              <w:rPr>
                <w:sz w:val="22"/>
                <w:szCs w:val="22"/>
              </w:rPr>
            </w:pPr>
            <w:r w:rsidRPr="00853352">
              <w:rPr>
                <w:sz w:val="22"/>
                <w:szCs w:val="22"/>
              </w:rPr>
              <w:t>NIGHT</w:t>
            </w:r>
          </w:p>
          <w:p w14:paraId="48E71718" w14:textId="77777777" w:rsidR="00DA3C0E" w:rsidRPr="00853352" w:rsidRDefault="00DA3C0E" w:rsidP="00020D42">
            <w:pPr>
              <w:spacing w:after="0"/>
              <w:jc w:val="center"/>
              <w:rPr>
                <w:sz w:val="22"/>
                <w:szCs w:val="22"/>
              </w:rPr>
            </w:pPr>
            <w:r w:rsidRPr="00853352">
              <w:rPr>
                <w:sz w:val="22"/>
                <w:szCs w:val="22"/>
              </w:rPr>
              <w:t>10 p.m. to 7 a.m.</w:t>
            </w:r>
          </w:p>
        </w:tc>
        <w:tc>
          <w:tcPr>
            <w:tcW w:w="0" w:type="auto"/>
            <w:vMerge w:val="restart"/>
            <w:shd w:val="clear" w:color="auto" w:fill="DAEEF3" w:themeFill="accent5" w:themeFillTint="33"/>
            <w:vAlign w:val="center"/>
          </w:tcPr>
          <w:p w14:paraId="646DD220" w14:textId="77777777" w:rsidR="00DA3C0E" w:rsidRPr="00853352" w:rsidRDefault="00DA3C0E" w:rsidP="00020D42">
            <w:pPr>
              <w:spacing w:after="0"/>
              <w:jc w:val="center"/>
              <w:rPr>
                <w:sz w:val="22"/>
                <w:szCs w:val="22"/>
              </w:rPr>
            </w:pPr>
          </w:p>
        </w:tc>
        <w:tc>
          <w:tcPr>
            <w:tcW w:w="0" w:type="auto"/>
            <w:vMerge/>
            <w:vAlign w:val="center"/>
          </w:tcPr>
          <w:p w14:paraId="642310BB" w14:textId="77777777" w:rsidR="00DA3C0E" w:rsidRPr="00853352" w:rsidRDefault="00DA3C0E" w:rsidP="00020D42">
            <w:pPr>
              <w:spacing w:after="0"/>
              <w:rPr>
                <w:sz w:val="22"/>
                <w:szCs w:val="22"/>
              </w:rPr>
            </w:pPr>
          </w:p>
        </w:tc>
        <w:tc>
          <w:tcPr>
            <w:tcW w:w="0" w:type="auto"/>
            <w:vAlign w:val="center"/>
          </w:tcPr>
          <w:p w14:paraId="3045C07C" w14:textId="4E8BF042" w:rsidR="00DA3C0E" w:rsidRPr="00853352" w:rsidRDefault="00DA3C0E" w:rsidP="00020D42">
            <w:pPr>
              <w:spacing w:after="0"/>
              <w:jc w:val="center"/>
              <w:rPr>
                <w:color w:val="404040" w:themeColor="text1" w:themeTint="BF"/>
                <w:sz w:val="22"/>
                <w:szCs w:val="22"/>
              </w:rPr>
            </w:pPr>
            <w:r w:rsidRPr="00853352">
              <w:rPr>
                <w:sz w:val="22"/>
                <w:szCs w:val="22"/>
              </w:rPr>
              <w:t xml:space="preserve">Day </w:t>
            </w:r>
          </w:p>
          <w:p w14:paraId="7EF613C2" w14:textId="7C55A618" w:rsidR="00DA3C0E" w:rsidRPr="00853352" w:rsidRDefault="00DA3C0E" w:rsidP="00020D42">
            <w:pPr>
              <w:spacing w:after="0"/>
              <w:jc w:val="center"/>
              <w:rPr>
                <w:sz w:val="22"/>
                <w:szCs w:val="22"/>
              </w:rPr>
            </w:pPr>
            <w:r w:rsidRPr="00853352">
              <w:rPr>
                <w:sz w:val="22"/>
                <w:szCs w:val="22"/>
              </w:rPr>
              <w:t>07:00– 2</w:t>
            </w:r>
            <w:r w:rsidR="00A4658B">
              <w:rPr>
                <w:sz w:val="22"/>
                <w:szCs w:val="22"/>
              </w:rPr>
              <w:t>2</w:t>
            </w:r>
            <w:r w:rsidRPr="00853352">
              <w:rPr>
                <w:sz w:val="22"/>
                <w:szCs w:val="22"/>
              </w:rPr>
              <w:t>:00</w:t>
            </w:r>
          </w:p>
        </w:tc>
        <w:tc>
          <w:tcPr>
            <w:tcW w:w="0" w:type="auto"/>
            <w:vAlign w:val="center"/>
          </w:tcPr>
          <w:p w14:paraId="4160FAF4" w14:textId="698CE9EB" w:rsidR="00DA3C0E" w:rsidRPr="00853352" w:rsidRDefault="00DA3C0E" w:rsidP="00020D42">
            <w:pPr>
              <w:spacing w:after="0"/>
              <w:jc w:val="center"/>
              <w:rPr>
                <w:sz w:val="22"/>
                <w:szCs w:val="22"/>
              </w:rPr>
            </w:pPr>
            <w:r w:rsidRPr="00853352">
              <w:rPr>
                <w:sz w:val="22"/>
                <w:szCs w:val="22"/>
              </w:rPr>
              <w:t xml:space="preserve">Night </w:t>
            </w:r>
          </w:p>
          <w:p w14:paraId="408837AF" w14:textId="77777777" w:rsidR="00DA3C0E" w:rsidRPr="00853352" w:rsidRDefault="00DA3C0E" w:rsidP="00020D42">
            <w:pPr>
              <w:spacing w:after="0"/>
              <w:jc w:val="center"/>
              <w:rPr>
                <w:sz w:val="22"/>
                <w:szCs w:val="22"/>
              </w:rPr>
            </w:pPr>
            <w:r w:rsidRPr="00853352">
              <w:rPr>
                <w:sz w:val="22"/>
                <w:szCs w:val="22"/>
              </w:rPr>
              <w:t>22:00 - 07:00</w:t>
            </w:r>
          </w:p>
        </w:tc>
      </w:tr>
      <w:tr w:rsidR="00A4658B" w:rsidRPr="00853352" w14:paraId="35D623E0" w14:textId="77777777" w:rsidTr="00DA3C0E">
        <w:trPr>
          <w:trHeight w:val="240"/>
        </w:trPr>
        <w:tc>
          <w:tcPr>
            <w:tcW w:w="0" w:type="auto"/>
            <w:vMerge/>
            <w:shd w:val="clear" w:color="auto" w:fill="DAEEF3" w:themeFill="accent5" w:themeFillTint="33"/>
          </w:tcPr>
          <w:p w14:paraId="0A9D5F73" w14:textId="77777777" w:rsidR="00DA3C0E" w:rsidRPr="00853352" w:rsidRDefault="00DA3C0E" w:rsidP="00020D42">
            <w:pPr>
              <w:spacing w:after="0"/>
            </w:pPr>
          </w:p>
        </w:tc>
        <w:tc>
          <w:tcPr>
            <w:tcW w:w="0" w:type="auto"/>
            <w:vAlign w:val="center"/>
          </w:tcPr>
          <w:p w14:paraId="52637506" w14:textId="2D9FC785" w:rsidR="00DA3C0E" w:rsidRPr="00853352" w:rsidRDefault="00A4658B" w:rsidP="00020D42">
            <w:pPr>
              <w:spacing w:after="0"/>
              <w:ind w:left="93"/>
            </w:pPr>
            <w:r>
              <w:t>Sensitive Areas (S</w:t>
            </w:r>
            <w:r w:rsidR="00DA3C0E" w:rsidRPr="00853352">
              <w:t>chools- hospitals- rural areas)</w:t>
            </w:r>
          </w:p>
          <w:p w14:paraId="4C8D5480" w14:textId="77777777" w:rsidR="00DA3C0E" w:rsidRPr="00853352" w:rsidRDefault="00DA3C0E" w:rsidP="00020D42">
            <w:pPr>
              <w:spacing w:after="0"/>
              <w:ind w:left="93"/>
            </w:pPr>
          </w:p>
        </w:tc>
        <w:tc>
          <w:tcPr>
            <w:tcW w:w="0" w:type="auto"/>
            <w:vAlign w:val="center"/>
          </w:tcPr>
          <w:p w14:paraId="64EF8CDD" w14:textId="77777777" w:rsidR="00DA3C0E" w:rsidRPr="00853352" w:rsidRDefault="00DA3C0E" w:rsidP="00020D42">
            <w:pPr>
              <w:spacing w:after="0"/>
              <w:jc w:val="center"/>
            </w:pPr>
            <w:r w:rsidRPr="00853352">
              <w:t>50</w:t>
            </w:r>
          </w:p>
        </w:tc>
        <w:tc>
          <w:tcPr>
            <w:tcW w:w="0" w:type="auto"/>
            <w:vAlign w:val="center"/>
          </w:tcPr>
          <w:p w14:paraId="54FBD65F" w14:textId="77777777" w:rsidR="00DA3C0E" w:rsidRPr="00853352" w:rsidRDefault="00DA3C0E" w:rsidP="00020D42">
            <w:pPr>
              <w:spacing w:after="0"/>
              <w:jc w:val="center"/>
            </w:pPr>
            <w:r w:rsidRPr="00853352">
              <w:t>40</w:t>
            </w:r>
          </w:p>
        </w:tc>
        <w:tc>
          <w:tcPr>
            <w:tcW w:w="0" w:type="auto"/>
            <w:vMerge/>
            <w:shd w:val="clear" w:color="auto" w:fill="DAEEF3" w:themeFill="accent5" w:themeFillTint="33"/>
            <w:vAlign w:val="center"/>
          </w:tcPr>
          <w:p w14:paraId="5C5BDD6A" w14:textId="77777777" w:rsidR="00DA3C0E" w:rsidRPr="00853352" w:rsidRDefault="00DA3C0E" w:rsidP="00020D42">
            <w:pPr>
              <w:spacing w:after="0"/>
              <w:jc w:val="center"/>
            </w:pPr>
          </w:p>
        </w:tc>
        <w:tc>
          <w:tcPr>
            <w:tcW w:w="0" w:type="auto"/>
            <w:vAlign w:val="center"/>
          </w:tcPr>
          <w:p w14:paraId="4B4A22B8" w14:textId="77777777" w:rsidR="00DA3C0E" w:rsidRPr="00853352" w:rsidRDefault="00DA3C0E" w:rsidP="00020D42">
            <w:pPr>
              <w:spacing w:after="0"/>
            </w:pPr>
            <w:r w:rsidRPr="00853352">
              <w:t>Residential;</w:t>
            </w:r>
          </w:p>
          <w:p w14:paraId="7622C64E" w14:textId="77777777" w:rsidR="00DA3C0E" w:rsidRPr="00853352" w:rsidRDefault="00DA3C0E" w:rsidP="00020D42">
            <w:pPr>
              <w:spacing w:after="0"/>
            </w:pPr>
            <w:r w:rsidRPr="00853352">
              <w:t>Institutional; educational</w:t>
            </w:r>
          </w:p>
        </w:tc>
        <w:tc>
          <w:tcPr>
            <w:tcW w:w="0" w:type="auto"/>
            <w:vAlign w:val="center"/>
          </w:tcPr>
          <w:p w14:paraId="2F1E99E5" w14:textId="77777777" w:rsidR="00DA3C0E" w:rsidRPr="00853352" w:rsidRDefault="00DA3C0E" w:rsidP="00020D42">
            <w:pPr>
              <w:spacing w:after="0"/>
              <w:jc w:val="center"/>
            </w:pPr>
            <w:r w:rsidRPr="00853352">
              <w:t>55</w:t>
            </w:r>
          </w:p>
        </w:tc>
        <w:tc>
          <w:tcPr>
            <w:tcW w:w="0" w:type="auto"/>
            <w:vAlign w:val="center"/>
          </w:tcPr>
          <w:p w14:paraId="4402ADE6" w14:textId="77777777" w:rsidR="00DA3C0E" w:rsidRPr="00853352" w:rsidRDefault="00DA3C0E" w:rsidP="00020D42">
            <w:pPr>
              <w:spacing w:after="0"/>
              <w:jc w:val="center"/>
            </w:pPr>
            <w:r w:rsidRPr="00853352">
              <w:t>45</w:t>
            </w:r>
          </w:p>
        </w:tc>
      </w:tr>
      <w:tr w:rsidR="00A4658B" w:rsidRPr="00853352" w14:paraId="0F8DD2D6" w14:textId="77777777" w:rsidTr="00365AB0">
        <w:tc>
          <w:tcPr>
            <w:tcW w:w="0" w:type="auto"/>
            <w:vMerge/>
            <w:shd w:val="clear" w:color="auto" w:fill="DAEEF3" w:themeFill="accent5" w:themeFillTint="33"/>
          </w:tcPr>
          <w:p w14:paraId="732B219D" w14:textId="77777777" w:rsidR="00DA3C0E" w:rsidRPr="00853352" w:rsidRDefault="00DA3C0E" w:rsidP="00020D42">
            <w:pPr>
              <w:spacing w:after="0"/>
            </w:pPr>
          </w:p>
        </w:tc>
        <w:tc>
          <w:tcPr>
            <w:tcW w:w="0" w:type="auto"/>
            <w:vAlign w:val="center"/>
            <w:hideMark/>
          </w:tcPr>
          <w:p w14:paraId="58B56AB0" w14:textId="65B6019F" w:rsidR="00DA3C0E" w:rsidRPr="00853352" w:rsidRDefault="00DA3C0E" w:rsidP="00020D42">
            <w:pPr>
              <w:spacing w:after="0"/>
              <w:ind w:left="93"/>
            </w:pPr>
            <w:r w:rsidRPr="00853352">
              <w:t xml:space="preserve">Residential with limited traffic </w:t>
            </w:r>
          </w:p>
        </w:tc>
        <w:tc>
          <w:tcPr>
            <w:tcW w:w="0" w:type="auto"/>
            <w:vAlign w:val="center"/>
          </w:tcPr>
          <w:p w14:paraId="42CAB5EF" w14:textId="77777777" w:rsidR="00DA3C0E" w:rsidRPr="00853352" w:rsidRDefault="00DA3C0E" w:rsidP="00020D42">
            <w:pPr>
              <w:spacing w:after="0"/>
              <w:jc w:val="center"/>
            </w:pPr>
            <w:r w:rsidRPr="00853352">
              <w:t>55</w:t>
            </w:r>
          </w:p>
        </w:tc>
        <w:tc>
          <w:tcPr>
            <w:tcW w:w="0" w:type="auto"/>
            <w:vAlign w:val="center"/>
          </w:tcPr>
          <w:p w14:paraId="75B25D0D" w14:textId="77777777" w:rsidR="00DA3C0E" w:rsidRPr="00853352" w:rsidRDefault="00DA3C0E" w:rsidP="00020D42">
            <w:pPr>
              <w:spacing w:after="0"/>
              <w:jc w:val="center"/>
            </w:pPr>
            <w:r w:rsidRPr="00853352">
              <w:t>45</w:t>
            </w:r>
          </w:p>
        </w:tc>
        <w:tc>
          <w:tcPr>
            <w:tcW w:w="0" w:type="auto"/>
            <w:vMerge/>
            <w:shd w:val="clear" w:color="auto" w:fill="DAEEF3" w:themeFill="accent5" w:themeFillTint="33"/>
            <w:vAlign w:val="center"/>
          </w:tcPr>
          <w:p w14:paraId="56A8A3A6" w14:textId="77777777" w:rsidR="00DA3C0E" w:rsidRPr="00853352" w:rsidRDefault="00DA3C0E" w:rsidP="00020D42">
            <w:pPr>
              <w:spacing w:after="0"/>
              <w:jc w:val="center"/>
            </w:pPr>
          </w:p>
        </w:tc>
        <w:tc>
          <w:tcPr>
            <w:tcW w:w="0" w:type="auto"/>
            <w:vAlign w:val="center"/>
          </w:tcPr>
          <w:p w14:paraId="1E9AEEC0" w14:textId="77777777" w:rsidR="00DA3C0E" w:rsidRPr="00853352" w:rsidRDefault="00DA3C0E" w:rsidP="00020D42">
            <w:pPr>
              <w:spacing w:after="0"/>
            </w:pPr>
            <w:r w:rsidRPr="00853352">
              <w:t>Industrial; commercial</w:t>
            </w:r>
          </w:p>
        </w:tc>
        <w:tc>
          <w:tcPr>
            <w:tcW w:w="0" w:type="auto"/>
            <w:vAlign w:val="center"/>
          </w:tcPr>
          <w:p w14:paraId="38C5EE41" w14:textId="77777777" w:rsidR="00DA3C0E" w:rsidRPr="00853352" w:rsidRDefault="00DA3C0E" w:rsidP="00020D42">
            <w:pPr>
              <w:spacing w:after="0"/>
              <w:jc w:val="center"/>
            </w:pPr>
            <w:r w:rsidRPr="00853352">
              <w:t>70</w:t>
            </w:r>
          </w:p>
        </w:tc>
        <w:tc>
          <w:tcPr>
            <w:tcW w:w="0" w:type="auto"/>
            <w:vAlign w:val="center"/>
          </w:tcPr>
          <w:p w14:paraId="1C51F76D" w14:textId="77777777" w:rsidR="00DA3C0E" w:rsidRPr="00853352" w:rsidRDefault="00DA3C0E" w:rsidP="00020D42">
            <w:pPr>
              <w:spacing w:after="0"/>
              <w:jc w:val="center"/>
            </w:pPr>
            <w:r w:rsidRPr="00853352">
              <w:t>70</w:t>
            </w:r>
          </w:p>
        </w:tc>
      </w:tr>
      <w:tr w:rsidR="00A4658B" w:rsidRPr="00853352" w14:paraId="40F7B39C" w14:textId="77777777" w:rsidTr="00365AB0">
        <w:tc>
          <w:tcPr>
            <w:tcW w:w="0" w:type="auto"/>
            <w:vMerge/>
            <w:shd w:val="clear" w:color="auto" w:fill="DAEEF3" w:themeFill="accent5" w:themeFillTint="33"/>
          </w:tcPr>
          <w:p w14:paraId="4EDE2519" w14:textId="77777777" w:rsidR="00DA3C0E" w:rsidRPr="00853352" w:rsidRDefault="00DA3C0E" w:rsidP="00020D42">
            <w:pPr>
              <w:spacing w:after="0"/>
            </w:pPr>
          </w:p>
        </w:tc>
        <w:tc>
          <w:tcPr>
            <w:tcW w:w="0" w:type="auto"/>
            <w:vAlign w:val="center"/>
            <w:hideMark/>
          </w:tcPr>
          <w:p w14:paraId="3B420341" w14:textId="10F4D50C" w:rsidR="00DA3C0E" w:rsidRPr="00853352" w:rsidRDefault="00A4658B" w:rsidP="00020D42">
            <w:pPr>
              <w:spacing w:after="0"/>
              <w:ind w:left="93"/>
            </w:pPr>
            <w:r>
              <w:t>Urban r</w:t>
            </w:r>
            <w:r w:rsidR="00DA3C0E" w:rsidRPr="00853352">
              <w:t xml:space="preserve">esidential areas </w:t>
            </w:r>
            <w:r>
              <w:t>with</w:t>
            </w:r>
            <w:r w:rsidR="00DA3C0E" w:rsidRPr="00853352">
              <w:t xml:space="preserve"> commercial activities</w:t>
            </w:r>
          </w:p>
        </w:tc>
        <w:tc>
          <w:tcPr>
            <w:tcW w:w="0" w:type="auto"/>
            <w:vAlign w:val="center"/>
          </w:tcPr>
          <w:p w14:paraId="6E839FEA" w14:textId="77777777" w:rsidR="00DA3C0E" w:rsidRPr="00853352" w:rsidRDefault="00DA3C0E" w:rsidP="00020D42">
            <w:pPr>
              <w:spacing w:after="0"/>
              <w:jc w:val="center"/>
            </w:pPr>
            <w:r w:rsidRPr="00853352">
              <w:t>60</w:t>
            </w:r>
          </w:p>
        </w:tc>
        <w:tc>
          <w:tcPr>
            <w:tcW w:w="0" w:type="auto"/>
            <w:vAlign w:val="center"/>
          </w:tcPr>
          <w:p w14:paraId="4A9AC2E7" w14:textId="77777777" w:rsidR="00DA3C0E" w:rsidRPr="00853352" w:rsidRDefault="00DA3C0E" w:rsidP="00020D42">
            <w:pPr>
              <w:spacing w:after="0"/>
              <w:jc w:val="center"/>
            </w:pPr>
            <w:r w:rsidRPr="00853352">
              <w:t>50</w:t>
            </w:r>
          </w:p>
        </w:tc>
        <w:tc>
          <w:tcPr>
            <w:tcW w:w="0" w:type="auto"/>
            <w:vMerge/>
            <w:shd w:val="clear" w:color="auto" w:fill="DAEEF3" w:themeFill="accent5" w:themeFillTint="33"/>
            <w:vAlign w:val="center"/>
          </w:tcPr>
          <w:p w14:paraId="2E33EB2A" w14:textId="77777777" w:rsidR="00DA3C0E" w:rsidRPr="00853352" w:rsidRDefault="00DA3C0E" w:rsidP="00020D42">
            <w:pPr>
              <w:spacing w:after="0"/>
              <w:jc w:val="center"/>
            </w:pPr>
          </w:p>
        </w:tc>
        <w:tc>
          <w:tcPr>
            <w:tcW w:w="0" w:type="auto"/>
            <w:vAlign w:val="center"/>
          </w:tcPr>
          <w:p w14:paraId="18D17C88" w14:textId="77777777" w:rsidR="00DA3C0E" w:rsidRPr="00853352" w:rsidRDefault="00DA3C0E" w:rsidP="00020D42">
            <w:pPr>
              <w:spacing w:after="0"/>
              <w:jc w:val="center"/>
            </w:pPr>
          </w:p>
        </w:tc>
        <w:tc>
          <w:tcPr>
            <w:tcW w:w="0" w:type="auto"/>
            <w:vAlign w:val="center"/>
          </w:tcPr>
          <w:p w14:paraId="37A331D1" w14:textId="77777777" w:rsidR="00DA3C0E" w:rsidRPr="00853352" w:rsidRDefault="00DA3C0E" w:rsidP="00020D42">
            <w:pPr>
              <w:spacing w:after="0"/>
              <w:jc w:val="center"/>
            </w:pPr>
          </w:p>
        </w:tc>
        <w:tc>
          <w:tcPr>
            <w:tcW w:w="0" w:type="auto"/>
            <w:vAlign w:val="center"/>
          </w:tcPr>
          <w:p w14:paraId="0ABAF28D" w14:textId="77777777" w:rsidR="00DA3C0E" w:rsidRPr="00853352" w:rsidRDefault="00DA3C0E" w:rsidP="00020D42">
            <w:pPr>
              <w:spacing w:after="0"/>
              <w:jc w:val="center"/>
            </w:pPr>
          </w:p>
        </w:tc>
      </w:tr>
      <w:tr w:rsidR="00A4658B" w:rsidRPr="00853352" w14:paraId="56909413" w14:textId="77777777" w:rsidTr="00365AB0">
        <w:tc>
          <w:tcPr>
            <w:tcW w:w="0" w:type="auto"/>
            <w:vMerge/>
            <w:shd w:val="clear" w:color="auto" w:fill="DAEEF3" w:themeFill="accent5" w:themeFillTint="33"/>
          </w:tcPr>
          <w:p w14:paraId="79B23DD6" w14:textId="77777777" w:rsidR="00DA3C0E" w:rsidRPr="00853352" w:rsidRDefault="00DA3C0E" w:rsidP="00020D42">
            <w:pPr>
              <w:spacing w:after="0"/>
            </w:pPr>
          </w:p>
        </w:tc>
        <w:tc>
          <w:tcPr>
            <w:tcW w:w="0" w:type="auto"/>
            <w:vAlign w:val="center"/>
            <w:hideMark/>
          </w:tcPr>
          <w:p w14:paraId="45FB3699" w14:textId="12691578" w:rsidR="00DA3C0E" w:rsidRPr="00853352" w:rsidRDefault="00DA3C0E" w:rsidP="00020D42">
            <w:pPr>
              <w:spacing w:after="0"/>
              <w:ind w:left="93"/>
            </w:pPr>
            <w:r w:rsidRPr="00853352">
              <w:t>Residential adjacent to roads less than 12m</w:t>
            </w:r>
            <w:r w:rsidR="00A4658B">
              <w:t xml:space="preserve"> wide</w:t>
            </w:r>
          </w:p>
        </w:tc>
        <w:tc>
          <w:tcPr>
            <w:tcW w:w="0" w:type="auto"/>
            <w:vAlign w:val="center"/>
          </w:tcPr>
          <w:p w14:paraId="516A6F29" w14:textId="77777777" w:rsidR="00DA3C0E" w:rsidRPr="00853352" w:rsidRDefault="00DA3C0E" w:rsidP="00020D42">
            <w:pPr>
              <w:spacing w:after="0"/>
              <w:jc w:val="center"/>
            </w:pPr>
            <w:r w:rsidRPr="00853352">
              <w:t>65</w:t>
            </w:r>
          </w:p>
        </w:tc>
        <w:tc>
          <w:tcPr>
            <w:tcW w:w="0" w:type="auto"/>
            <w:vAlign w:val="center"/>
          </w:tcPr>
          <w:p w14:paraId="7B376117" w14:textId="77777777" w:rsidR="00DA3C0E" w:rsidRPr="00853352" w:rsidRDefault="00DA3C0E" w:rsidP="00020D42">
            <w:pPr>
              <w:spacing w:after="0"/>
              <w:jc w:val="center"/>
            </w:pPr>
            <w:r w:rsidRPr="00853352">
              <w:t>55</w:t>
            </w:r>
          </w:p>
        </w:tc>
        <w:tc>
          <w:tcPr>
            <w:tcW w:w="0" w:type="auto"/>
            <w:vMerge/>
            <w:shd w:val="clear" w:color="auto" w:fill="DAEEF3" w:themeFill="accent5" w:themeFillTint="33"/>
            <w:vAlign w:val="center"/>
          </w:tcPr>
          <w:p w14:paraId="1694B076" w14:textId="77777777" w:rsidR="00DA3C0E" w:rsidRPr="00853352" w:rsidRDefault="00DA3C0E" w:rsidP="00020D42">
            <w:pPr>
              <w:spacing w:after="0"/>
              <w:jc w:val="center"/>
            </w:pPr>
          </w:p>
        </w:tc>
        <w:tc>
          <w:tcPr>
            <w:tcW w:w="0" w:type="auto"/>
            <w:vAlign w:val="center"/>
          </w:tcPr>
          <w:p w14:paraId="61425124" w14:textId="77777777" w:rsidR="00DA3C0E" w:rsidRPr="00853352" w:rsidRDefault="00DA3C0E" w:rsidP="00020D42">
            <w:pPr>
              <w:spacing w:after="0"/>
              <w:jc w:val="center"/>
            </w:pPr>
          </w:p>
        </w:tc>
        <w:tc>
          <w:tcPr>
            <w:tcW w:w="0" w:type="auto"/>
            <w:vAlign w:val="center"/>
          </w:tcPr>
          <w:p w14:paraId="482FCDB6" w14:textId="77777777" w:rsidR="00DA3C0E" w:rsidRPr="00853352" w:rsidRDefault="00DA3C0E" w:rsidP="00020D42">
            <w:pPr>
              <w:spacing w:after="0"/>
              <w:jc w:val="center"/>
            </w:pPr>
          </w:p>
        </w:tc>
        <w:tc>
          <w:tcPr>
            <w:tcW w:w="0" w:type="auto"/>
            <w:vAlign w:val="center"/>
          </w:tcPr>
          <w:p w14:paraId="6CF38DB7" w14:textId="77777777" w:rsidR="00DA3C0E" w:rsidRPr="00853352" w:rsidRDefault="00DA3C0E" w:rsidP="00020D42">
            <w:pPr>
              <w:spacing w:after="0"/>
              <w:jc w:val="center"/>
            </w:pPr>
          </w:p>
        </w:tc>
      </w:tr>
      <w:tr w:rsidR="00A4658B" w:rsidRPr="00853352" w14:paraId="431F6F67" w14:textId="77777777" w:rsidTr="00365AB0">
        <w:tc>
          <w:tcPr>
            <w:tcW w:w="0" w:type="auto"/>
            <w:vMerge/>
            <w:shd w:val="clear" w:color="auto" w:fill="DAEEF3" w:themeFill="accent5" w:themeFillTint="33"/>
          </w:tcPr>
          <w:p w14:paraId="038D7AA4" w14:textId="77777777" w:rsidR="00DA3C0E" w:rsidRPr="00853352" w:rsidRDefault="00DA3C0E" w:rsidP="00020D42">
            <w:pPr>
              <w:spacing w:after="0"/>
            </w:pPr>
          </w:p>
        </w:tc>
        <w:tc>
          <w:tcPr>
            <w:tcW w:w="0" w:type="auto"/>
            <w:vAlign w:val="center"/>
            <w:hideMark/>
          </w:tcPr>
          <w:p w14:paraId="65A6A1F8" w14:textId="344E3BE4" w:rsidR="00DA3C0E" w:rsidRPr="00853352" w:rsidRDefault="00A4658B" w:rsidP="00020D42">
            <w:pPr>
              <w:spacing w:after="0"/>
              <w:ind w:left="93"/>
            </w:pPr>
            <w:r>
              <w:t>Residential</w:t>
            </w:r>
            <w:r w:rsidR="00DA3C0E" w:rsidRPr="00853352">
              <w:t xml:space="preserve"> adjacent to roads 12m </w:t>
            </w:r>
            <w:r>
              <w:t xml:space="preserve">wide </w:t>
            </w:r>
            <w:r w:rsidR="00DA3C0E" w:rsidRPr="00853352">
              <w:t>or more, or light industrial areas.</w:t>
            </w:r>
          </w:p>
        </w:tc>
        <w:tc>
          <w:tcPr>
            <w:tcW w:w="0" w:type="auto"/>
            <w:vAlign w:val="center"/>
          </w:tcPr>
          <w:p w14:paraId="44A0905E" w14:textId="77777777" w:rsidR="00DA3C0E" w:rsidRPr="00853352" w:rsidRDefault="00DA3C0E" w:rsidP="00020D42">
            <w:pPr>
              <w:spacing w:after="0"/>
              <w:jc w:val="center"/>
            </w:pPr>
            <w:r w:rsidRPr="00853352">
              <w:t>70</w:t>
            </w:r>
          </w:p>
        </w:tc>
        <w:tc>
          <w:tcPr>
            <w:tcW w:w="0" w:type="auto"/>
            <w:vAlign w:val="center"/>
          </w:tcPr>
          <w:p w14:paraId="5ECF47DA" w14:textId="77777777" w:rsidR="00DA3C0E" w:rsidRPr="00853352" w:rsidRDefault="00DA3C0E" w:rsidP="00020D42">
            <w:pPr>
              <w:spacing w:after="0"/>
              <w:jc w:val="center"/>
            </w:pPr>
            <w:r w:rsidRPr="00853352">
              <w:t>60</w:t>
            </w:r>
          </w:p>
        </w:tc>
        <w:tc>
          <w:tcPr>
            <w:tcW w:w="0" w:type="auto"/>
            <w:vMerge w:val="restart"/>
            <w:shd w:val="clear" w:color="auto" w:fill="DAEEF3" w:themeFill="accent5" w:themeFillTint="33"/>
            <w:vAlign w:val="center"/>
          </w:tcPr>
          <w:p w14:paraId="51047101" w14:textId="77777777" w:rsidR="00DA3C0E" w:rsidRPr="00853352" w:rsidRDefault="00DA3C0E" w:rsidP="00020D42">
            <w:pPr>
              <w:spacing w:after="0"/>
              <w:jc w:val="center"/>
            </w:pPr>
          </w:p>
        </w:tc>
        <w:tc>
          <w:tcPr>
            <w:tcW w:w="0" w:type="auto"/>
            <w:vAlign w:val="center"/>
          </w:tcPr>
          <w:p w14:paraId="3270020A" w14:textId="77777777" w:rsidR="00DA3C0E" w:rsidRPr="00853352" w:rsidRDefault="00DA3C0E" w:rsidP="00020D42">
            <w:pPr>
              <w:spacing w:after="0"/>
              <w:jc w:val="center"/>
            </w:pPr>
          </w:p>
        </w:tc>
        <w:tc>
          <w:tcPr>
            <w:tcW w:w="0" w:type="auto"/>
            <w:vAlign w:val="center"/>
          </w:tcPr>
          <w:p w14:paraId="0E0B08D6" w14:textId="77777777" w:rsidR="00DA3C0E" w:rsidRPr="00853352" w:rsidRDefault="00DA3C0E" w:rsidP="00020D42">
            <w:pPr>
              <w:spacing w:after="0"/>
              <w:jc w:val="center"/>
            </w:pPr>
          </w:p>
        </w:tc>
        <w:tc>
          <w:tcPr>
            <w:tcW w:w="0" w:type="auto"/>
            <w:vAlign w:val="center"/>
          </w:tcPr>
          <w:p w14:paraId="585EACFE" w14:textId="77777777" w:rsidR="00DA3C0E" w:rsidRPr="00853352" w:rsidRDefault="00DA3C0E" w:rsidP="00020D42">
            <w:pPr>
              <w:spacing w:after="0"/>
              <w:jc w:val="center"/>
            </w:pPr>
          </w:p>
        </w:tc>
      </w:tr>
      <w:tr w:rsidR="00A4658B" w:rsidRPr="00853352" w14:paraId="658A73C9" w14:textId="77777777" w:rsidTr="00365AB0">
        <w:tc>
          <w:tcPr>
            <w:tcW w:w="0" w:type="auto"/>
            <w:vMerge/>
            <w:shd w:val="clear" w:color="auto" w:fill="DAEEF3" w:themeFill="accent5" w:themeFillTint="33"/>
          </w:tcPr>
          <w:p w14:paraId="2801A82C" w14:textId="77777777" w:rsidR="00DA3C0E" w:rsidRPr="00853352" w:rsidRDefault="00DA3C0E" w:rsidP="00020D42">
            <w:pPr>
              <w:spacing w:after="0"/>
            </w:pPr>
          </w:p>
        </w:tc>
        <w:tc>
          <w:tcPr>
            <w:tcW w:w="0" w:type="auto"/>
            <w:vAlign w:val="center"/>
            <w:hideMark/>
          </w:tcPr>
          <w:p w14:paraId="629D6D15" w14:textId="77777777" w:rsidR="00DA3C0E" w:rsidRPr="00853352" w:rsidRDefault="00DA3C0E" w:rsidP="00020D42">
            <w:pPr>
              <w:spacing w:after="0"/>
              <w:ind w:left="93"/>
            </w:pPr>
            <w:r w:rsidRPr="00853352">
              <w:t>Industrial areas (heavy industries)</w:t>
            </w:r>
          </w:p>
        </w:tc>
        <w:tc>
          <w:tcPr>
            <w:tcW w:w="0" w:type="auto"/>
            <w:vAlign w:val="center"/>
          </w:tcPr>
          <w:p w14:paraId="4C6EBB4F" w14:textId="77777777" w:rsidR="00DA3C0E" w:rsidRPr="00853352" w:rsidRDefault="00DA3C0E" w:rsidP="00020D42">
            <w:pPr>
              <w:spacing w:after="0"/>
              <w:jc w:val="center"/>
            </w:pPr>
            <w:r w:rsidRPr="00853352">
              <w:t>70</w:t>
            </w:r>
          </w:p>
        </w:tc>
        <w:tc>
          <w:tcPr>
            <w:tcW w:w="0" w:type="auto"/>
            <w:vAlign w:val="center"/>
          </w:tcPr>
          <w:p w14:paraId="4F14A921" w14:textId="77777777" w:rsidR="00DA3C0E" w:rsidRPr="00853352" w:rsidRDefault="00DA3C0E" w:rsidP="00020D42">
            <w:pPr>
              <w:spacing w:after="0"/>
              <w:jc w:val="center"/>
            </w:pPr>
            <w:r w:rsidRPr="00853352">
              <w:t>70</w:t>
            </w:r>
          </w:p>
        </w:tc>
        <w:tc>
          <w:tcPr>
            <w:tcW w:w="0" w:type="auto"/>
            <w:vMerge/>
            <w:shd w:val="clear" w:color="auto" w:fill="DAEEF3" w:themeFill="accent5" w:themeFillTint="33"/>
            <w:vAlign w:val="center"/>
          </w:tcPr>
          <w:p w14:paraId="66A93240" w14:textId="77777777" w:rsidR="00DA3C0E" w:rsidRPr="00853352" w:rsidRDefault="00DA3C0E" w:rsidP="00020D42">
            <w:pPr>
              <w:spacing w:after="0"/>
              <w:jc w:val="center"/>
            </w:pPr>
          </w:p>
        </w:tc>
        <w:tc>
          <w:tcPr>
            <w:tcW w:w="0" w:type="auto"/>
            <w:vAlign w:val="center"/>
          </w:tcPr>
          <w:p w14:paraId="03F9A43C" w14:textId="77777777" w:rsidR="00DA3C0E" w:rsidRPr="00853352" w:rsidRDefault="00DA3C0E" w:rsidP="00020D42">
            <w:pPr>
              <w:spacing w:after="0"/>
              <w:jc w:val="center"/>
            </w:pPr>
          </w:p>
        </w:tc>
        <w:tc>
          <w:tcPr>
            <w:tcW w:w="0" w:type="auto"/>
            <w:vAlign w:val="center"/>
          </w:tcPr>
          <w:p w14:paraId="1B1E4341" w14:textId="77777777" w:rsidR="00DA3C0E" w:rsidRPr="00853352" w:rsidRDefault="00DA3C0E" w:rsidP="00020D42">
            <w:pPr>
              <w:spacing w:after="0"/>
              <w:jc w:val="center"/>
            </w:pPr>
          </w:p>
        </w:tc>
        <w:tc>
          <w:tcPr>
            <w:tcW w:w="0" w:type="auto"/>
            <w:vAlign w:val="center"/>
          </w:tcPr>
          <w:p w14:paraId="7306C397" w14:textId="77777777" w:rsidR="00DA3C0E" w:rsidRPr="00853352" w:rsidRDefault="00DA3C0E" w:rsidP="00020D42">
            <w:pPr>
              <w:spacing w:after="0"/>
              <w:jc w:val="center"/>
            </w:pPr>
          </w:p>
        </w:tc>
      </w:tr>
    </w:tbl>
    <w:p w14:paraId="41C0DC09" w14:textId="77777777" w:rsidR="00A84DD4" w:rsidRDefault="00A84DD4">
      <w:pPr>
        <w:rPr>
          <w:lang w:val="en-GB" w:eastAsia="en-GB" w:bidi="ar-SA"/>
        </w:rPr>
      </w:pPr>
    </w:p>
    <w:p w14:paraId="448848E8" w14:textId="0720B7BC" w:rsidR="00A4658B" w:rsidRDefault="00312AC6">
      <w:pPr>
        <w:rPr>
          <w:lang w:eastAsia="en-GB" w:bidi="ar-SA"/>
        </w:rPr>
      </w:pPr>
      <w:r>
        <w:rPr>
          <w:lang w:eastAsia="en-GB" w:bidi="ar-SA"/>
        </w:rPr>
        <w:t>B</w:t>
      </w:r>
      <w:r w:rsidR="00F71B31">
        <w:rPr>
          <w:lang w:eastAsia="en-GB" w:bidi="ar-SA"/>
        </w:rPr>
        <w:t>aseline</w:t>
      </w:r>
      <w:r w:rsidR="006134C5" w:rsidRPr="00B52E1B">
        <w:rPr>
          <w:lang w:eastAsia="en-GB" w:bidi="ar-SA"/>
        </w:rPr>
        <w:t xml:space="preserve"> ambient noise </w:t>
      </w:r>
      <w:r w:rsidR="00DA3C0E">
        <w:rPr>
          <w:lang w:eastAsia="en-GB" w:bidi="ar-SA"/>
        </w:rPr>
        <w:t>levels</w:t>
      </w:r>
      <w:r w:rsidR="00DA3C0E" w:rsidRPr="00B52E1B">
        <w:rPr>
          <w:lang w:eastAsia="en-GB" w:bidi="ar-SA"/>
        </w:rPr>
        <w:t xml:space="preserve"> </w:t>
      </w:r>
      <w:r>
        <w:rPr>
          <w:lang w:eastAsia="en-GB" w:bidi="ar-SA"/>
        </w:rPr>
        <w:t>are marginally higher than</w:t>
      </w:r>
      <w:r w:rsidR="006134C5" w:rsidRPr="00B52E1B">
        <w:rPr>
          <w:lang w:eastAsia="en-GB" w:bidi="ar-SA"/>
        </w:rPr>
        <w:t xml:space="preserve"> the </w:t>
      </w:r>
      <w:r w:rsidR="00A4658B" w:rsidRPr="00B52E1B">
        <w:rPr>
          <w:lang w:eastAsia="en-GB" w:bidi="ar-SA"/>
        </w:rPr>
        <w:t xml:space="preserve">national and </w:t>
      </w:r>
      <w:r w:rsidR="00A4658B">
        <w:rPr>
          <w:lang w:eastAsia="en-GB" w:bidi="ar-SA"/>
        </w:rPr>
        <w:t>World Bank</w:t>
      </w:r>
      <w:r w:rsidR="00A4658B" w:rsidRPr="00B52E1B">
        <w:rPr>
          <w:lang w:eastAsia="en-GB" w:bidi="ar-SA"/>
        </w:rPr>
        <w:t xml:space="preserve"> </w:t>
      </w:r>
      <w:r w:rsidR="006134C5" w:rsidRPr="00B52E1B">
        <w:rPr>
          <w:lang w:eastAsia="en-GB" w:bidi="ar-SA"/>
        </w:rPr>
        <w:t>permissible limits</w:t>
      </w:r>
      <w:r>
        <w:rPr>
          <w:lang w:eastAsia="en-GB" w:bidi="ar-SA"/>
        </w:rPr>
        <w:t xml:space="preserve"> for residential, educational, and institutional </w:t>
      </w:r>
      <w:r w:rsidR="00A4658B">
        <w:rPr>
          <w:lang w:eastAsia="en-GB" w:bidi="ar-SA"/>
        </w:rPr>
        <w:t xml:space="preserve">receptors and higher than national permissible limits for </w:t>
      </w:r>
      <w:r w:rsidR="00DA3C0E">
        <w:rPr>
          <w:lang w:eastAsia="en-GB" w:bidi="ar-SA"/>
        </w:rPr>
        <w:t xml:space="preserve">sensitive </w:t>
      </w:r>
      <w:r>
        <w:rPr>
          <w:lang w:eastAsia="en-GB" w:bidi="ar-SA"/>
        </w:rPr>
        <w:t>receptors</w:t>
      </w:r>
      <w:r w:rsidR="006134C5" w:rsidRPr="00B52E1B">
        <w:rPr>
          <w:lang w:eastAsia="en-GB" w:bidi="ar-SA"/>
        </w:rPr>
        <w:t xml:space="preserve">. </w:t>
      </w:r>
    </w:p>
    <w:p w14:paraId="59FBAFEA" w14:textId="77777777" w:rsidR="00A84DD4" w:rsidRDefault="00A84DD4">
      <w:pPr>
        <w:rPr>
          <w:lang w:eastAsia="en-GB" w:bidi="ar-SA"/>
        </w:rPr>
      </w:pPr>
    </w:p>
    <w:p w14:paraId="72E86677" w14:textId="12428D81" w:rsidR="00A84DD4" w:rsidRDefault="00A4658B">
      <w:pPr>
        <w:rPr>
          <w:lang w:val="en-GB" w:eastAsia="en-GB" w:bidi="ar-SA"/>
        </w:rPr>
      </w:pPr>
      <w:r>
        <w:rPr>
          <w:lang w:eastAsia="en-GB" w:bidi="ar-SA"/>
        </w:rPr>
        <w:t xml:space="preserve">Furthermore, </w:t>
      </w:r>
      <w:r w:rsidR="006134C5" w:rsidRPr="00B52E1B">
        <w:rPr>
          <w:lang w:val="en-GB" w:eastAsia="en-GB" w:bidi="ar-SA"/>
        </w:rPr>
        <w:t xml:space="preserve">excavation </w:t>
      </w:r>
      <w:r w:rsidR="00A84DD4">
        <w:rPr>
          <w:lang w:val="en-GB" w:eastAsia="en-GB" w:bidi="ar-SA"/>
        </w:rPr>
        <w:t xml:space="preserve">and construction </w:t>
      </w:r>
      <w:r w:rsidR="006134C5" w:rsidRPr="00B52E1B">
        <w:rPr>
          <w:lang w:val="en-GB" w:eastAsia="en-GB" w:bidi="ar-SA"/>
        </w:rPr>
        <w:t xml:space="preserve">activities </w:t>
      </w:r>
      <w:r w:rsidR="00987291" w:rsidRPr="00B52E1B">
        <w:rPr>
          <w:lang w:val="en-GB" w:eastAsia="en-GB" w:bidi="ar-SA"/>
        </w:rPr>
        <w:t>may</w:t>
      </w:r>
      <w:r w:rsidR="006134C5" w:rsidRPr="00B52E1B">
        <w:rPr>
          <w:lang w:val="en-GB" w:eastAsia="en-GB" w:bidi="ar-SA"/>
        </w:rPr>
        <w:t xml:space="preserve"> cause noise levels to </w:t>
      </w:r>
      <w:r w:rsidR="00A84DD4">
        <w:rPr>
          <w:lang w:val="en-GB" w:eastAsia="en-GB" w:bidi="ar-SA"/>
        </w:rPr>
        <w:t xml:space="preserve">further </w:t>
      </w:r>
      <w:r w:rsidR="006134C5" w:rsidRPr="00B52E1B">
        <w:rPr>
          <w:lang w:val="en-GB" w:eastAsia="en-GB" w:bidi="ar-SA"/>
        </w:rPr>
        <w:t xml:space="preserve">surpass permissible levels at the site. </w:t>
      </w:r>
    </w:p>
    <w:p w14:paraId="279891DB" w14:textId="77777777" w:rsidR="00A84DD4" w:rsidRDefault="00A84DD4">
      <w:pPr>
        <w:rPr>
          <w:lang w:val="en-AU" w:eastAsia="en-GB"/>
        </w:rPr>
      </w:pPr>
    </w:p>
    <w:p w14:paraId="31EC6641" w14:textId="45E877E2" w:rsidR="009505B7" w:rsidRPr="00B52E1B" w:rsidRDefault="00A84DD4">
      <w:pPr>
        <w:rPr>
          <w:lang w:val="en-AU" w:eastAsia="en-GB"/>
        </w:rPr>
      </w:pPr>
      <w:r>
        <w:rPr>
          <w:lang w:val="en-AU" w:eastAsia="en-GB"/>
        </w:rPr>
        <w:t>Overall</w:t>
      </w:r>
      <w:r w:rsidR="006134C5" w:rsidRPr="00B52E1B">
        <w:rPr>
          <w:lang w:val="en-AU" w:eastAsia="en-GB"/>
        </w:rPr>
        <w:t>, the duration of permissible levels being</w:t>
      </w:r>
      <w:r>
        <w:rPr>
          <w:lang w:val="en-AU" w:eastAsia="en-GB"/>
        </w:rPr>
        <w:t xml:space="preserve"> further</w:t>
      </w:r>
      <w:r w:rsidR="006134C5" w:rsidRPr="00B52E1B">
        <w:rPr>
          <w:lang w:val="en-AU" w:eastAsia="en-GB"/>
        </w:rPr>
        <w:t xml:space="preserve"> surpassed </w:t>
      </w:r>
      <w:r>
        <w:rPr>
          <w:lang w:val="en-AU" w:eastAsia="en-GB"/>
        </w:rPr>
        <w:t xml:space="preserve">during excavation and construction activities </w:t>
      </w:r>
      <w:r w:rsidR="006134C5" w:rsidRPr="00B52E1B">
        <w:rPr>
          <w:lang w:val="en-AU" w:eastAsia="en-GB"/>
        </w:rPr>
        <w:t xml:space="preserve">will be intermittent for the duration of the work day i.e., 8-10 hours. Management and mitigation plans for noise levels beyond permissible levels are further addressed in chapters 5 and 7.  </w:t>
      </w:r>
    </w:p>
    <w:p w14:paraId="551BA18E" w14:textId="77777777" w:rsidR="00C56108" w:rsidRPr="00B52E1B" w:rsidRDefault="00C56108" w:rsidP="00C56108">
      <w:pPr>
        <w:pStyle w:val="Heading3"/>
        <w:rPr>
          <w:lang w:val="en-GB" w:eastAsia="en-GB" w:bidi="ar-SA"/>
        </w:rPr>
      </w:pPr>
      <w:r w:rsidRPr="00B52E1B">
        <w:rPr>
          <w:lang w:val="en-GB" w:eastAsia="en-GB" w:bidi="ar-SA"/>
        </w:rPr>
        <w:t>Climate</w:t>
      </w:r>
    </w:p>
    <w:p w14:paraId="2011AB8A" w14:textId="77777777" w:rsidR="00C56108" w:rsidRPr="00B52E1B" w:rsidRDefault="00C56108">
      <w:pPr>
        <w:pStyle w:val="Heading4"/>
        <w:rPr>
          <w:lang w:val="en-AU" w:eastAsia="en-GB" w:bidi="ar-SA"/>
        </w:rPr>
      </w:pPr>
      <w:r w:rsidRPr="00B52E1B">
        <w:rPr>
          <w:lang w:val="en-AU" w:eastAsia="en-GB" w:bidi="ar-SA"/>
        </w:rPr>
        <w:t>Temperature</w:t>
      </w:r>
    </w:p>
    <w:p w14:paraId="60EE96A3" w14:textId="77777777" w:rsidR="006134C5" w:rsidRPr="00B52E1B" w:rsidRDefault="006134C5" w:rsidP="006134C5">
      <w:bookmarkStart w:id="222" w:name="_Toc446740788"/>
      <w:r w:rsidRPr="00B52E1B">
        <w:t xml:space="preserve">The average annual temperature is 23.1°C in </w:t>
      </w:r>
      <w:r w:rsidR="00D525FE" w:rsidRPr="00B52E1B">
        <w:t>Gerga</w:t>
      </w:r>
      <w:r w:rsidRPr="00B52E1B">
        <w:t>. The warmest month of the year is August, with an average temperature of 29.9 °C. January has the lowest average temperature of the year at 13.7 °C.</w:t>
      </w:r>
    </w:p>
    <w:p w14:paraId="3C15CC53" w14:textId="77777777" w:rsidR="006134C5" w:rsidRPr="00B52E1B" w:rsidRDefault="006134C5" w:rsidP="006134C5">
      <w:r w:rsidRPr="00B52E1B">
        <w:rPr>
          <w:noProof/>
          <w:lang w:bidi="ar-SA"/>
        </w:rPr>
        <w:drawing>
          <wp:inline distT="0" distB="0" distL="0" distR="0" wp14:anchorId="6CF6203D" wp14:editId="6089A815">
            <wp:extent cx="2752725" cy="1996939"/>
            <wp:effectExtent l="0" t="0" r="0" b="3810"/>
            <wp:docPr id="16" name="Picture 16" descr="Temperature graph, Gi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mperature graph, Girga"/>
                    <pic:cNvPicPr>
                      <a:picLocks noChangeAspect="1" noChangeArrowheads="1"/>
                    </pic:cNvPicPr>
                  </pic:nvPicPr>
                  <pic:blipFill rotWithShape="1">
                    <a:blip r:embed="rId38" cstate="print"/>
                    <a:srcRect l="8750" t="5315" r="8540" b="4624"/>
                    <a:stretch/>
                  </pic:blipFill>
                  <pic:spPr bwMode="auto">
                    <a:xfrm>
                      <a:off x="0" y="0"/>
                      <a:ext cx="2755111" cy="1998670"/>
                    </a:xfrm>
                    <a:prstGeom prst="rect">
                      <a:avLst/>
                    </a:prstGeom>
                    <a:noFill/>
                    <a:ln>
                      <a:noFill/>
                    </a:ln>
                    <a:extLst>
                      <a:ext uri="{53640926-AAD7-44D8-BBD7-CCE9431645EC}">
                        <a14:shadowObscured xmlns:a14="http://schemas.microsoft.com/office/drawing/2010/main"/>
                      </a:ext>
                    </a:extLst>
                  </pic:spPr>
                </pic:pic>
              </a:graphicData>
            </a:graphic>
          </wp:inline>
        </w:drawing>
      </w:r>
    </w:p>
    <w:p w14:paraId="2B4C4F37" w14:textId="4AF33CC2" w:rsidR="00C56108" w:rsidRPr="00B52E1B" w:rsidRDefault="00C56108" w:rsidP="00C56108">
      <w:pPr>
        <w:pStyle w:val="Caption"/>
        <w:jc w:val="both"/>
      </w:pPr>
      <w:bookmarkStart w:id="223" w:name="_Toc454439758"/>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2</w:t>
        </w:r>
      </w:fldSimple>
      <w:r w:rsidRPr="00B52E1B">
        <w:t>: Average annual temperatures (red line) and maximum and minimum temperatures.</w:t>
      </w:r>
      <w:bookmarkEnd w:id="222"/>
      <w:bookmarkEnd w:id="223"/>
    </w:p>
    <w:p w14:paraId="2987BA43" w14:textId="77777777" w:rsidR="00C56108" w:rsidRPr="00B52E1B" w:rsidRDefault="00C56108" w:rsidP="00C56108"/>
    <w:p w14:paraId="5701688A" w14:textId="77777777" w:rsidR="00C56108" w:rsidRPr="00B52E1B" w:rsidRDefault="00C56108">
      <w:pPr>
        <w:pStyle w:val="Heading4"/>
        <w:rPr>
          <w:lang w:val="en-AU" w:eastAsia="en-GB"/>
        </w:rPr>
      </w:pPr>
      <w:r w:rsidRPr="00B52E1B">
        <w:rPr>
          <w:lang w:val="en-AU" w:eastAsia="en-GB"/>
        </w:rPr>
        <w:t>Rainfall</w:t>
      </w:r>
    </w:p>
    <w:p w14:paraId="6C146BEB" w14:textId="77777777" w:rsidR="006134C5" w:rsidRPr="00B52E1B" w:rsidRDefault="00A23317" w:rsidP="006134C5">
      <w:r w:rsidRPr="00B52E1B">
        <w:rPr>
          <w:shd w:val="clear" w:color="auto" w:fill="FFFFFF"/>
        </w:rPr>
        <w:t>Gerga</w:t>
      </w:r>
      <w:r w:rsidR="00C56108" w:rsidRPr="00B52E1B">
        <w:rPr>
          <w:shd w:val="clear" w:color="auto" w:fill="FFFFFF"/>
        </w:rPr>
        <w:t xml:space="preserve"> is considered to have a desert climate. </w:t>
      </w:r>
      <w:r w:rsidR="006134C5" w:rsidRPr="00B52E1B">
        <w:rPr>
          <w:shd w:val="clear" w:color="auto" w:fill="FFFFFF"/>
        </w:rPr>
        <w:t xml:space="preserve">During the year, there is virtually no rainfall except for the month of December for which 1 mm were recorded. </w:t>
      </w:r>
      <w:r w:rsidR="006134C5" w:rsidRPr="00B52E1B">
        <w:t>The figure below illustrates the average annual precipitation. January is represented by 01 etc.</w:t>
      </w:r>
    </w:p>
    <w:p w14:paraId="667D04E3" w14:textId="77777777" w:rsidR="006134C5" w:rsidRPr="00B52E1B" w:rsidRDefault="006134C5" w:rsidP="006134C5"/>
    <w:p w14:paraId="653175AB" w14:textId="77777777" w:rsidR="00C56108" w:rsidRPr="00B52E1B" w:rsidRDefault="006134C5" w:rsidP="006134C5">
      <w:r w:rsidRPr="00B52E1B">
        <w:rPr>
          <w:noProof/>
          <w:lang w:bidi="ar-SA"/>
        </w:rPr>
        <w:drawing>
          <wp:inline distT="0" distB="0" distL="0" distR="0" wp14:anchorId="5D3202FB" wp14:editId="643C8202">
            <wp:extent cx="2752725" cy="1906246"/>
            <wp:effectExtent l="0" t="0" r="0" b="0"/>
            <wp:docPr id="22" name="Picture 22" descr="Climate graph, Gi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mate graph, Girga"/>
                    <pic:cNvPicPr>
                      <a:picLocks noChangeAspect="1" noChangeArrowheads="1"/>
                    </pic:cNvPicPr>
                  </pic:nvPicPr>
                  <pic:blipFill rotWithShape="1">
                    <a:blip r:embed="rId39" cstate="print"/>
                    <a:srcRect l="8805" t="5350" r="4385" b="4416"/>
                    <a:stretch/>
                  </pic:blipFill>
                  <pic:spPr bwMode="auto">
                    <a:xfrm>
                      <a:off x="0" y="0"/>
                      <a:ext cx="2763908" cy="1913990"/>
                    </a:xfrm>
                    <a:prstGeom prst="rect">
                      <a:avLst/>
                    </a:prstGeom>
                    <a:noFill/>
                    <a:ln>
                      <a:noFill/>
                    </a:ln>
                    <a:extLst>
                      <a:ext uri="{53640926-AAD7-44D8-BBD7-CCE9431645EC}">
                        <a14:shadowObscured xmlns:a14="http://schemas.microsoft.com/office/drawing/2010/main"/>
                      </a:ext>
                    </a:extLst>
                  </pic:spPr>
                </pic:pic>
              </a:graphicData>
            </a:graphic>
          </wp:inline>
        </w:drawing>
      </w:r>
      <w:bookmarkStart w:id="224" w:name="_Toc446740789"/>
    </w:p>
    <w:p w14:paraId="357C0EF8" w14:textId="580375E2" w:rsidR="00C56108" w:rsidRPr="00B52E1B" w:rsidRDefault="00C56108" w:rsidP="00C56108">
      <w:pPr>
        <w:pStyle w:val="Caption"/>
        <w:keepNext w:val="0"/>
        <w:tabs>
          <w:tab w:val="left" w:pos="5386"/>
        </w:tabs>
        <w:jc w:val="both"/>
      </w:pPr>
      <w:bookmarkStart w:id="225" w:name="_Toc454439759"/>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3</w:t>
        </w:r>
      </w:fldSimple>
      <w:r w:rsidRPr="00B52E1B">
        <w:t>: Average rainfall</w:t>
      </w:r>
      <w:bookmarkEnd w:id="224"/>
      <w:bookmarkEnd w:id="225"/>
      <w:r w:rsidRPr="00B52E1B">
        <w:tab/>
      </w:r>
    </w:p>
    <w:p w14:paraId="7356FE82" w14:textId="77777777" w:rsidR="00C56108" w:rsidRPr="00B52E1B" w:rsidRDefault="00C56108" w:rsidP="00C56108">
      <w:pPr>
        <w:pStyle w:val="Caption"/>
        <w:keepNext w:val="0"/>
        <w:jc w:val="both"/>
      </w:pPr>
    </w:p>
    <w:p w14:paraId="6B6EA6D4" w14:textId="77777777" w:rsidR="00C56108" w:rsidRPr="00B52E1B" w:rsidRDefault="00C56108" w:rsidP="00C56108">
      <w:pPr>
        <w:pStyle w:val="Heading3"/>
        <w:rPr>
          <w:lang w:val="en-AU" w:eastAsia="en-GB"/>
        </w:rPr>
      </w:pPr>
      <w:r w:rsidRPr="00B52E1B">
        <w:rPr>
          <w:lang w:val="en-AU" w:eastAsia="en-GB"/>
        </w:rPr>
        <w:t>Geology</w:t>
      </w:r>
    </w:p>
    <w:p w14:paraId="0F02F88C" w14:textId="77777777" w:rsidR="00C56108" w:rsidRPr="00B52E1B" w:rsidRDefault="00C56108">
      <w:pPr>
        <w:pStyle w:val="Heading4"/>
        <w:rPr>
          <w:lang w:val="en-AU" w:eastAsia="en-GB"/>
        </w:rPr>
      </w:pPr>
      <w:r w:rsidRPr="00B52E1B">
        <w:rPr>
          <w:lang w:val="en-AU" w:eastAsia="en-GB"/>
        </w:rPr>
        <w:t>Geomorphology</w:t>
      </w:r>
    </w:p>
    <w:p w14:paraId="0005CB22" w14:textId="77777777" w:rsidR="00C56108" w:rsidRPr="00B52E1B" w:rsidRDefault="00C56108" w:rsidP="00C56108">
      <w:pPr>
        <w:keepNext/>
        <w:spacing w:after="0"/>
      </w:pPr>
      <w:r w:rsidRPr="00B52E1B">
        <w:t xml:space="preserve">The geology of </w:t>
      </w:r>
      <w:r w:rsidR="00A23317" w:rsidRPr="00B52E1B">
        <w:t>Gerga</w:t>
      </w:r>
      <w:r w:rsidRPr="00B52E1B">
        <w:t xml:space="preserve"> consists of the following deposits:</w:t>
      </w:r>
    </w:p>
    <w:p w14:paraId="794E9AA2" w14:textId="77777777" w:rsidR="00C56108" w:rsidRPr="00B52E1B" w:rsidRDefault="00C56108" w:rsidP="00C56108">
      <w:pPr>
        <w:keepNext/>
        <w:spacing w:after="0"/>
      </w:pPr>
    </w:p>
    <w:p w14:paraId="578F3D66" w14:textId="77777777" w:rsidR="00C56108" w:rsidRPr="00B52E1B" w:rsidRDefault="00C56108" w:rsidP="00B60D17">
      <w:pPr>
        <w:keepNext/>
        <w:numPr>
          <w:ilvl w:val="0"/>
          <w:numId w:val="58"/>
        </w:numPr>
        <w:spacing w:after="0"/>
      </w:pPr>
      <w:r w:rsidRPr="00B52E1B">
        <w:t>Thebes formation (Eocene)</w:t>
      </w:r>
    </w:p>
    <w:p w14:paraId="2D33661F" w14:textId="77777777" w:rsidR="00C56108" w:rsidRPr="00B52E1B" w:rsidRDefault="00C56108" w:rsidP="00B60D17">
      <w:pPr>
        <w:keepNext/>
        <w:numPr>
          <w:ilvl w:val="0"/>
          <w:numId w:val="58"/>
        </w:numPr>
        <w:spacing w:after="0"/>
      </w:pPr>
      <w:r w:rsidRPr="00B52E1B">
        <w:t>Muneiha formations (Pliocene)</w:t>
      </w:r>
    </w:p>
    <w:p w14:paraId="27E1749A" w14:textId="77777777" w:rsidR="00C56108" w:rsidRPr="00B52E1B" w:rsidRDefault="00C56108" w:rsidP="00B60D17">
      <w:pPr>
        <w:keepNext/>
        <w:numPr>
          <w:ilvl w:val="0"/>
          <w:numId w:val="58"/>
        </w:numPr>
        <w:spacing w:after="0"/>
      </w:pPr>
      <w:r w:rsidRPr="00B52E1B">
        <w:t>Issawia Formation (Pliocene/Pleistocene)</w:t>
      </w:r>
    </w:p>
    <w:p w14:paraId="0F42FA69" w14:textId="77777777" w:rsidR="00C56108" w:rsidRPr="00B52E1B" w:rsidRDefault="00C56108" w:rsidP="00B60D17">
      <w:pPr>
        <w:keepNext/>
        <w:numPr>
          <w:ilvl w:val="0"/>
          <w:numId w:val="58"/>
        </w:numPr>
        <w:spacing w:after="0"/>
      </w:pPr>
      <w:r w:rsidRPr="00B52E1B">
        <w:t>Pleistocene sands</w:t>
      </w:r>
    </w:p>
    <w:p w14:paraId="178D460B" w14:textId="77777777" w:rsidR="00C56108" w:rsidRPr="00B52E1B" w:rsidRDefault="00C56108" w:rsidP="00B60D17">
      <w:pPr>
        <w:keepNext/>
        <w:numPr>
          <w:ilvl w:val="0"/>
          <w:numId w:val="58"/>
        </w:numPr>
        <w:spacing w:after="0"/>
      </w:pPr>
      <w:r w:rsidRPr="00B52E1B">
        <w:t>Dandara Formation</w:t>
      </w:r>
    </w:p>
    <w:p w14:paraId="21C4DACE" w14:textId="77777777" w:rsidR="00C56108" w:rsidRPr="00B52E1B" w:rsidRDefault="00C56108" w:rsidP="00B60D17">
      <w:pPr>
        <w:keepNext/>
        <w:numPr>
          <w:ilvl w:val="0"/>
          <w:numId w:val="58"/>
        </w:numPr>
        <w:spacing w:after="0"/>
      </w:pPr>
      <w:r w:rsidRPr="00B52E1B">
        <w:t>Recent wadis</w:t>
      </w:r>
    </w:p>
    <w:p w14:paraId="180ADD44" w14:textId="77777777" w:rsidR="00C56108" w:rsidRPr="00B52E1B" w:rsidRDefault="00C56108" w:rsidP="00C56108">
      <w:pPr>
        <w:keepNext/>
        <w:spacing w:after="0"/>
      </w:pPr>
    </w:p>
    <w:p w14:paraId="73D737AA" w14:textId="77777777" w:rsidR="00C56108" w:rsidRPr="00B52E1B" w:rsidRDefault="00C56108">
      <w:pPr>
        <w:pStyle w:val="Heading4"/>
        <w:rPr>
          <w:lang w:val="en-AU"/>
        </w:rPr>
      </w:pPr>
      <w:r w:rsidRPr="00B52E1B">
        <w:rPr>
          <w:lang w:val="en-AU"/>
        </w:rPr>
        <w:t>Soils</w:t>
      </w:r>
    </w:p>
    <w:p w14:paraId="227F7D48" w14:textId="20B15F4A" w:rsidR="00C56108" w:rsidRPr="00B52E1B" w:rsidRDefault="007E151C" w:rsidP="00C56108">
      <w:pPr>
        <w:spacing w:after="240"/>
      </w:pPr>
      <w:r w:rsidRPr="00B52E1B">
        <w:t>In Sohag area, soil</w:t>
      </w:r>
      <w:r w:rsidR="00C56108" w:rsidRPr="00B52E1B">
        <w:t xml:space="preserve"> falls into four sectors: </w:t>
      </w:r>
    </w:p>
    <w:p w14:paraId="0FF5E4D6" w14:textId="77777777" w:rsidR="00C56108" w:rsidRPr="00B52E1B" w:rsidRDefault="00C56108" w:rsidP="00B60D17">
      <w:pPr>
        <w:numPr>
          <w:ilvl w:val="0"/>
          <w:numId w:val="57"/>
        </w:numPr>
        <w:spacing w:after="0"/>
        <w:contextualSpacing/>
        <w:rPr>
          <w:lang w:bidi="ar-SA"/>
        </w:rPr>
      </w:pPr>
      <w:r w:rsidRPr="00B52E1B">
        <w:rPr>
          <w:lang w:bidi="ar-SA"/>
        </w:rPr>
        <w:t xml:space="preserve">cultivated floodplain soils (CF)  </w:t>
      </w:r>
    </w:p>
    <w:p w14:paraId="6758A9A0" w14:textId="77777777" w:rsidR="00C56108" w:rsidRPr="00B52E1B" w:rsidRDefault="00C56108" w:rsidP="00B60D17">
      <w:pPr>
        <w:numPr>
          <w:ilvl w:val="0"/>
          <w:numId w:val="57"/>
        </w:numPr>
        <w:spacing w:after="0"/>
        <w:contextualSpacing/>
        <w:rPr>
          <w:lang w:bidi="ar-SA"/>
        </w:rPr>
      </w:pPr>
      <w:r w:rsidRPr="00B52E1B">
        <w:rPr>
          <w:lang w:bidi="ar-SA"/>
        </w:rPr>
        <w:t xml:space="preserve">Nile floodplain  </w:t>
      </w:r>
    </w:p>
    <w:p w14:paraId="4F704EB1" w14:textId="77777777" w:rsidR="00C56108" w:rsidRPr="00B52E1B" w:rsidDel="003C0893" w:rsidRDefault="00C56108" w:rsidP="00B60D17">
      <w:pPr>
        <w:numPr>
          <w:ilvl w:val="0"/>
          <w:numId w:val="57"/>
        </w:numPr>
        <w:spacing w:after="0"/>
        <w:contextualSpacing/>
        <w:rPr>
          <w:lang w:bidi="ar-SA"/>
        </w:rPr>
      </w:pPr>
      <w:r w:rsidRPr="00B52E1B">
        <w:rPr>
          <w:lang w:bidi="ar-SA"/>
        </w:rPr>
        <w:t xml:space="preserve">new reclaimed lands (NRL) </w:t>
      </w:r>
    </w:p>
    <w:p w14:paraId="2287C7E6" w14:textId="77777777" w:rsidR="00C56108" w:rsidRPr="00B52E1B" w:rsidRDefault="00C56108" w:rsidP="00B60D17">
      <w:pPr>
        <w:numPr>
          <w:ilvl w:val="0"/>
          <w:numId w:val="57"/>
        </w:numPr>
        <w:spacing w:after="0"/>
        <w:contextualSpacing/>
        <w:rPr>
          <w:lang w:bidi="ar-SA"/>
        </w:rPr>
      </w:pPr>
      <w:r w:rsidRPr="00B52E1B">
        <w:rPr>
          <w:lang w:bidi="ar-SA"/>
        </w:rPr>
        <w:t>wastewater disposal soils (WWD) at El-Dair site</w:t>
      </w:r>
    </w:p>
    <w:p w14:paraId="4E0C9619" w14:textId="77777777" w:rsidR="00C56108" w:rsidRPr="00B52E1B" w:rsidRDefault="00C56108" w:rsidP="00C56108">
      <w:pPr>
        <w:spacing w:after="0"/>
      </w:pPr>
    </w:p>
    <w:p w14:paraId="53E72B3A" w14:textId="77777777" w:rsidR="00C56108" w:rsidRPr="00B52E1B" w:rsidRDefault="00A23317" w:rsidP="00C56108">
      <w:pPr>
        <w:spacing w:after="0"/>
      </w:pPr>
      <w:r w:rsidRPr="00B52E1B">
        <w:t>Gerga</w:t>
      </w:r>
      <w:r w:rsidR="00C56108" w:rsidRPr="00B52E1B">
        <w:t xml:space="preserve"> is characterized by cultivated flood plains as shown in the figure below.</w:t>
      </w:r>
    </w:p>
    <w:p w14:paraId="66722A5B" w14:textId="77777777" w:rsidR="00C56108" w:rsidRPr="00B52E1B" w:rsidRDefault="00C56108" w:rsidP="00C56108">
      <w:pPr>
        <w:spacing w:after="0"/>
      </w:pPr>
    </w:p>
    <w:p w14:paraId="44CFE08A" w14:textId="77777777" w:rsidR="00C56108" w:rsidRPr="00B52E1B" w:rsidRDefault="00C56108" w:rsidP="00C56108">
      <w:pPr>
        <w:keepNext/>
        <w:spacing w:after="240"/>
      </w:pPr>
      <w:r w:rsidRPr="00B52E1B">
        <w:rPr>
          <w:noProof/>
          <w:lang w:bidi="ar-SA"/>
        </w:rPr>
        <w:drawing>
          <wp:inline distT="0" distB="0" distL="0" distR="0" wp14:anchorId="11C18E39" wp14:editId="4979DB73">
            <wp:extent cx="5562600" cy="4538652"/>
            <wp:effectExtent l="19050" t="19050" r="19050" b="14605"/>
            <wp:docPr id="57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573187" cy="4547290"/>
                    </a:xfrm>
                    <a:prstGeom prst="rect">
                      <a:avLst/>
                    </a:prstGeom>
                    <a:noFill/>
                    <a:ln w="19050">
                      <a:solidFill>
                        <a:sysClr val="windowText" lastClr="000000"/>
                      </a:solidFill>
                      <a:miter lim="800000"/>
                      <a:headEnd/>
                      <a:tailEnd/>
                    </a:ln>
                  </pic:spPr>
                </pic:pic>
              </a:graphicData>
            </a:graphic>
          </wp:inline>
        </w:drawing>
      </w:r>
    </w:p>
    <w:p w14:paraId="75E5F528" w14:textId="79621091" w:rsidR="006134C5" w:rsidRPr="00B52E1B" w:rsidRDefault="00C56108" w:rsidP="00C677C7">
      <w:pPr>
        <w:pStyle w:val="Caption"/>
        <w:jc w:val="both"/>
      </w:pPr>
      <w:bookmarkStart w:id="226" w:name="_Toc454439760"/>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4</w:t>
        </w:r>
      </w:fldSimple>
      <w:r w:rsidRPr="00B52E1B">
        <w:t xml:space="preserve">: </w:t>
      </w:r>
      <w:r w:rsidRPr="00B52E1B">
        <w:rPr>
          <w:lang w:val="en-GB"/>
        </w:rPr>
        <w:t>Soil composition</w:t>
      </w:r>
      <w:r w:rsidRPr="00B52E1B">
        <w:rPr>
          <w:b w:val="0"/>
          <w:bCs w:val="0"/>
          <w:sz w:val="24"/>
          <w:szCs w:val="24"/>
          <w:lang w:val="en-GB"/>
        </w:rPr>
        <w:t xml:space="preserve">. </w:t>
      </w:r>
      <w:r w:rsidR="00A23317" w:rsidRPr="00B52E1B">
        <w:rPr>
          <w:lang w:val="en-GB"/>
        </w:rPr>
        <w:t>Gerga</w:t>
      </w:r>
      <w:r w:rsidRPr="00B52E1B">
        <w:rPr>
          <w:lang w:val="en-GB"/>
        </w:rPr>
        <w:t xml:space="preserve"> lies in the green area.</w:t>
      </w:r>
      <w:r w:rsidR="006134C5" w:rsidRPr="00B52E1B">
        <w:rPr>
          <w:lang w:val="en-GB"/>
        </w:rPr>
        <w:t xml:space="preserve"> Reference: Al Haddad and Shater, 1988.</w:t>
      </w:r>
      <w:bookmarkEnd w:id="226"/>
    </w:p>
    <w:p w14:paraId="11FAF65F" w14:textId="77777777" w:rsidR="009505B7" w:rsidRPr="00B52E1B" w:rsidRDefault="009505B7">
      <w:pPr>
        <w:spacing w:after="200" w:line="276" w:lineRule="auto"/>
        <w:jc w:val="left"/>
        <w:rPr>
          <w:rFonts w:cs="Arial"/>
          <w:b/>
          <w:bCs/>
          <w:lang w:val="en-AU" w:eastAsia="en-GB"/>
        </w:rPr>
      </w:pPr>
      <w:r w:rsidRPr="00B52E1B">
        <w:rPr>
          <w:lang w:val="en-AU" w:eastAsia="en-GB"/>
        </w:rPr>
        <w:br w:type="page"/>
      </w:r>
    </w:p>
    <w:p w14:paraId="63CA5148" w14:textId="77777777" w:rsidR="00C56108" w:rsidRPr="00B52E1B" w:rsidRDefault="00C56108" w:rsidP="00C56108">
      <w:pPr>
        <w:pStyle w:val="Heading3"/>
        <w:rPr>
          <w:lang w:val="en-AU" w:eastAsia="en-GB"/>
        </w:rPr>
      </w:pPr>
      <w:r w:rsidRPr="00B52E1B">
        <w:rPr>
          <w:lang w:val="en-AU" w:eastAsia="en-GB"/>
        </w:rPr>
        <w:t>Water resources</w:t>
      </w:r>
    </w:p>
    <w:p w14:paraId="639D2EE4" w14:textId="77777777" w:rsidR="00C56108" w:rsidRPr="00B52E1B" w:rsidRDefault="00C56108">
      <w:pPr>
        <w:pStyle w:val="Heading4"/>
        <w:rPr>
          <w:rFonts w:eastAsia="Calibri"/>
          <w:lang w:val="en-AU" w:bidi="ar-SA"/>
        </w:rPr>
      </w:pPr>
      <w:r w:rsidRPr="00B52E1B">
        <w:rPr>
          <w:lang w:val="en-AU" w:eastAsia="en-GB"/>
        </w:rPr>
        <w:t>Surface water</w:t>
      </w:r>
    </w:p>
    <w:p w14:paraId="201CC4B6" w14:textId="5A4F6B69" w:rsidR="00C56108" w:rsidRPr="00B52E1B" w:rsidRDefault="00BA1008" w:rsidP="00987291">
      <w:pPr>
        <w:spacing w:after="240"/>
        <w:rPr>
          <w:rFonts w:eastAsia="Calibri"/>
          <w:lang w:val="en-AU" w:bidi="ar-SA"/>
        </w:rPr>
      </w:pPr>
      <w:r w:rsidRPr="00B52E1B">
        <w:rPr>
          <w:rFonts w:eastAsia="Calibri"/>
          <w:lang w:val="en-AU" w:bidi="ar-SA"/>
        </w:rPr>
        <w:t>Sohag is irrigated from the River Nile and the main irrigation canals</w:t>
      </w:r>
      <w:r w:rsidR="00987291" w:rsidRPr="00B52E1B">
        <w:rPr>
          <w:rFonts w:eastAsia="Calibri"/>
          <w:lang w:val="en-AU" w:bidi="ar-SA"/>
        </w:rPr>
        <w:t xml:space="preserve">. The irrigation canal supplying Gerga is </w:t>
      </w:r>
      <w:r w:rsidRPr="00B52E1B">
        <w:rPr>
          <w:rFonts w:eastAsia="Calibri"/>
          <w:lang w:val="en-AU" w:bidi="ar-SA"/>
        </w:rPr>
        <w:t>El-</w:t>
      </w:r>
      <w:r w:rsidR="00D525FE" w:rsidRPr="00B52E1B">
        <w:rPr>
          <w:rFonts w:eastAsia="Calibri"/>
          <w:lang w:val="en-AU" w:bidi="ar-SA"/>
        </w:rPr>
        <w:t>Gerga</w:t>
      </w:r>
      <w:r w:rsidRPr="00B52E1B">
        <w:rPr>
          <w:rFonts w:eastAsia="Calibri"/>
          <w:lang w:val="en-AU" w:bidi="ar-SA"/>
        </w:rPr>
        <w:t xml:space="preserve">wia </w:t>
      </w:r>
      <w:r w:rsidR="00987291" w:rsidRPr="00B52E1B">
        <w:rPr>
          <w:rFonts w:eastAsia="Calibri"/>
          <w:lang w:val="en-AU" w:bidi="ar-SA"/>
        </w:rPr>
        <w:t xml:space="preserve">and is approximately </w:t>
      </w:r>
      <w:r w:rsidRPr="00B52E1B">
        <w:rPr>
          <w:rFonts w:eastAsia="Calibri"/>
          <w:lang w:val="en-AU" w:bidi="ar-SA"/>
        </w:rPr>
        <w:t>45 km</w:t>
      </w:r>
      <w:r w:rsidR="00987291" w:rsidRPr="00B52E1B">
        <w:rPr>
          <w:rFonts w:eastAsia="Calibri"/>
          <w:lang w:val="en-AU" w:bidi="ar-SA"/>
        </w:rPr>
        <w:t xml:space="preserve"> long</w:t>
      </w:r>
      <w:r w:rsidR="00C56108" w:rsidRPr="00B52E1B">
        <w:rPr>
          <w:rFonts w:eastAsia="Calibri"/>
          <w:lang w:val="en-AU" w:bidi="ar-SA"/>
        </w:rPr>
        <w:t xml:space="preserve">. </w:t>
      </w:r>
    </w:p>
    <w:p w14:paraId="0AB33278" w14:textId="77777777" w:rsidR="00C56108" w:rsidRPr="00B52E1B" w:rsidRDefault="00C56108">
      <w:pPr>
        <w:pStyle w:val="Heading4"/>
        <w:rPr>
          <w:lang w:val="en-AU" w:eastAsia="en-GB"/>
        </w:rPr>
      </w:pPr>
      <w:r w:rsidRPr="00B52E1B">
        <w:rPr>
          <w:lang w:val="en-AU" w:eastAsia="en-GB"/>
        </w:rPr>
        <w:t>Groundwater</w:t>
      </w:r>
    </w:p>
    <w:p w14:paraId="17A3C97D" w14:textId="77777777" w:rsidR="00C56108" w:rsidRPr="00B52E1B" w:rsidRDefault="00C56108" w:rsidP="00C56108">
      <w:pPr>
        <w:rPr>
          <w:lang w:eastAsia="en-GB"/>
        </w:rPr>
      </w:pPr>
      <w:r w:rsidRPr="00B52E1B">
        <w:rPr>
          <w:lang w:eastAsia="en-GB"/>
        </w:rPr>
        <w:t xml:space="preserve">The main groundwater aquifer in Sohag Governorate is the Quaternary aquifer system.  The average thickness ranges between 40 and 170 m increasing towards the course of the Nile. </w:t>
      </w:r>
    </w:p>
    <w:p w14:paraId="11F43CC0" w14:textId="4FA16D81" w:rsidR="006134C5" w:rsidRPr="00B52E1B" w:rsidRDefault="00C56108" w:rsidP="007E151C">
      <w:pPr>
        <w:keepNext/>
        <w:tabs>
          <w:tab w:val="left" w:pos="1080"/>
        </w:tabs>
        <w:rPr>
          <w:lang w:eastAsia="en-GB"/>
        </w:rPr>
      </w:pPr>
      <w:r w:rsidRPr="00B52E1B">
        <w:rPr>
          <w:noProof/>
          <w:lang w:bidi="ar-SA"/>
        </w:rPr>
        <mc:AlternateContent>
          <mc:Choice Requires="wps">
            <w:drawing>
              <wp:anchor distT="0" distB="0" distL="114300" distR="114300" simplePos="0" relativeHeight="251668480" behindDoc="0" locked="0" layoutInCell="1" allowOverlap="1" wp14:anchorId="62E4B433" wp14:editId="7AE1F82B">
                <wp:simplePos x="0" y="0"/>
                <wp:positionH relativeFrom="column">
                  <wp:posOffset>257175</wp:posOffset>
                </wp:positionH>
                <wp:positionV relativeFrom="paragraph">
                  <wp:posOffset>476250</wp:posOffset>
                </wp:positionV>
                <wp:extent cx="542925" cy="3079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07975"/>
                        </a:xfrm>
                        <a:prstGeom prst="rect">
                          <a:avLst/>
                        </a:prstGeom>
                        <a:noFill/>
                        <a:ln w="9525">
                          <a:noFill/>
                          <a:miter lim="800000"/>
                          <a:headEnd/>
                          <a:tailEnd/>
                        </a:ln>
                      </wps:spPr>
                      <wps:txbx>
                        <w:txbxContent>
                          <w:p w14:paraId="434D2C70" w14:textId="77777777" w:rsidR="00E26945" w:rsidRPr="00DA216C" w:rsidRDefault="00E26945" w:rsidP="00C56108">
                            <w:pPr>
                              <w:rPr>
                                <w:b/>
                                <w:bCs/>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4B433" id="_x0000_t202" coordsize="21600,21600" o:spt="202" path="m,l,21600r21600,l21600,xe">
                <v:stroke joinstyle="miter"/>
                <v:path gradientshapeok="t" o:connecttype="rect"/>
              </v:shapetype>
              <v:shape id="Text Box 2" o:spid="_x0000_s1026" type="#_x0000_t202" style="position:absolute;left:0;text-align:left;margin-left:20.25pt;margin-top:37.5pt;width:42.75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" filled="f" stroked="f">
                <v:textbox>
                  <w:txbxContent>
                    <w:p w14:paraId="434D2C70" w14:textId="77777777" w:rsidR="00E26945" w:rsidRPr="00DA216C" w:rsidRDefault="00E26945" w:rsidP="00C56108">
                      <w:pPr>
                        <w:rPr>
                          <w:b/>
                          <w:bCs/>
                          <w:color w:val="000000" w:themeColor="text1"/>
                          <w:sz w:val="20"/>
                          <w:szCs w:val="20"/>
                        </w:rPr>
                      </w:pPr>
                    </w:p>
                  </w:txbxContent>
                </v:textbox>
              </v:shape>
            </w:pict>
          </mc:Fallback>
        </mc:AlternateContent>
      </w:r>
      <w:r w:rsidR="001A3EB1" w:rsidRPr="00B52E1B">
        <w:rPr>
          <w:lang w:eastAsia="en-GB"/>
        </w:rPr>
        <w:t xml:space="preserve">Groundwater of the Nile aquifer is unlikely to be encountered as </w:t>
      </w:r>
      <w:r w:rsidR="00621931" w:rsidRPr="00B52E1B">
        <w:rPr>
          <w:lang w:eastAsia="en-GB"/>
        </w:rPr>
        <w:t>excavation</w:t>
      </w:r>
      <w:r w:rsidR="001A3EB1" w:rsidRPr="00B52E1B">
        <w:rPr>
          <w:lang w:eastAsia="en-GB"/>
        </w:rPr>
        <w:t xml:space="preserve"> </w:t>
      </w:r>
      <w:r w:rsidR="00621931" w:rsidRPr="00B52E1B">
        <w:rPr>
          <w:lang w:eastAsia="en-GB"/>
        </w:rPr>
        <w:t xml:space="preserve">depth </w:t>
      </w:r>
      <w:r w:rsidR="001A3EB1" w:rsidRPr="00B52E1B">
        <w:rPr>
          <w:lang w:eastAsia="en-GB"/>
        </w:rPr>
        <w:t xml:space="preserve">for </w:t>
      </w:r>
      <w:r w:rsidR="00621931" w:rsidRPr="00B52E1B">
        <w:rPr>
          <w:lang w:eastAsia="en-GB"/>
        </w:rPr>
        <w:t>does not exceed</w:t>
      </w:r>
      <w:r w:rsidR="001A3EB1" w:rsidRPr="00B52E1B">
        <w:rPr>
          <w:lang w:eastAsia="en-GB"/>
        </w:rPr>
        <w:t xml:space="preserve"> 1 m</w:t>
      </w:r>
      <w:r w:rsidR="00621931" w:rsidRPr="00B52E1B">
        <w:rPr>
          <w:lang w:eastAsia="en-GB"/>
        </w:rPr>
        <w:t xml:space="preserve">. </w:t>
      </w:r>
      <w:r w:rsidR="001A3EB1" w:rsidRPr="00B52E1B">
        <w:rPr>
          <w:lang w:eastAsia="en-GB"/>
        </w:rPr>
        <w:t xml:space="preserve"> </w:t>
      </w:r>
    </w:p>
    <w:p w14:paraId="61CB5EC7" w14:textId="77777777" w:rsidR="00C56108" w:rsidRPr="00B52E1B" w:rsidRDefault="00C56108">
      <w:pPr>
        <w:pStyle w:val="Heading4"/>
        <w:rPr>
          <w:lang w:eastAsia="en-GB"/>
        </w:rPr>
      </w:pPr>
      <w:r w:rsidRPr="00B52E1B">
        <w:rPr>
          <w:lang w:eastAsia="en-GB"/>
        </w:rPr>
        <w:t>Habitat type</w:t>
      </w:r>
    </w:p>
    <w:p w14:paraId="5E540250" w14:textId="77777777" w:rsidR="00C56108" w:rsidRPr="00B52E1B" w:rsidRDefault="00C56108" w:rsidP="00C56108">
      <w:pPr>
        <w:spacing w:after="0"/>
        <w:rPr>
          <w:lang w:val="en-GB"/>
        </w:rPr>
      </w:pPr>
      <w:r w:rsidRPr="00B52E1B">
        <w:rPr>
          <w:lang w:val="en-GB"/>
        </w:rPr>
        <w:t xml:space="preserve">The terrestrial habitats can be classified as follows: </w:t>
      </w:r>
    </w:p>
    <w:p w14:paraId="3A0655F3" w14:textId="77777777" w:rsidR="00C56108" w:rsidRPr="00B52E1B" w:rsidRDefault="00C56108" w:rsidP="00B60D17">
      <w:pPr>
        <w:numPr>
          <w:ilvl w:val="0"/>
          <w:numId w:val="59"/>
        </w:numPr>
        <w:spacing w:after="0"/>
        <w:rPr>
          <w:lang w:val="en-GB"/>
        </w:rPr>
      </w:pPr>
      <w:r w:rsidRPr="00B52E1B">
        <w:rPr>
          <w:lang w:val="en-GB"/>
        </w:rPr>
        <w:t>Agricultural/arable lands</w:t>
      </w:r>
    </w:p>
    <w:p w14:paraId="201C0E0A" w14:textId="77777777" w:rsidR="00C56108" w:rsidRPr="00B52E1B" w:rsidRDefault="00C56108" w:rsidP="00B60D17">
      <w:pPr>
        <w:numPr>
          <w:ilvl w:val="0"/>
          <w:numId w:val="59"/>
        </w:numPr>
        <w:spacing w:after="0"/>
        <w:rPr>
          <w:lang w:val="en-GB"/>
        </w:rPr>
      </w:pPr>
      <w:r w:rsidRPr="00B52E1B">
        <w:rPr>
          <w:lang w:val="en-GB"/>
        </w:rPr>
        <w:t>Desert</w:t>
      </w:r>
    </w:p>
    <w:p w14:paraId="6DFF711A" w14:textId="77777777" w:rsidR="006134C5" w:rsidRPr="00B52E1B" w:rsidRDefault="006134C5" w:rsidP="007E151C">
      <w:pPr>
        <w:keepNext/>
        <w:jc w:val="center"/>
      </w:pPr>
      <w:r w:rsidRPr="00B52E1B">
        <w:rPr>
          <w:noProof/>
          <w:lang w:bidi="ar-SA"/>
        </w:rPr>
        <w:drawing>
          <wp:inline distT="0" distB="0" distL="0" distR="0" wp14:anchorId="49FA7C30" wp14:editId="297B0CF0">
            <wp:extent cx="5276215" cy="2967307"/>
            <wp:effectExtent l="0" t="0" r="635" b="5080"/>
            <wp:docPr id="57346" name="Picture 57346" descr="D:\Work. Nady. Egypt\Green\Sohag\Reports\Girga Photos\20160106_16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Work. Nady. Egypt\Green\Sohag\Reports\Girga Photos\20160106_162954.jpg"/>
                    <pic:cNvPicPr>
                      <a:picLocks noChangeAspect="1" noChangeArrowheads="1"/>
                    </pic:cNvPicPr>
                  </pic:nvPicPr>
                  <pic:blipFill>
                    <a:blip r:embed="rId41" cstate="print"/>
                    <a:srcRect/>
                    <a:stretch>
                      <a:fillRect/>
                    </a:stretch>
                  </pic:blipFill>
                  <pic:spPr bwMode="auto">
                    <a:xfrm>
                      <a:off x="0" y="0"/>
                      <a:ext cx="5276215" cy="2967307"/>
                    </a:xfrm>
                    <a:prstGeom prst="rect">
                      <a:avLst/>
                    </a:prstGeom>
                    <a:noFill/>
                    <a:ln w="9525">
                      <a:noFill/>
                      <a:miter lim="800000"/>
                      <a:headEnd/>
                      <a:tailEnd/>
                    </a:ln>
                  </pic:spPr>
                </pic:pic>
              </a:graphicData>
            </a:graphic>
          </wp:inline>
        </w:drawing>
      </w:r>
    </w:p>
    <w:p w14:paraId="7BA2E6CE" w14:textId="35F06FC8" w:rsidR="006134C5" w:rsidRPr="00B52E1B" w:rsidRDefault="006134C5" w:rsidP="007E151C">
      <w:pPr>
        <w:pStyle w:val="Caption"/>
        <w:jc w:val="center"/>
      </w:pPr>
      <w:bookmarkStart w:id="227" w:name="_Toc454439761"/>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5</w:t>
        </w:r>
      </w:fldSimple>
      <w:r w:rsidRPr="00B52E1B">
        <w:t xml:space="preserve">: Cultivated land in </w:t>
      </w:r>
      <w:r w:rsidR="00D525FE" w:rsidRPr="00B52E1B">
        <w:t>Gerga</w:t>
      </w:r>
      <w:bookmarkEnd w:id="227"/>
    </w:p>
    <w:p w14:paraId="39EF7291" w14:textId="294B09C1" w:rsidR="006134C5" w:rsidRPr="00B52E1B" w:rsidRDefault="006134C5" w:rsidP="007E151C">
      <w:pPr>
        <w:spacing w:before="240"/>
      </w:pPr>
      <w:r w:rsidRPr="00B52E1B">
        <w:t>The projected work is planned along existing road</w:t>
      </w:r>
      <w:r w:rsidR="00A368A6" w:rsidRPr="00B52E1B">
        <w:t>s</w:t>
      </w:r>
      <w:r w:rsidRPr="00B52E1B">
        <w:t xml:space="preserve">; no pipelines will be passing through any of the aforementioned habitats. </w:t>
      </w:r>
      <w:r w:rsidR="00D76221" w:rsidRPr="00B52E1B">
        <w:t xml:space="preserve">The PRS will be in </w:t>
      </w:r>
      <w:r w:rsidR="002D160D" w:rsidRPr="00B52E1B">
        <w:t>a</w:t>
      </w:r>
      <w:r w:rsidR="00D76221" w:rsidRPr="00B52E1B">
        <w:t xml:space="preserve"> desert</w:t>
      </w:r>
      <w:r w:rsidR="002D160D" w:rsidRPr="00B52E1B">
        <w:t xml:space="preserve"> area with limited</w:t>
      </w:r>
      <w:r w:rsidR="00025C9E" w:rsidRPr="00B52E1B">
        <w:t xml:space="preserve"> land reclaimed</w:t>
      </w:r>
      <w:r w:rsidR="002D160D" w:rsidRPr="00B52E1B">
        <w:t xml:space="preserve"> agricultural surroundings</w:t>
      </w:r>
      <w:r w:rsidR="00D76221" w:rsidRPr="00B52E1B">
        <w:t xml:space="preserve">. </w:t>
      </w:r>
    </w:p>
    <w:p w14:paraId="320B0004" w14:textId="77777777" w:rsidR="006134C5" w:rsidRPr="00B52E1B" w:rsidRDefault="006134C5" w:rsidP="007E151C">
      <w:pPr>
        <w:keepNext/>
        <w:jc w:val="center"/>
      </w:pPr>
      <w:r w:rsidRPr="00B52E1B">
        <w:rPr>
          <w:noProof/>
          <w:lang w:bidi="ar-SA"/>
        </w:rPr>
        <w:drawing>
          <wp:inline distT="0" distB="0" distL="0" distR="0" wp14:anchorId="70AC224F" wp14:editId="3C7613E9">
            <wp:extent cx="2583712" cy="1935126"/>
            <wp:effectExtent l="0" t="0" r="7620" b="8255"/>
            <wp:docPr id="57349" name="Picture 5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03214_Girga pipeline projected route.JPG"/>
                    <pic:cNvPicPr/>
                  </pic:nvPicPr>
                  <pic:blipFill rotWithShape="1">
                    <a:blip r:embed="rId42" cstate="print">
                      <a:extLst>
                        <a:ext uri="{28A0092B-C50C-407E-A947-70E740481C1C}">
                          <a14:useLocalDpi xmlns:a14="http://schemas.microsoft.com/office/drawing/2010/main" val="0"/>
                        </a:ext>
                      </a:extLst>
                    </a:blip>
                    <a:srcRect l="29234" t="26614" r="21772" b="24462"/>
                    <a:stretch/>
                  </pic:blipFill>
                  <pic:spPr bwMode="auto">
                    <a:xfrm>
                      <a:off x="0" y="0"/>
                      <a:ext cx="2585023" cy="1936108"/>
                    </a:xfrm>
                    <a:prstGeom prst="rect">
                      <a:avLst/>
                    </a:prstGeom>
                    <a:ln>
                      <a:noFill/>
                    </a:ln>
                    <a:extLst>
                      <a:ext uri="{53640926-AAD7-44D8-BBD7-CCE9431645EC}">
                        <a14:shadowObscured xmlns:a14="http://schemas.microsoft.com/office/drawing/2010/main"/>
                      </a:ext>
                    </a:extLst>
                  </pic:spPr>
                </pic:pic>
              </a:graphicData>
            </a:graphic>
          </wp:inline>
        </w:drawing>
      </w:r>
    </w:p>
    <w:p w14:paraId="6B0C5D09" w14:textId="31C4BE9A" w:rsidR="006134C5" w:rsidRPr="00B52E1B" w:rsidRDefault="006134C5" w:rsidP="007E151C">
      <w:pPr>
        <w:pStyle w:val="Caption"/>
        <w:jc w:val="center"/>
      </w:pPr>
      <w:bookmarkStart w:id="228" w:name="_Toc454439762"/>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6</w:t>
        </w:r>
      </w:fldSimple>
      <w:r w:rsidRPr="00B52E1B">
        <w:t xml:space="preserve">: </w:t>
      </w:r>
      <w:r w:rsidR="002D160D" w:rsidRPr="00B52E1B">
        <w:t>Section of r</w:t>
      </w:r>
      <w:r w:rsidRPr="00B52E1B">
        <w:t xml:space="preserve">oute where projected pipeline will be installed in </w:t>
      </w:r>
      <w:r w:rsidR="00D525FE" w:rsidRPr="00B52E1B">
        <w:t>Gerga</w:t>
      </w:r>
      <w:r w:rsidRPr="00B52E1B">
        <w:t>.</w:t>
      </w:r>
      <w:bookmarkEnd w:id="228"/>
    </w:p>
    <w:p w14:paraId="545A1C54" w14:textId="77777777" w:rsidR="009505B7" w:rsidRPr="00B52E1B" w:rsidRDefault="009505B7">
      <w:pPr>
        <w:spacing w:after="200" w:line="276" w:lineRule="auto"/>
        <w:jc w:val="left"/>
        <w:rPr>
          <w:rFonts w:cs="Arial"/>
          <w:b/>
          <w:bCs/>
          <w:lang w:val="en-AU" w:eastAsia="en-GB"/>
        </w:rPr>
      </w:pPr>
      <w:r w:rsidRPr="00B52E1B">
        <w:rPr>
          <w:lang w:val="en-AU" w:eastAsia="en-GB"/>
        </w:rPr>
        <w:br w:type="page"/>
      </w:r>
    </w:p>
    <w:p w14:paraId="1FFD9850" w14:textId="77777777" w:rsidR="00C56108" w:rsidRPr="00B52E1B" w:rsidRDefault="00C56108" w:rsidP="00C56108">
      <w:pPr>
        <w:pStyle w:val="Heading3"/>
        <w:rPr>
          <w:rFonts w:cstheme="majorBidi"/>
        </w:rPr>
      </w:pPr>
      <w:r w:rsidRPr="00B52E1B">
        <w:rPr>
          <w:lang w:val="en-AU" w:eastAsia="en-GB"/>
        </w:rPr>
        <w:t>Traffic</w:t>
      </w:r>
    </w:p>
    <w:p w14:paraId="5EC8E7B6" w14:textId="77777777" w:rsidR="0033553C" w:rsidRPr="00B52E1B" w:rsidRDefault="0033553C" w:rsidP="0033553C">
      <w:pPr>
        <w:tabs>
          <w:tab w:val="left" w:pos="2565"/>
        </w:tabs>
        <w:spacing w:after="0"/>
        <w:rPr>
          <w:rFonts w:cstheme="majorBidi"/>
        </w:rPr>
      </w:pPr>
      <w:r w:rsidRPr="00B52E1B">
        <w:rPr>
          <w:rFonts w:cstheme="majorBidi"/>
          <w:b/>
          <w:bCs/>
        </w:rPr>
        <w:t>Main roads</w:t>
      </w:r>
    </w:p>
    <w:p w14:paraId="5C6E293A" w14:textId="77777777" w:rsidR="0033553C" w:rsidRPr="00B52E1B" w:rsidRDefault="00D76221" w:rsidP="005554FC">
      <w:pPr>
        <w:tabs>
          <w:tab w:val="left" w:pos="2565"/>
        </w:tabs>
        <w:spacing w:after="0"/>
      </w:pPr>
      <w:r w:rsidRPr="00B52E1B">
        <w:rPr>
          <w:rFonts w:cstheme="majorBidi"/>
        </w:rPr>
        <w:t xml:space="preserve">Six </w:t>
      </w:r>
      <w:r w:rsidR="0033553C" w:rsidRPr="00B52E1B">
        <w:rPr>
          <w:rFonts w:cstheme="majorBidi"/>
        </w:rPr>
        <w:t>Main roads are asphalte</w:t>
      </w:r>
      <w:r w:rsidRPr="00B52E1B">
        <w:rPr>
          <w:rFonts w:cstheme="majorBidi"/>
        </w:rPr>
        <w:t xml:space="preserve">d </w:t>
      </w:r>
      <w:r w:rsidR="0033553C" w:rsidRPr="00B52E1B">
        <w:rPr>
          <w:rFonts w:cstheme="majorBidi"/>
        </w:rPr>
        <w:t>connect Gerga to other cities</w:t>
      </w:r>
      <w:r w:rsidR="005554FC" w:rsidRPr="00B52E1B">
        <w:rPr>
          <w:rFonts w:cstheme="majorBidi"/>
        </w:rPr>
        <w:t>.</w:t>
      </w:r>
    </w:p>
    <w:p w14:paraId="233C2411" w14:textId="77777777" w:rsidR="0033553C" w:rsidRPr="00B52E1B" w:rsidRDefault="0033553C" w:rsidP="007E151C">
      <w:pPr>
        <w:spacing w:before="240"/>
        <w:rPr>
          <w:lang w:bidi="ar-SA"/>
        </w:rPr>
      </w:pPr>
      <w:r w:rsidRPr="00B52E1B">
        <w:rPr>
          <w:lang w:bidi="ar-SA"/>
        </w:rPr>
        <w:t>The following figure shows the main road distribution network in Gerga.</w:t>
      </w:r>
    </w:p>
    <w:p w14:paraId="55406C4D" w14:textId="77777777" w:rsidR="0033553C" w:rsidRPr="00B52E1B" w:rsidRDefault="0033553C" w:rsidP="0033553C">
      <w:pPr>
        <w:pStyle w:val="Caption"/>
        <w:jc w:val="both"/>
      </w:pPr>
      <w:r w:rsidRPr="00B52E1B">
        <w:rPr>
          <w:noProof/>
          <w:lang w:bidi="ar-SA"/>
        </w:rPr>
        <w:drawing>
          <wp:inline distT="0" distB="0" distL="0" distR="0" wp14:anchorId="0C25EC15" wp14:editId="25DEA79D">
            <wp:extent cx="4900705" cy="317257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srcRect/>
                    <a:stretch>
                      <a:fillRect/>
                    </a:stretch>
                  </pic:blipFill>
                  <pic:spPr bwMode="auto">
                    <a:xfrm>
                      <a:off x="0" y="0"/>
                      <a:ext cx="4907491" cy="3176963"/>
                    </a:xfrm>
                    <a:prstGeom prst="rect">
                      <a:avLst/>
                    </a:prstGeom>
                    <a:noFill/>
                    <a:ln w="9525">
                      <a:noFill/>
                      <a:miter lim="800000"/>
                      <a:headEnd/>
                      <a:tailEnd/>
                    </a:ln>
                  </pic:spPr>
                </pic:pic>
              </a:graphicData>
            </a:graphic>
          </wp:inline>
        </w:drawing>
      </w:r>
    </w:p>
    <w:p w14:paraId="2387B4CB" w14:textId="6C6F9F24" w:rsidR="0033553C" w:rsidRPr="00B52E1B" w:rsidRDefault="0033553C" w:rsidP="0033553C">
      <w:pPr>
        <w:pStyle w:val="Caption"/>
        <w:jc w:val="both"/>
      </w:pPr>
      <w:bookmarkStart w:id="229" w:name="_Toc454439763"/>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7</w:t>
        </w:r>
      </w:fldSimple>
      <w:r w:rsidRPr="00B52E1B">
        <w:t>: Regional roads in Gerga</w:t>
      </w:r>
      <w:bookmarkEnd w:id="229"/>
    </w:p>
    <w:p w14:paraId="282F9C06" w14:textId="77777777" w:rsidR="0033553C" w:rsidRPr="00B52E1B" w:rsidRDefault="0033553C" w:rsidP="0033553C"/>
    <w:p w14:paraId="45816892" w14:textId="77777777" w:rsidR="0033553C" w:rsidRPr="00B52E1B" w:rsidRDefault="0033553C" w:rsidP="0033553C">
      <w:r w:rsidRPr="00B52E1B">
        <w:t>The following figure shows the main road distribution network.</w:t>
      </w:r>
    </w:p>
    <w:p w14:paraId="10959371" w14:textId="77777777" w:rsidR="0033553C" w:rsidRPr="00B52E1B" w:rsidRDefault="0033553C" w:rsidP="0033553C">
      <w:pPr>
        <w:keepNext/>
      </w:pPr>
      <w:r w:rsidRPr="00B52E1B">
        <w:rPr>
          <w:noProof/>
          <w:lang w:bidi="ar-SA"/>
        </w:rPr>
        <mc:AlternateContent>
          <mc:Choice Requires="wps">
            <w:drawing>
              <wp:anchor distT="0" distB="0" distL="114300" distR="114300" simplePos="0" relativeHeight="251679744" behindDoc="0" locked="0" layoutInCell="1" allowOverlap="1" wp14:anchorId="69D0FE89" wp14:editId="11C1B912">
                <wp:simplePos x="0" y="0"/>
                <wp:positionH relativeFrom="column">
                  <wp:posOffset>1694815</wp:posOffset>
                </wp:positionH>
                <wp:positionV relativeFrom="paragraph">
                  <wp:posOffset>2076422</wp:posOffset>
                </wp:positionV>
                <wp:extent cx="555442"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42" cy="1403985"/>
                        </a:xfrm>
                        <a:prstGeom prst="rect">
                          <a:avLst/>
                        </a:prstGeom>
                        <a:noFill/>
                        <a:ln w="9525">
                          <a:noFill/>
                          <a:miter lim="800000"/>
                          <a:headEnd/>
                          <a:tailEnd/>
                        </a:ln>
                      </wps:spPr>
                      <wps:txbx>
                        <w:txbxContent>
                          <w:p w14:paraId="7ED3C06B" w14:textId="77777777" w:rsidR="00E26945" w:rsidRPr="00BC7B93" w:rsidRDefault="00E26945" w:rsidP="0033553C">
                            <w:r w:rsidRPr="00BC7B93">
                              <w:t>G</w:t>
                            </w:r>
                            <w:r>
                              <w:t>e</w:t>
                            </w:r>
                            <w:r w:rsidRPr="00BC7B93">
                              <w:t>rga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D0FE89" id="_x0000_s1027" type="#_x0000_t202" style="position:absolute;left:0;text-align:left;margin-left:133.45pt;margin-top:163.5pt;width:43.7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" filled="f" stroked="f">
                <v:textbox style="mso-fit-shape-to-text:t">
                  <w:txbxContent>
                    <w:p w14:paraId="7ED3C06B" w14:textId="77777777" w:rsidR="00E26945" w:rsidRPr="00BC7B93" w:rsidRDefault="00E26945" w:rsidP="0033553C">
                      <w:r w:rsidRPr="00BC7B93">
                        <w:t>G</w:t>
                      </w:r>
                      <w:r>
                        <w:t>e</w:t>
                      </w:r>
                      <w:r w:rsidRPr="00BC7B93">
                        <w:t>rga</w:t>
                      </w:r>
                    </w:p>
                  </w:txbxContent>
                </v:textbox>
              </v:shape>
            </w:pict>
          </mc:Fallback>
        </mc:AlternateContent>
      </w:r>
      <w:r w:rsidRPr="00B52E1B">
        <w:rPr>
          <w:noProof/>
          <w:lang w:bidi="ar-SA"/>
        </w:rPr>
        <w:drawing>
          <wp:inline distT="0" distB="0" distL="0" distR="0" wp14:anchorId="4FE59F36" wp14:editId="3719B2E2">
            <wp:extent cx="5192202" cy="3577212"/>
            <wp:effectExtent l="0" t="0" r="8890" b="4445"/>
            <wp:docPr id="5735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srcRect/>
                    <a:stretch>
                      <a:fillRect/>
                    </a:stretch>
                  </pic:blipFill>
                  <pic:spPr bwMode="auto">
                    <a:xfrm>
                      <a:off x="0" y="0"/>
                      <a:ext cx="5208506" cy="3588445"/>
                    </a:xfrm>
                    <a:prstGeom prst="rect">
                      <a:avLst/>
                    </a:prstGeom>
                    <a:noFill/>
                    <a:ln w="9525">
                      <a:noFill/>
                      <a:miter lim="800000"/>
                      <a:headEnd/>
                      <a:tailEnd/>
                    </a:ln>
                  </pic:spPr>
                </pic:pic>
              </a:graphicData>
            </a:graphic>
          </wp:inline>
        </w:drawing>
      </w:r>
    </w:p>
    <w:p w14:paraId="554606D4" w14:textId="10674570" w:rsidR="0033553C" w:rsidRPr="00B52E1B" w:rsidRDefault="0033553C" w:rsidP="0033553C">
      <w:pPr>
        <w:pStyle w:val="Caption"/>
        <w:jc w:val="both"/>
      </w:pPr>
      <w:bookmarkStart w:id="230" w:name="_Toc454439764"/>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8</w:t>
        </w:r>
      </w:fldSimple>
      <w:r w:rsidRPr="00B52E1B">
        <w:t>: Main roads distribution network connecting Gerga to cities across Sohag.</w:t>
      </w:r>
      <w:bookmarkEnd w:id="230"/>
      <w:r w:rsidRPr="00B52E1B">
        <w:t xml:space="preserve"> </w:t>
      </w:r>
    </w:p>
    <w:p w14:paraId="7A80D65E" w14:textId="77777777" w:rsidR="0033553C" w:rsidRPr="00B52E1B" w:rsidRDefault="0033553C" w:rsidP="0033553C"/>
    <w:p w14:paraId="3BACCECF" w14:textId="77777777" w:rsidR="0033553C" w:rsidRPr="00B52E1B" w:rsidRDefault="0033553C" w:rsidP="0033553C">
      <w:pPr>
        <w:rPr>
          <w:b/>
          <w:bCs/>
        </w:rPr>
      </w:pPr>
      <w:r w:rsidRPr="00B52E1B">
        <w:rPr>
          <w:b/>
          <w:bCs/>
        </w:rPr>
        <w:t xml:space="preserve">No works are planned on main roads. </w:t>
      </w:r>
    </w:p>
    <w:p w14:paraId="6F869C02" w14:textId="77777777" w:rsidR="0033553C" w:rsidRPr="00B52E1B" w:rsidRDefault="0033553C" w:rsidP="0033553C">
      <w:pPr>
        <w:rPr>
          <w:b/>
          <w:bCs/>
        </w:rPr>
      </w:pPr>
    </w:p>
    <w:p w14:paraId="1A1BFD81" w14:textId="77777777" w:rsidR="0033553C" w:rsidRPr="00B52E1B" w:rsidRDefault="0033553C" w:rsidP="0033553C">
      <w:pPr>
        <w:rPr>
          <w:b/>
          <w:bCs/>
        </w:rPr>
      </w:pPr>
      <w:r w:rsidRPr="00B52E1B">
        <w:rPr>
          <w:b/>
          <w:bCs/>
        </w:rPr>
        <w:t>Urban primary and secondary arterial streets</w:t>
      </w:r>
    </w:p>
    <w:p w14:paraId="3ED8EC3F" w14:textId="77777777" w:rsidR="0033553C" w:rsidRPr="00B52E1B" w:rsidRDefault="0033553C" w:rsidP="0033553C">
      <w:r w:rsidRPr="00B52E1B">
        <w:t xml:space="preserve">Urban arterial streets are 3-4 lanes wide, partially paved with asphalt and partially dusty and rocky. Urban roads carry major portions of traffic in and out of urban areas. On-street parking is usually prohibited on primary streets and allowed on secondary streets. Urban arterial streets include: </w:t>
      </w:r>
    </w:p>
    <w:p w14:paraId="22EBF113" w14:textId="77777777" w:rsidR="0033553C" w:rsidRPr="00B52E1B" w:rsidRDefault="0033553C" w:rsidP="00B60D17">
      <w:pPr>
        <w:pStyle w:val="ListParagraph"/>
        <w:numPr>
          <w:ilvl w:val="0"/>
          <w:numId w:val="63"/>
        </w:numPr>
        <w:spacing w:after="0" w:line="276" w:lineRule="auto"/>
        <w:jc w:val="left"/>
      </w:pPr>
      <w:r w:rsidRPr="00B52E1B">
        <w:t xml:space="preserve">Sawi October street </w:t>
      </w:r>
    </w:p>
    <w:p w14:paraId="508C249E" w14:textId="77777777" w:rsidR="0033553C" w:rsidRPr="00B52E1B" w:rsidRDefault="0033553C" w:rsidP="00B60D17">
      <w:pPr>
        <w:pStyle w:val="ListParagraph"/>
        <w:numPr>
          <w:ilvl w:val="0"/>
          <w:numId w:val="63"/>
        </w:numPr>
        <w:spacing w:after="0" w:line="276" w:lineRule="auto"/>
        <w:jc w:val="left"/>
      </w:pPr>
      <w:r w:rsidRPr="00B52E1B">
        <w:t xml:space="preserve">Ezbat EL Moaz </w:t>
      </w:r>
    </w:p>
    <w:p w14:paraId="2B659C83" w14:textId="77777777" w:rsidR="0033553C" w:rsidRPr="00B52E1B" w:rsidRDefault="0033553C" w:rsidP="00B60D17">
      <w:pPr>
        <w:pStyle w:val="ListParagraph"/>
        <w:numPr>
          <w:ilvl w:val="0"/>
          <w:numId w:val="63"/>
        </w:numPr>
        <w:spacing w:after="0" w:line="276" w:lineRule="auto"/>
        <w:jc w:val="left"/>
      </w:pPr>
      <w:r w:rsidRPr="00B52E1B">
        <w:t xml:space="preserve">Shekh Ahmed Morsy street </w:t>
      </w:r>
    </w:p>
    <w:p w14:paraId="743222A1" w14:textId="77777777" w:rsidR="0033553C" w:rsidRPr="00B52E1B" w:rsidRDefault="0033553C" w:rsidP="00B60D17">
      <w:pPr>
        <w:pStyle w:val="ListParagraph"/>
        <w:numPr>
          <w:ilvl w:val="0"/>
          <w:numId w:val="63"/>
        </w:numPr>
        <w:spacing w:after="0" w:line="276" w:lineRule="auto"/>
        <w:jc w:val="left"/>
      </w:pPr>
      <w:r w:rsidRPr="00B52E1B">
        <w:t xml:space="preserve">Saad Zaghloul Pasha street </w:t>
      </w:r>
    </w:p>
    <w:p w14:paraId="426780E9" w14:textId="77777777" w:rsidR="0033553C" w:rsidRPr="00B52E1B" w:rsidRDefault="0033553C" w:rsidP="00B60D17">
      <w:pPr>
        <w:pStyle w:val="ListParagraph"/>
        <w:numPr>
          <w:ilvl w:val="0"/>
          <w:numId w:val="63"/>
        </w:numPr>
        <w:spacing w:after="0" w:line="276" w:lineRule="auto"/>
        <w:jc w:val="left"/>
      </w:pPr>
      <w:r w:rsidRPr="00B52E1B">
        <w:t xml:space="preserve">Al Sayeed Street </w:t>
      </w:r>
    </w:p>
    <w:p w14:paraId="17C93F64" w14:textId="77777777" w:rsidR="0033553C" w:rsidRPr="00B52E1B" w:rsidRDefault="0033553C" w:rsidP="00B60D17">
      <w:pPr>
        <w:pStyle w:val="ListParagraph"/>
        <w:numPr>
          <w:ilvl w:val="0"/>
          <w:numId w:val="63"/>
        </w:numPr>
        <w:spacing w:after="0" w:line="276" w:lineRule="auto"/>
        <w:jc w:val="left"/>
      </w:pPr>
      <w:r w:rsidRPr="00B52E1B">
        <w:rPr>
          <w:lang w:eastAsia="en-GB"/>
        </w:rPr>
        <w:t>Barakat street</w:t>
      </w:r>
    </w:p>
    <w:p w14:paraId="1E91A384" w14:textId="77777777" w:rsidR="0033553C" w:rsidRPr="00B52E1B" w:rsidRDefault="0033553C" w:rsidP="00B60D17">
      <w:pPr>
        <w:pStyle w:val="ListParagraph"/>
        <w:numPr>
          <w:ilvl w:val="0"/>
          <w:numId w:val="63"/>
        </w:numPr>
        <w:spacing w:after="0" w:line="276" w:lineRule="auto"/>
        <w:jc w:val="left"/>
      </w:pPr>
      <w:r w:rsidRPr="00B52E1B">
        <w:rPr>
          <w:lang w:eastAsia="en-GB"/>
        </w:rPr>
        <w:t>Farouk street</w:t>
      </w:r>
    </w:p>
    <w:p w14:paraId="543ABDAB" w14:textId="77777777" w:rsidR="0033553C" w:rsidRPr="00B52E1B" w:rsidRDefault="0033553C" w:rsidP="00B60D17">
      <w:pPr>
        <w:pStyle w:val="ListParagraph"/>
        <w:numPr>
          <w:ilvl w:val="0"/>
          <w:numId w:val="63"/>
        </w:numPr>
        <w:spacing w:after="0" w:line="276" w:lineRule="auto"/>
        <w:jc w:val="left"/>
      </w:pPr>
      <w:r w:rsidRPr="00B52E1B">
        <w:rPr>
          <w:lang w:eastAsia="en-GB"/>
        </w:rPr>
        <w:t>Abo Assem El Bassary</w:t>
      </w:r>
    </w:p>
    <w:p w14:paraId="6C8B243B" w14:textId="77777777" w:rsidR="0033553C" w:rsidRPr="00B52E1B" w:rsidRDefault="0033553C" w:rsidP="00B60D17">
      <w:pPr>
        <w:pStyle w:val="ListParagraph"/>
        <w:numPr>
          <w:ilvl w:val="0"/>
          <w:numId w:val="63"/>
        </w:numPr>
        <w:spacing w:after="0" w:line="276" w:lineRule="auto"/>
        <w:jc w:val="left"/>
      </w:pPr>
      <w:r w:rsidRPr="00B52E1B">
        <w:rPr>
          <w:lang w:eastAsia="en-GB"/>
        </w:rPr>
        <w:t>Al Saqifa street</w:t>
      </w:r>
    </w:p>
    <w:p w14:paraId="30F9E6D7" w14:textId="77777777" w:rsidR="0033553C" w:rsidRPr="00B52E1B" w:rsidRDefault="0033553C" w:rsidP="00B60D17">
      <w:pPr>
        <w:pStyle w:val="ListParagraph"/>
        <w:numPr>
          <w:ilvl w:val="0"/>
          <w:numId w:val="63"/>
        </w:numPr>
        <w:spacing w:after="0" w:line="276" w:lineRule="auto"/>
        <w:jc w:val="left"/>
      </w:pPr>
      <w:r w:rsidRPr="00B52E1B">
        <w:rPr>
          <w:lang w:eastAsia="en-GB"/>
        </w:rPr>
        <w:t>Al Qisareya</w:t>
      </w:r>
    </w:p>
    <w:p w14:paraId="7E19A63C" w14:textId="77777777" w:rsidR="0033553C" w:rsidRPr="00B52E1B" w:rsidRDefault="0033553C" w:rsidP="00B60D17">
      <w:pPr>
        <w:pStyle w:val="ListParagraph"/>
        <w:numPr>
          <w:ilvl w:val="0"/>
          <w:numId w:val="63"/>
        </w:numPr>
        <w:spacing w:after="0" w:line="276" w:lineRule="auto"/>
        <w:jc w:val="left"/>
      </w:pPr>
      <w:r w:rsidRPr="00B52E1B">
        <w:rPr>
          <w:lang w:eastAsia="en-GB"/>
        </w:rPr>
        <w:t>Abd El Kareem Al Maghni street</w:t>
      </w:r>
    </w:p>
    <w:p w14:paraId="390B4DB9" w14:textId="77777777" w:rsidR="0033553C" w:rsidRPr="00B52E1B" w:rsidRDefault="0033553C" w:rsidP="00B60D17">
      <w:pPr>
        <w:pStyle w:val="ListParagraph"/>
        <w:numPr>
          <w:ilvl w:val="0"/>
          <w:numId w:val="63"/>
        </w:numPr>
        <w:spacing w:after="0" w:line="276" w:lineRule="auto"/>
        <w:jc w:val="left"/>
      </w:pPr>
      <w:r w:rsidRPr="00B52E1B">
        <w:rPr>
          <w:lang w:eastAsia="en-GB"/>
        </w:rPr>
        <w:t>Old Souq street</w:t>
      </w:r>
    </w:p>
    <w:p w14:paraId="01B18ADA" w14:textId="77777777" w:rsidR="0033553C" w:rsidRPr="00B52E1B" w:rsidRDefault="0033553C" w:rsidP="00B60D17">
      <w:pPr>
        <w:pStyle w:val="ListParagraph"/>
        <w:numPr>
          <w:ilvl w:val="0"/>
          <w:numId w:val="63"/>
        </w:numPr>
        <w:spacing w:after="0" w:line="276" w:lineRule="auto"/>
        <w:jc w:val="left"/>
      </w:pPr>
      <w:r w:rsidRPr="00B52E1B">
        <w:rPr>
          <w:lang w:eastAsia="en-GB"/>
        </w:rPr>
        <w:t>Al Fouadeya street</w:t>
      </w:r>
    </w:p>
    <w:p w14:paraId="13287C1A" w14:textId="77777777" w:rsidR="0033553C" w:rsidRPr="00B52E1B" w:rsidRDefault="0033553C" w:rsidP="00B60D17">
      <w:pPr>
        <w:pStyle w:val="ListParagraph"/>
        <w:numPr>
          <w:ilvl w:val="0"/>
          <w:numId w:val="63"/>
        </w:numPr>
        <w:spacing w:after="0" w:line="276" w:lineRule="auto"/>
        <w:jc w:val="left"/>
      </w:pPr>
      <w:r w:rsidRPr="00B52E1B">
        <w:rPr>
          <w:lang w:eastAsia="en-GB"/>
        </w:rPr>
        <w:t>Mohamed Abd El Megeed Al Meshwady Bek</w:t>
      </w:r>
    </w:p>
    <w:p w14:paraId="132DC00D" w14:textId="77777777" w:rsidR="0033553C" w:rsidRPr="00B52E1B" w:rsidRDefault="0033553C" w:rsidP="00B60D17">
      <w:pPr>
        <w:pStyle w:val="ListParagraph"/>
        <w:numPr>
          <w:ilvl w:val="0"/>
          <w:numId w:val="63"/>
        </w:numPr>
        <w:spacing w:after="0" w:line="276" w:lineRule="auto"/>
        <w:jc w:val="left"/>
      </w:pPr>
      <w:r w:rsidRPr="00B52E1B">
        <w:rPr>
          <w:lang w:eastAsia="en-GB"/>
        </w:rPr>
        <w:t>Al Horreya (Al Mahata)</w:t>
      </w:r>
    </w:p>
    <w:p w14:paraId="5D2D6B97" w14:textId="77777777" w:rsidR="0033553C" w:rsidRPr="00B52E1B" w:rsidRDefault="0033553C" w:rsidP="00B60D17">
      <w:pPr>
        <w:pStyle w:val="ListParagraph"/>
        <w:numPr>
          <w:ilvl w:val="0"/>
          <w:numId w:val="63"/>
        </w:numPr>
        <w:spacing w:after="0" w:line="276" w:lineRule="auto"/>
        <w:jc w:val="left"/>
      </w:pPr>
      <w:r w:rsidRPr="00B52E1B">
        <w:rPr>
          <w:lang w:eastAsia="en-GB"/>
        </w:rPr>
        <w:t>Main roundabout: Alsahreeg</w:t>
      </w:r>
    </w:p>
    <w:p w14:paraId="32857AE4" w14:textId="77777777" w:rsidR="005554FC" w:rsidRPr="00B52E1B" w:rsidRDefault="005554FC" w:rsidP="0033553C">
      <w:pPr>
        <w:spacing w:after="0" w:line="276" w:lineRule="auto"/>
        <w:jc w:val="left"/>
      </w:pPr>
    </w:p>
    <w:p w14:paraId="45C83A0B" w14:textId="77777777" w:rsidR="0033553C" w:rsidRPr="00B52E1B" w:rsidRDefault="0033553C" w:rsidP="0033553C">
      <w:pPr>
        <w:spacing w:after="0" w:line="276" w:lineRule="auto"/>
        <w:jc w:val="left"/>
      </w:pPr>
      <w:r w:rsidRPr="00B52E1B">
        <w:t xml:space="preserve">Urban streets are congested with pick-up trucks, </w:t>
      </w:r>
      <w:r w:rsidR="00D206CC" w:rsidRPr="00B52E1B">
        <w:t>Tuk</w:t>
      </w:r>
      <w:r w:rsidRPr="00B52E1B">
        <w:t xml:space="preserve"> </w:t>
      </w:r>
      <w:r w:rsidR="00D206CC" w:rsidRPr="00B52E1B">
        <w:t>Tuk</w:t>
      </w:r>
      <w:r w:rsidRPr="00B52E1B">
        <w:t xml:space="preserve">s, carriages pulled by donkeys, pedestrians, and bicycles. The figure below shows one of the </w:t>
      </w:r>
      <w:r w:rsidR="00D76221" w:rsidRPr="00B52E1B">
        <w:t xml:space="preserve">primary </w:t>
      </w:r>
      <w:r w:rsidRPr="00B52E1B">
        <w:t>urban roads in Gerga city: Saad Zaghloul square.</w:t>
      </w:r>
    </w:p>
    <w:p w14:paraId="2D67A132" w14:textId="77777777" w:rsidR="0033553C" w:rsidRPr="00B52E1B" w:rsidRDefault="0033553C" w:rsidP="0033553C">
      <w:pPr>
        <w:spacing w:after="0" w:line="276" w:lineRule="auto"/>
        <w:jc w:val="left"/>
      </w:pPr>
    </w:p>
    <w:p w14:paraId="7B9FD5E6" w14:textId="77777777" w:rsidR="0033553C" w:rsidRPr="00B52E1B" w:rsidRDefault="0033553C" w:rsidP="0033553C">
      <w:pPr>
        <w:pStyle w:val="Caption"/>
      </w:pPr>
      <w:r w:rsidRPr="00B52E1B">
        <w:rPr>
          <w:b w:val="0"/>
          <w:bCs w:val="0"/>
          <w:noProof/>
          <w:lang w:bidi="ar-SA"/>
        </w:rPr>
        <w:drawing>
          <wp:inline distT="0" distB="0" distL="0" distR="0" wp14:anchorId="6FF060E4" wp14:editId="73C1EE08">
            <wp:extent cx="2573093" cy="3430885"/>
            <wp:effectExtent l="0" t="0" r="0" b="0"/>
            <wp:docPr id="57371" name="Picture 5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وارع جرجا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3867" cy="3431918"/>
                    </a:xfrm>
                    <a:prstGeom prst="rect">
                      <a:avLst/>
                    </a:prstGeom>
                  </pic:spPr>
                </pic:pic>
              </a:graphicData>
            </a:graphic>
          </wp:inline>
        </w:drawing>
      </w:r>
      <w:r w:rsidRPr="00B52E1B" w:rsidDel="008C5D3A">
        <w:t xml:space="preserve"> </w:t>
      </w:r>
    </w:p>
    <w:p w14:paraId="3DDDD77C" w14:textId="02061D19" w:rsidR="0033553C" w:rsidRPr="00B52E1B" w:rsidRDefault="0033553C" w:rsidP="0033553C">
      <w:pPr>
        <w:pStyle w:val="Caption"/>
        <w:rPr>
          <w:b w:val="0"/>
          <w:bCs w:val="0"/>
        </w:rPr>
      </w:pPr>
      <w:bookmarkStart w:id="231" w:name="_Toc454439765"/>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9</w:t>
        </w:r>
      </w:fldSimple>
      <w:r w:rsidR="00987291" w:rsidRPr="00B52E1B">
        <w:rPr>
          <w:noProof/>
        </w:rPr>
        <w:t>:</w:t>
      </w:r>
      <w:r w:rsidRPr="00B52E1B">
        <w:t xml:space="preserve"> Saad Zaghlol square in Gerga</w:t>
      </w:r>
      <w:bookmarkEnd w:id="231"/>
      <w:r w:rsidRPr="00B52E1B">
        <w:t xml:space="preserve"> </w:t>
      </w:r>
    </w:p>
    <w:p w14:paraId="02A07E80" w14:textId="77777777" w:rsidR="0033553C" w:rsidRPr="00B52E1B" w:rsidRDefault="0033553C" w:rsidP="0033553C">
      <w:pPr>
        <w:jc w:val="left"/>
        <w:rPr>
          <w:b/>
          <w:bCs/>
        </w:rPr>
      </w:pPr>
    </w:p>
    <w:p w14:paraId="6221AECB" w14:textId="77777777" w:rsidR="0033553C" w:rsidRPr="00B52E1B" w:rsidRDefault="0033553C" w:rsidP="0033553C"/>
    <w:p w14:paraId="413B87BA" w14:textId="77777777" w:rsidR="0033553C" w:rsidRPr="00B52E1B" w:rsidRDefault="0033553C" w:rsidP="0033553C">
      <w:pPr>
        <w:keepNext/>
      </w:pPr>
      <w:r w:rsidRPr="00B52E1B">
        <w:rPr>
          <w:b/>
          <w:bCs/>
          <w:noProof/>
          <w:lang w:bidi="ar-SA"/>
        </w:rPr>
        <w:drawing>
          <wp:inline distT="0" distB="0" distL="0" distR="0" wp14:anchorId="71D595A0" wp14:editId="29DA0A8C">
            <wp:extent cx="4132576" cy="5510254"/>
            <wp:effectExtent l="0" t="0" r="1905" b="0"/>
            <wp:docPr id="4496" name="Picture 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وارع 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134974" cy="5513451"/>
                    </a:xfrm>
                    <a:prstGeom prst="rect">
                      <a:avLst/>
                    </a:prstGeom>
                  </pic:spPr>
                </pic:pic>
              </a:graphicData>
            </a:graphic>
          </wp:inline>
        </w:drawing>
      </w:r>
    </w:p>
    <w:p w14:paraId="23D2BD38" w14:textId="5EEC413B" w:rsidR="0033553C" w:rsidRPr="00B52E1B" w:rsidRDefault="0033553C" w:rsidP="0033553C">
      <w:pPr>
        <w:pStyle w:val="Caption"/>
        <w:jc w:val="both"/>
        <w:rPr>
          <w:b w:val="0"/>
          <w:bCs w:val="0"/>
        </w:rPr>
      </w:pPr>
      <w:bookmarkStart w:id="232" w:name="_Toc454439766"/>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10</w:t>
        </w:r>
      </w:fldSimple>
      <w:r w:rsidRPr="00B52E1B">
        <w:t xml:space="preserve">: Urban road congested with </w:t>
      </w:r>
      <w:r w:rsidR="00D206CC" w:rsidRPr="00B52E1B">
        <w:t>Tuk</w:t>
      </w:r>
      <w:r w:rsidRPr="00B52E1B">
        <w:t xml:space="preserve"> </w:t>
      </w:r>
      <w:r w:rsidR="00D206CC" w:rsidRPr="00B52E1B">
        <w:t>Tuk</w:t>
      </w:r>
      <w:r w:rsidRPr="00B52E1B">
        <w:t>s-Saad Zaglol square in Gerga</w:t>
      </w:r>
      <w:bookmarkEnd w:id="232"/>
    </w:p>
    <w:p w14:paraId="66B1CE3B" w14:textId="77777777" w:rsidR="0033553C" w:rsidRPr="00B52E1B" w:rsidRDefault="0033553C" w:rsidP="0033553C">
      <w:pPr>
        <w:jc w:val="left"/>
        <w:rPr>
          <w:b/>
          <w:bCs/>
        </w:rPr>
      </w:pPr>
    </w:p>
    <w:p w14:paraId="4E4192D0" w14:textId="77777777" w:rsidR="0033553C" w:rsidRPr="00B52E1B" w:rsidRDefault="0033553C" w:rsidP="0033553C">
      <w:r w:rsidRPr="00B52E1B">
        <w:t>Construction of the PRS is planned in an area outside the city of Gerga. The nearest urban road is Tariq Al Lewaa Mohsen El Noamany. The map below shows main roads in yellow, the PRS planned location (red pin)</w:t>
      </w:r>
    </w:p>
    <w:p w14:paraId="44AA062F" w14:textId="77777777" w:rsidR="0033553C" w:rsidRPr="00B52E1B" w:rsidRDefault="0033553C" w:rsidP="0033553C">
      <w:pPr>
        <w:jc w:val="left"/>
        <w:rPr>
          <w:b/>
          <w:bCs/>
        </w:rPr>
      </w:pPr>
    </w:p>
    <w:p w14:paraId="49BC23FF" w14:textId="77777777" w:rsidR="0033553C" w:rsidRPr="00B52E1B" w:rsidRDefault="0033553C" w:rsidP="0033553C">
      <w:pPr>
        <w:jc w:val="left"/>
        <w:rPr>
          <w:b/>
          <w:bCs/>
        </w:rPr>
      </w:pPr>
    </w:p>
    <w:p w14:paraId="51BDCF31" w14:textId="77777777" w:rsidR="0033553C" w:rsidRPr="00B52E1B" w:rsidRDefault="0033553C" w:rsidP="0033553C">
      <w:pPr>
        <w:rPr>
          <w:b/>
          <w:bCs/>
        </w:rPr>
      </w:pPr>
    </w:p>
    <w:p w14:paraId="79C277AB" w14:textId="77777777" w:rsidR="0033553C" w:rsidRPr="00B52E1B" w:rsidRDefault="0033553C" w:rsidP="0033553C">
      <w:pPr>
        <w:keepNext/>
        <w:jc w:val="left"/>
      </w:pPr>
      <w:r w:rsidRPr="00B52E1B">
        <w:rPr>
          <w:noProof/>
          <w:lang w:bidi="ar-SA"/>
        </w:rPr>
        <mc:AlternateContent>
          <mc:Choice Requires="wps">
            <w:drawing>
              <wp:anchor distT="0" distB="0" distL="114300" distR="114300" simplePos="0" relativeHeight="251684864" behindDoc="0" locked="0" layoutInCell="1" allowOverlap="1" wp14:anchorId="2CD3543C" wp14:editId="42533E30">
                <wp:simplePos x="0" y="0"/>
                <wp:positionH relativeFrom="column">
                  <wp:posOffset>5080</wp:posOffset>
                </wp:positionH>
                <wp:positionV relativeFrom="paragraph">
                  <wp:posOffset>1144353</wp:posOffset>
                </wp:positionV>
                <wp:extent cx="1073150" cy="1403985"/>
                <wp:effectExtent l="0" t="0" r="0" b="0"/>
                <wp:wrapNone/>
                <wp:docPr id="4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403985"/>
                        </a:xfrm>
                        <a:prstGeom prst="rect">
                          <a:avLst/>
                        </a:prstGeom>
                        <a:noFill/>
                        <a:ln w="9525">
                          <a:noFill/>
                          <a:miter lim="800000"/>
                          <a:headEnd/>
                          <a:tailEnd/>
                        </a:ln>
                      </wps:spPr>
                      <wps:txbx>
                        <w:txbxContent>
                          <w:p w14:paraId="6F1BADBE" w14:textId="77777777" w:rsidR="00E26945" w:rsidRDefault="00E26945" w:rsidP="0033553C">
                            <w:r>
                              <w:t>Beyt Khallaf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D3543C" id="_x0000_s1028" type="#_x0000_t202" style="position:absolute;margin-left:.4pt;margin-top:90.1pt;width:84.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" filled="f" stroked="f">
                <v:textbox style="mso-fit-shape-to-text:t">
                  <w:txbxContent>
                    <w:p w14:paraId="6F1BADBE" w14:textId="77777777" w:rsidR="00E26945" w:rsidRDefault="00E26945" w:rsidP="0033553C">
                      <w:r>
                        <w:t>Beyt Khallaf</w:t>
                      </w:r>
                    </w:p>
                  </w:txbxContent>
                </v:textbox>
              </v:shape>
            </w:pict>
          </mc:Fallback>
        </mc:AlternateContent>
      </w:r>
      <w:r w:rsidRPr="00B52E1B">
        <w:rPr>
          <w:noProof/>
          <w:lang w:bidi="ar-SA"/>
        </w:rPr>
        <mc:AlternateContent>
          <mc:Choice Requires="wps">
            <w:drawing>
              <wp:anchor distT="0" distB="0" distL="114300" distR="114300" simplePos="0" relativeHeight="251682816" behindDoc="0" locked="0" layoutInCell="1" allowOverlap="1" wp14:anchorId="0E85A0B7" wp14:editId="377347D3">
                <wp:simplePos x="0" y="0"/>
                <wp:positionH relativeFrom="column">
                  <wp:posOffset>2579370</wp:posOffset>
                </wp:positionH>
                <wp:positionV relativeFrom="paragraph">
                  <wp:posOffset>-19050</wp:posOffset>
                </wp:positionV>
                <wp:extent cx="869950" cy="386715"/>
                <wp:effectExtent l="0" t="0" r="0" b="0"/>
                <wp:wrapNone/>
                <wp:docPr id="57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386715"/>
                        </a:xfrm>
                        <a:prstGeom prst="rect">
                          <a:avLst/>
                        </a:prstGeom>
                        <a:noFill/>
                        <a:ln w="9525">
                          <a:noFill/>
                          <a:miter lim="800000"/>
                          <a:headEnd/>
                          <a:tailEnd/>
                        </a:ln>
                      </wps:spPr>
                      <wps:txbx>
                        <w:txbxContent>
                          <w:p w14:paraId="604B2456" w14:textId="77777777" w:rsidR="00E26945" w:rsidRDefault="00E26945" w:rsidP="0033553C">
                            <w:r>
                              <w:t>Gerga 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5A0B7" id="_x0000_s1029" type="#_x0000_t202" style="position:absolute;margin-left:203.1pt;margin-top:-1.5pt;width:68.5pt;height:30.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" filled="f" stroked="f">
                <v:textbox>
                  <w:txbxContent>
                    <w:p w14:paraId="604B2456" w14:textId="77777777" w:rsidR="00E26945" w:rsidRDefault="00E26945" w:rsidP="0033553C">
                      <w:r>
                        <w:t>Gerga city</w:t>
                      </w:r>
                    </w:p>
                  </w:txbxContent>
                </v:textbox>
              </v:shape>
            </w:pict>
          </mc:Fallback>
        </mc:AlternateContent>
      </w:r>
      <w:r w:rsidRPr="00B52E1B">
        <w:rPr>
          <w:b/>
          <w:bCs/>
          <w:noProof/>
          <w:lang w:bidi="ar-SA"/>
        </w:rPr>
        <mc:AlternateContent>
          <mc:Choice Requires="wps">
            <w:drawing>
              <wp:anchor distT="0" distB="0" distL="114300" distR="114300" simplePos="0" relativeHeight="251683840" behindDoc="0" locked="0" layoutInCell="1" allowOverlap="1" wp14:anchorId="5C973E18" wp14:editId="313613C2">
                <wp:simplePos x="0" y="0"/>
                <wp:positionH relativeFrom="column">
                  <wp:posOffset>3378200</wp:posOffset>
                </wp:positionH>
                <wp:positionV relativeFrom="paragraph">
                  <wp:posOffset>131445</wp:posOffset>
                </wp:positionV>
                <wp:extent cx="210185" cy="87630"/>
                <wp:effectExtent l="0" t="0" r="56515" b="64770"/>
                <wp:wrapNone/>
                <wp:docPr id="57368" name="Straight Arrow Connector 57368"/>
                <wp:cNvGraphicFramePr/>
                <a:graphic xmlns:a="http://schemas.openxmlformats.org/drawingml/2006/main">
                  <a:graphicData uri="http://schemas.microsoft.com/office/word/2010/wordprocessingShape">
                    <wps:wsp>
                      <wps:cNvCnPr/>
                      <wps:spPr>
                        <a:xfrm>
                          <a:off x="0" y="0"/>
                          <a:ext cx="210185" cy="876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477324C3" id="Straight Arrow Connector 57368" o:spid="_x0000_s1026" type="#_x0000_t32" style="position:absolute;margin-left:266pt;margin-top:10.35pt;width:16.55pt;height:6.9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">
                <v:stroke endarrow="open"/>
              </v:shape>
            </w:pict>
          </mc:Fallback>
        </mc:AlternateContent>
      </w:r>
      <w:r w:rsidRPr="00B52E1B">
        <w:rPr>
          <w:b/>
          <w:bCs/>
          <w:noProof/>
          <w:lang w:bidi="ar-SA"/>
        </w:rPr>
        <mc:AlternateContent>
          <mc:Choice Requires="wps">
            <w:drawing>
              <wp:anchor distT="0" distB="0" distL="114300" distR="114300" simplePos="0" relativeHeight="251681792" behindDoc="0" locked="0" layoutInCell="1" allowOverlap="1" wp14:anchorId="02A0C8AE" wp14:editId="6D3F6E76">
                <wp:simplePos x="0" y="0"/>
                <wp:positionH relativeFrom="column">
                  <wp:posOffset>415290</wp:posOffset>
                </wp:positionH>
                <wp:positionV relativeFrom="paragraph">
                  <wp:posOffset>3317875</wp:posOffset>
                </wp:positionV>
                <wp:extent cx="140335" cy="245745"/>
                <wp:effectExtent l="0" t="38100" r="50165" b="20955"/>
                <wp:wrapNone/>
                <wp:docPr id="57359" name="Straight Arrow Connector 57359"/>
                <wp:cNvGraphicFramePr/>
                <a:graphic xmlns:a="http://schemas.openxmlformats.org/drawingml/2006/main">
                  <a:graphicData uri="http://schemas.microsoft.com/office/word/2010/wordprocessingShape">
                    <wps:wsp>
                      <wps:cNvCnPr/>
                      <wps:spPr>
                        <a:xfrm flipV="1">
                          <a:off x="0" y="0"/>
                          <a:ext cx="140335" cy="2457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17895436" id="Straight Arrow Connector 57359" o:spid="_x0000_s1026" type="#_x0000_t32" style="position:absolute;margin-left:32.7pt;margin-top:261.25pt;width:11.05pt;height:19.3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">
                <v:stroke endarrow="open"/>
              </v:shape>
            </w:pict>
          </mc:Fallback>
        </mc:AlternateContent>
      </w:r>
      <w:r w:rsidRPr="00B52E1B">
        <w:rPr>
          <w:b/>
          <w:bCs/>
          <w:noProof/>
          <w:lang w:bidi="ar-SA"/>
        </w:rPr>
        <mc:AlternateContent>
          <mc:Choice Requires="wps">
            <w:drawing>
              <wp:anchor distT="0" distB="0" distL="114300" distR="114300" simplePos="0" relativeHeight="251680768" behindDoc="0" locked="0" layoutInCell="1" allowOverlap="1" wp14:anchorId="357D8800" wp14:editId="2BD73E65">
                <wp:simplePos x="0" y="0"/>
                <wp:positionH relativeFrom="column">
                  <wp:posOffset>-3175</wp:posOffset>
                </wp:positionH>
                <wp:positionV relativeFrom="paragraph">
                  <wp:posOffset>3643105</wp:posOffset>
                </wp:positionV>
                <wp:extent cx="1687830" cy="1403985"/>
                <wp:effectExtent l="0" t="0" r="0" b="0"/>
                <wp:wrapNone/>
                <wp:docPr id="57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403985"/>
                        </a:xfrm>
                        <a:prstGeom prst="rect">
                          <a:avLst/>
                        </a:prstGeom>
                        <a:noFill/>
                        <a:ln w="9525">
                          <a:noFill/>
                          <a:miter lim="800000"/>
                          <a:headEnd/>
                          <a:tailEnd/>
                        </a:ln>
                      </wps:spPr>
                      <wps:txbx>
                        <w:txbxContent>
                          <w:p w14:paraId="361383EA" w14:textId="77777777" w:rsidR="00E26945" w:rsidRDefault="00E26945" w:rsidP="0033553C">
                            <w:r>
                              <w:t>Tariq Al Lewaa Mohsen Al Noamany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7D8800" id="_x0000_s1030" type="#_x0000_t202" style="position:absolute;margin-left:-.25pt;margin-top:286.85pt;width:132.9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" filled="f" stroked="f">
                <v:textbox style="mso-fit-shape-to-text:t">
                  <w:txbxContent>
                    <w:p w14:paraId="361383EA" w14:textId="77777777" w:rsidR="00E26945" w:rsidRDefault="00E26945" w:rsidP="0033553C">
                      <w:r>
                        <w:t>Tariq Al Lewaa Mohsen Al Noamany</w:t>
                      </w:r>
                    </w:p>
                  </w:txbxContent>
                </v:textbox>
              </v:shape>
            </w:pict>
          </mc:Fallback>
        </mc:AlternateContent>
      </w:r>
      <w:r w:rsidRPr="00B52E1B">
        <w:rPr>
          <w:noProof/>
          <w:lang w:bidi="ar-SA"/>
        </w:rPr>
        <w:drawing>
          <wp:inline distT="0" distB="0" distL="0" distR="0" wp14:anchorId="7B816CB9" wp14:editId="2F34F2B7">
            <wp:extent cx="5192202" cy="5470746"/>
            <wp:effectExtent l="0" t="0" r="8890" b="0"/>
            <wp:docPr id="4497" name="Picture 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33507" t="9820" b="2605"/>
                    <a:stretch/>
                  </pic:blipFill>
                  <pic:spPr bwMode="auto">
                    <a:xfrm>
                      <a:off x="0" y="0"/>
                      <a:ext cx="5200987" cy="5480003"/>
                    </a:xfrm>
                    <a:prstGeom prst="rect">
                      <a:avLst/>
                    </a:prstGeom>
                    <a:ln>
                      <a:noFill/>
                    </a:ln>
                    <a:extLst>
                      <a:ext uri="{53640926-AAD7-44D8-BBD7-CCE9431645EC}">
                        <a14:shadowObscured xmlns:a14="http://schemas.microsoft.com/office/drawing/2010/main"/>
                      </a:ext>
                    </a:extLst>
                  </pic:spPr>
                </pic:pic>
              </a:graphicData>
            </a:graphic>
          </wp:inline>
        </w:drawing>
      </w:r>
    </w:p>
    <w:p w14:paraId="3475D867" w14:textId="4760A2E0" w:rsidR="0033553C" w:rsidRPr="00B52E1B" w:rsidRDefault="0033553C" w:rsidP="0033553C">
      <w:pPr>
        <w:pStyle w:val="Caption"/>
        <w:rPr>
          <w:b w:val="0"/>
          <w:bCs w:val="0"/>
        </w:rPr>
      </w:pPr>
      <w:bookmarkStart w:id="233" w:name="_Toc454439767"/>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11</w:t>
        </w:r>
      </w:fldSimple>
      <w:r w:rsidRPr="00B52E1B">
        <w:t>: Road distribution network and location of the planned PRS (red pin)</w:t>
      </w:r>
      <w:bookmarkEnd w:id="233"/>
    </w:p>
    <w:p w14:paraId="27FBB5DF" w14:textId="77777777" w:rsidR="0033553C" w:rsidRPr="00B52E1B" w:rsidRDefault="0033553C" w:rsidP="0033553C">
      <w:pPr>
        <w:jc w:val="left"/>
        <w:rPr>
          <w:b/>
          <w:bCs/>
        </w:rPr>
      </w:pPr>
    </w:p>
    <w:p w14:paraId="7E7CE64D" w14:textId="77777777" w:rsidR="0033553C" w:rsidRPr="00B52E1B" w:rsidRDefault="0033553C" w:rsidP="0033553C">
      <w:pPr>
        <w:jc w:val="left"/>
        <w:rPr>
          <w:b/>
          <w:bCs/>
        </w:rPr>
      </w:pPr>
      <w:r w:rsidRPr="00B52E1B">
        <w:rPr>
          <w:b/>
          <w:bCs/>
        </w:rPr>
        <w:t>Local streets</w:t>
      </w:r>
    </w:p>
    <w:p w14:paraId="189C2451" w14:textId="77777777" w:rsidR="0033553C" w:rsidRPr="00B52E1B" w:rsidRDefault="0033553C" w:rsidP="0033553C">
      <w:pPr>
        <w:spacing w:after="0" w:line="276" w:lineRule="auto"/>
        <w:jc w:val="left"/>
      </w:pPr>
      <w:r w:rsidRPr="00B52E1B">
        <w:t xml:space="preserve">Local streets are 2 lanes wide and serve residential and commercial areas. Local and distributor streets within the city of Gerga are dusty and rocky. On street parking is allowed. Those streets are not congested with vehicles, where the principal modes of transport are </w:t>
      </w:r>
      <w:r w:rsidR="00D206CC" w:rsidRPr="00B52E1B">
        <w:t>Tuk</w:t>
      </w:r>
      <w:r w:rsidRPr="00B52E1B">
        <w:t xml:space="preserve"> </w:t>
      </w:r>
      <w:r w:rsidR="00D206CC" w:rsidRPr="00B52E1B">
        <w:t>Tuk</w:t>
      </w:r>
      <w:r w:rsidRPr="00B52E1B">
        <w:t xml:space="preserve">s, carriages pulled by donkeys, walking, and bicycles. Examples of local streets are shown below. </w:t>
      </w:r>
    </w:p>
    <w:p w14:paraId="3929F325" w14:textId="77777777" w:rsidR="0033553C" w:rsidRPr="00B52E1B" w:rsidRDefault="0033553C" w:rsidP="0033553C">
      <w:pPr>
        <w:spacing w:after="0" w:line="276" w:lineRule="auto"/>
        <w:jc w:val="left"/>
      </w:pPr>
    </w:p>
    <w:p w14:paraId="1961A35E" w14:textId="77777777" w:rsidR="0033553C" w:rsidRPr="00B52E1B" w:rsidRDefault="0033553C" w:rsidP="0033553C">
      <w:pPr>
        <w:spacing w:after="0" w:line="276" w:lineRule="auto"/>
        <w:jc w:val="left"/>
      </w:pPr>
      <w:r w:rsidRPr="00B52E1B">
        <w:t>Local streets include:</w:t>
      </w:r>
    </w:p>
    <w:p w14:paraId="51C50738" w14:textId="77777777" w:rsidR="0033553C" w:rsidRPr="00B52E1B" w:rsidRDefault="0033553C" w:rsidP="00B60D17">
      <w:pPr>
        <w:pStyle w:val="ListParagraph"/>
        <w:numPr>
          <w:ilvl w:val="0"/>
          <w:numId w:val="64"/>
        </w:numPr>
        <w:spacing w:after="0" w:line="276" w:lineRule="auto"/>
        <w:jc w:val="left"/>
      </w:pPr>
      <w:r w:rsidRPr="00B52E1B">
        <w:t xml:space="preserve">Om Al Saad street </w:t>
      </w:r>
    </w:p>
    <w:p w14:paraId="0EB2C06B" w14:textId="77777777" w:rsidR="0033553C" w:rsidRPr="00B52E1B" w:rsidRDefault="0033553C" w:rsidP="00B60D17">
      <w:pPr>
        <w:pStyle w:val="ListParagraph"/>
        <w:numPr>
          <w:ilvl w:val="0"/>
          <w:numId w:val="64"/>
        </w:numPr>
        <w:spacing w:after="0" w:line="276" w:lineRule="auto"/>
        <w:jc w:val="left"/>
      </w:pPr>
      <w:r w:rsidRPr="00B52E1B">
        <w:t xml:space="preserve">Abdo Abaas </w:t>
      </w:r>
    </w:p>
    <w:p w14:paraId="7A8C90E0" w14:textId="77777777" w:rsidR="0033553C" w:rsidRPr="00B52E1B" w:rsidRDefault="0033553C" w:rsidP="00B60D17">
      <w:pPr>
        <w:pStyle w:val="ListParagraph"/>
        <w:numPr>
          <w:ilvl w:val="0"/>
          <w:numId w:val="64"/>
        </w:numPr>
        <w:spacing w:after="0" w:line="276" w:lineRule="auto"/>
        <w:jc w:val="left"/>
      </w:pPr>
      <w:r w:rsidRPr="00B52E1B">
        <w:t xml:space="preserve">Barkat street </w:t>
      </w:r>
    </w:p>
    <w:p w14:paraId="7D9ED091" w14:textId="77777777" w:rsidR="0033553C" w:rsidRPr="00B52E1B" w:rsidRDefault="0033553C" w:rsidP="00B60D17">
      <w:pPr>
        <w:pStyle w:val="ListParagraph"/>
        <w:numPr>
          <w:ilvl w:val="0"/>
          <w:numId w:val="64"/>
        </w:numPr>
        <w:spacing w:after="0" w:line="276" w:lineRule="auto"/>
        <w:jc w:val="left"/>
      </w:pPr>
      <w:r w:rsidRPr="00B52E1B">
        <w:t xml:space="preserve">El Saha Street </w:t>
      </w:r>
    </w:p>
    <w:p w14:paraId="50B439CB" w14:textId="77777777" w:rsidR="0033553C" w:rsidRPr="00B52E1B" w:rsidRDefault="0033553C" w:rsidP="0033553C">
      <w:pPr>
        <w:jc w:val="left"/>
        <w:rPr>
          <w:b/>
          <w:bCs/>
        </w:rPr>
      </w:pPr>
    </w:p>
    <w:p w14:paraId="2D1A08F9" w14:textId="77777777" w:rsidR="0033553C" w:rsidRPr="00B52E1B" w:rsidRDefault="0033553C" w:rsidP="0033553C"/>
    <w:p w14:paraId="5AD70555" w14:textId="77777777" w:rsidR="0033553C" w:rsidRPr="00B52E1B" w:rsidRDefault="0033553C" w:rsidP="0033553C">
      <w:pPr>
        <w:rPr>
          <w:noProof/>
          <w:highlight w:val="yellow"/>
          <w:lang w:bidi="ar-SA"/>
        </w:rPr>
      </w:pPr>
      <w:r w:rsidRPr="00B52E1B">
        <w:rPr>
          <w:noProof/>
          <w:highlight w:val="yellow"/>
          <w:lang w:bidi="ar-SA"/>
        </w:rPr>
        <w:drawing>
          <wp:inline distT="0" distB="0" distL="0" distR="0" wp14:anchorId="1D50138D" wp14:editId="240ABD20">
            <wp:extent cx="3919993" cy="2940113"/>
            <wp:effectExtent l="0" t="0" r="4445" b="0"/>
            <wp:docPr id="4500" name="Picture 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14339_no cultural sites.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24989" cy="2943860"/>
                    </a:xfrm>
                    <a:prstGeom prst="rect">
                      <a:avLst/>
                    </a:prstGeom>
                  </pic:spPr>
                </pic:pic>
              </a:graphicData>
            </a:graphic>
          </wp:inline>
        </w:drawing>
      </w:r>
    </w:p>
    <w:p w14:paraId="05F475A9" w14:textId="4A713D89" w:rsidR="0033553C" w:rsidRPr="00B52E1B" w:rsidRDefault="0033553C" w:rsidP="0033553C">
      <w:pPr>
        <w:pStyle w:val="Caption"/>
        <w:jc w:val="both"/>
        <w:rPr>
          <w:lang w:val="en-GB" w:eastAsia="en-GB"/>
        </w:rPr>
      </w:pPr>
      <w:bookmarkStart w:id="234" w:name="_Toc454439768"/>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12</w:t>
        </w:r>
      </w:fldSimple>
      <w:r w:rsidRPr="00B52E1B">
        <w:t>: Typical landscape for a local street for household connections.</w:t>
      </w:r>
      <w:bookmarkEnd w:id="234"/>
      <w:r w:rsidRPr="00B52E1B">
        <w:t xml:space="preserve"> </w:t>
      </w:r>
    </w:p>
    <w:p w14:paraId="0E527777" w14:textId="77777777" w:rsidR="0033553C" w:rsidRPr="00B52E1B" w:rsidRDefault="0033553C" w:rsidP="0033553C">
      <w:pPr>
        <w:pStyle w:val="Heading3"/>
        <w:rPr>
          <w:lang w:val="en-AU" w:eastAsia="en-GB"/>
        </w:rPr>
      </w:pPr>
      <w:r w:rsidRPr="00B52E1B">
        <w:rPr>
          <w:lang w:val="en-AU" w:eastAsia="en-GB"/>
        </w:rPr>
        <w:t>Physical structures</w:t>
      </w:r>
    </w:p>
    <w:p w14:paraId="0CBDC402" w14:textId="77777777" w:rsidR="006F2952" w:rsidRPr="00B52E1B" w:rsidRDefault="0033553C" w:rsidP="006F2952">
      <w:pPr>
        <w:spacing w:after="0"/>
        <w:rPr>
          <w:color w:val="000000" w:themeColor="text1"/>
        </w:rPr>
      </w:pPr>
      <w:r w:rsidRPr="00B52E1B">
        <w:rPr>
          <w:rFonts w:eastAsiaTheme="minorHAnsi" w:cstheme="minorBidi"/>
          <w:lang w:bidi="ar-SA"/>
        </w:rPr>
        <w:t>The implementing body in Gerga, EGAS/REGAS, has carried out an assessment to determine the eligibility of structures for proposed pipeline connections.</w:t>
      </w:r>
      <w:r w:rsidR="00F53054" w:rsidRPr="00B52E1B">
        <w:rPr>
          <w:rFonts w:eastAsiaTheme="minorHAnsi" w:cstheme="minorBidi"/>
          <w:lang w:bidi="ar-SA"/>
        </w:rPr>
        <w:t xml:space="preserve"> </w:t>
      </w:r>
      <w:r w:rsidR="006F2952" w:rsidRPr="00B52E1B">
        <w:rPr>
          <w:color w:val="000000" w:themeColor="text1"/>
        </w:rPr>
        <w:t>The type of dwelling should be highlighted in order to identify the probability to install the NG to those houses. Poverty Mapping 2013 reported that 79.13% of the total population in Gerga city live in apartment. With regards to the sample surveyed, 80.4% of the sample surveyed live in an apartment. Whereas 16.5% of sample surveyed live in independent house.</w:t>
      </w:r>
    </w:p>
    <w:p w14:paraId="671547E8" w14:textId="77777777" w:rsidR="006F2952" w:rsidRPr="00B52E1B" w:rsidRDefault="006F2952" w:rsidP="006F2952">
      <w:pPr>
        <w:spacing w:before="240" w:after="0"/>
        <w:rPr>
          <w:color w:val="000000" w:themeColor="text1"/>
        </w:rPr>
      </w:pPr>
      <w:r w:rsidRPr="00B52E1B">
        <w:rPr>
          <w:color w:val="000000" w:themeColor="text1"/>
        </w:rPr>
        <w:t>The data collected revealed that the majority of the sample surveyed live in newly constructed buildings. The type of buildings in the selected areas is suitable to install the NG.  The types of dwellings reflected that, the majority of buildings consist of 4-5 floors. However, the high buildings (6 floor</w:t>
      </w:r>
      <w:r w:rsidR="000B54EE" w:rsidRPr="00B52E1B">
        <w:rPr>
          <w:color w:val="000000" w:themeColor="text1"/>
        </w:rPr>
        <w:t xml:space="preserve"> +) are noticeable in the city.</w:t>
      </w:r>
    </w:p>
    <w:p w14:paraId="36747E8D" w14:textId="77777777" w:rsidR="0033553C" w:rsidRPr="00B52E1B" w:rsidRDefault="006F2952" w:rsidP="005554FC">
      <w:pPr>
        <w:spacing w:before="240" w:after="0"/>
        <w:rPr>
          <w:color w:val="000000" w:themeColor="text1"/>
        </w:rPr>
      </w:pPr>
      <w:r w:rsidRPr="00B52E1B">
        <w:rPr>
          <w:color w:val="000000" w:themeColor="text1"/>
        </w:rPr>
        <w:t xml:space="preserve">The construction materials of the walls and ceilings are one of the main bases and conditions required to install the NG.  It was reported that all of the sample surveyed live in buildings that are constructed of concrete and red bricks. It was obvious that some of the buildings are still under construction. The concrete columns were seen among various areas. </w:t>
      </w:r>
      <w:r w:rsidR="00446055" w:rsidRPr="00B52E1B">
        <w:rPr>
          <w:rFonts w:eastAsiaTheme="minorHAnsi" w:cstheme="minorBidi"/>
          <w:lang w:bidi="ar-SA"/>
        </w:rPr>
        <w:t>On the basis of the investigations,</w:t>
      </w:r>
      <w:r w:rsidR="00F53054" w:rsidRPr="00B52E1B">
        <w:rPr>
          <w:rFonts w:eastAsiaTheme="minorHAnsi" w:cstheme="minorBidi"/>
          <w:lang w:bidi="ar-SA"/>
        </w:rPr>
        <w:t xml:space="preserve"> 99% </w:t>
      </w:r>
      <w:r w:rsidR="00446055" w:rsidRPr="00B52E1B">
        <w:rPr>
          <w:rFonts w:eastAsiaTheme="minorHAnsi" w:cstheme="minorBidi"/>
          <w:lang w:bidi="ar-SA"/>
        </w:rPr>
        <w:t xml:space="preserve">of households in Gerga city </w:t>
      </w:r>
      <w:r w:rsidR="00F53054" w:rsidRPr="00B52E1B">
        <w:rPr>
          <w:rFonts w:eastAsiaTheme="minorHAnsi" w:cstheme="minorBidi"/>
          <w:lang w:bidi="ar-SA"/>
        </w:rPr>
        <w:t xml:space="preserve">are eligible for gas connections. </w:t>
      </w:r>
      <w:r w:rsidR="0033553C" w:rsidRPr="00B52E1B">
        <w:rPr>
          <w:rFonts w:eastAsiaTheme="minorHAnsi" w:cstheme="minorBidi"/>
          <w:lang w:bidi="ar-SA"/>
        </w:rPr>
        <w:t xml:space="preserve">. </w:t>
      </w:r>
    </w:p>
    <w:p w14:paraId="1967AA60" w14:textId="77777777" w:rsidR="00A234D2" w:rsidRPr="00B52E1B" w:rsidRDefault="00A234D2">
      <w:pPr>
        <w:spacing w:after="200" w:line="276" w:lineRule="auto"/>
        <w:jc w:val="left"/>
        <w:rPr>
          <w:rFonts w:cs="Arial"/>
          <w:b/>
          <w:bCs/>
          <w:lang w:val="en-AU" w:eastAsia="en-GB"/>
        </w:rPr>
      </w:pPr>
      <w:r w:rsidRPr="00B52E1B">
        <w:rPr>
          <w:lang w:val="en-AU" w:eastAsia="en-GB"/>
        </w:rPr>
        <w:br w:type="page"/>
      </w:r>
    </w:p>
    <w:p w14:paraId="2E27B6F3" w14:textId="5E08F9E5" w:rsidR="0033553C" w:rsidRPr="00B52E1B" w:rsidRDefault="0033553C" w:rsidP="0033553C">
      <w:pPr>
        <w:pStyle w:val="Heading3"/>
        <w:jc w:val="left"/>
        <w:rPr>
          <w:lang w:val="en-AU" w:eastAsia="en-GB"/>
        </w:rPr>
      </w:pPr>
      <w:r w:rsidRPr="00B52E1B">
        <w:rPr>
          <w:lang w:val="en-AU" w:eastAsia="en-GB"/>
        </w:rPr>
        <w:t>Waste management</w:t>
      </w:r>
    </w:p>
    <w:p w14:paraId="6A872F08" w14:textId="2B94EF9A" w:rsidR="00A234D2" w:rsidRPr="00B52E1B" w:rsidRDefault="003172B1" w:rsidP="00A234D2">
      <w:r w:rsidRPr="00B52E1B">
        <w:t>The disposal site used by the local unit in Gerga is located about 15 km west of the city in a desert area (</w:t>
      </w:r>
      <w:r w:rsidR="00A234D2" w:rsidRPr="00B52E1B">
        <w:t>South of</w:t>
      </w:r>
      <w:r w:rsidRPr="00B52E1B">
        <w:t xml:space="preserve"> the </w:t>
      </w:r>
      <w:r w:rsidR="00A234D2" w:rsidRPr="00B52E1B">
        <w:t xml:space="preserve">Sohag International </w:t>
      </w:r>
      <w:r w:rsidRPr="00B52E1B">
        <w:t>Airport-</w:t>
      </w:r>
      <w:r w:rsidR="00A234D2" w:rsidRPr="00B52E1B">
        <w:t xml:space="preserve"> West of the Beit Daoud and Beit Khallaf villages</w:t>
      </w:r>
      <w:r w:rsidRPr="00B52E1B">
        <w:t xml:space="preserve">). The site accepts municipal as </w:t>
      </w:r>
      <w:r w:rsidR="00A234D2" w:rsidRPr="00B52E1B">
        <w:t>well as</w:t>
      </w:r>
      <w:r w:rsidRPr="00B52E1B">
        <w:t xml:space="preserve"> </w:t>
      </w:r>
      <w:r w:rsidR="00A234D2" w:rsidRPr="00B52E1B">
        <w:t>construction</w:t>
      </w:r>
      <w:r w:rsidRPr="00B52E1B">
        <w:t xml:space="preserve"> and demol</w:t>
      </w:r>
      <w:r w:rsidR="00A234D2" w:rsidRPr="00B52E1B">
        <w:t>ition waste.</w:t>
      </w:r>
    </w:p>
    <w:p w14:paraId="48494D1C" w14:textId="77777777" w:rsidR="00A234D2" w:rsidRPr="00B52E1B" w:rsidRDefault="00A234D2" w:rsidP="00A234D2">
      <w:pPr>
        <w:keepNext/>
        <w:spacing w:before="240"/>
      </w:pPr>
      <w:r w:rsidRPr="00B52E1B">
        <w:rPr>
          <w:noProof/>
          <w:lang w:bidi="ar-SA"/>
        </w:rPr>
        <w:drawing>
          <wp:inline distT="0" distB="0" distL="0" distR="0" wp14:anchorId="2C45FD74" wp14:editId="5E25153C">
            <wp:extent cx="5760085" cy="3400824"/>
            <wp:effectExtent l="0" t="0" r="0" b="9525"/>
            <wp:docPr id="6" name="Picture 6" descr="C:\Users\amr\Dropbox\EGAS\Gerga landf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r\Dropbox\EGAS\Gerga landfill.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3400824"/>
                    </a:xfrm>
                    <a:prstGeom prst="rect">
                      <a:avLst/>
                    </a:prstGeom>
                    <a:noFill/>
                    <a:ln>
                      <a:noFill/>
                    </a:ln>
                  </pic:spPr>
                </pic:pic>
              </a:graphicData>
            </a:graphic>
          </wp:inline>
        </w:drawing>
      </w:r>
    </w:p>
    <w:p w14:paraId="2CC0B535" w14:textId="232AD17E" w:rsidR="00A234D2" w:rsidRPr="00B52E1B" w:rsidRDefault="00A234D2" w:rsidP="00A234D2">
      <w:pPr>
        <w:pStyle w:val="Caption"/>
        <w:keepNext w:val="0"/>
        <w:spacing w:after="240"/>
        <w:jc w:val="both"/>
      </w:pPr>
      <w:bookmarkStart w:id="235" w:name="_Toc454439769"/>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13</w:t>
        </w:r>
      </w:fldSimple>
      <w:r w:rsidRPr="00B52E1B">
        <w:t>: Gerga waste disposal site in the desert area west of the city</w:t>
      </w:r>
      <w:bookmarkEnd w:id="235"/>
    </w:p>
    <w:p w14:paraId="483CB458" w14:textId="4238AE08" w:rsidR="00A234D2" w:rsidRPr="00B52E1B" w:rsidRDefault="00A234D2" w:rsidP="00A234D2">
      <w:pPr>
        <w:spacing w:before="240"/>
        <w:rPr>
          <w:rtl/>
          <w:lang w:val="en-AU" w:eastAsia="en-GB"/>
        </w:rPr>
      </w:pPr>
      <w:r w:rsidRPr="00B52E1B">
        <w:t xml:space="preserve">The Nasreya &amp; UNICO facilities in Alexandria are the only designated entities in Egypt for disposal of non-medical hazardous waste. </w:t>
      </w:r>
    </w:p>
    <w:p w14:paraId="0E278A1D" w14:textId="77777777" w:rsidR="00A234D2" w:rsidRPr="00B52E1B" w:rsidRDefault="00F53054" w:rsidP="00A234D2">
      <w:pPr>
        <w:keepNext/>
        <w:jc w:val="center"/>
      </w:pPr>
      <w:r w:rsidRPr="00B52E1B">
        <w:rPr>
          <w:noProof/>
          <w:lang w:bidi="ar-SA"/>
        </w:rPr>
        <w:drawing>
          <wp:inline distT="0" distB="0" distL="0" distR="0" wp14:anchorId="4B06313E" wp14:editId="479BEF57">
            <wp:extent cx="4160354" cy="234000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رجا شارع الامام الطبرى.JPG"/>
                    <pic:cNvPicPr/>
                  </pic:nvPicPr>
                  <pic:blipFill>
                    <a:blip r:embed="rId50">
                      <a:extLst>
                        <a:ext uri="{28A0092B-C50C-407E-A947-70E740481C1C}">
                          <a14:useLocalDpi xmlns:a14="http://schemas.microsoft.com/office/drawing/2010/main" val="0"/>
                        </a:ext>
                      </a:extLst>
                    </a:blip>
                    <a:stretch>
                      <a:fillRect/>
                    </a:stretch>
                  </pic:blipFill>
                  <pic:spPr>
                    <a:xfrm>
                      <a:off x="0" y="0"/>
                      <a:ext cx="4160354" cy="2340000"/>
                    </a:xfrm>
                    <a:prstGeom prst="rect">
                      <a:avLst/>
                    </a:prstGeom>
                  </pic:spPr>
                </pic:pic>
              </a:graphicData>
            </a:graphic>
          </wp:inline>
        </w:drawing>
      </w:r>
    </w:p>
    <w:p w14:paraId="6EBA3589" w14:textId="76D7D309" w:rsidR="00F53054" w:rsidRPr="00B52E1B" w:rsidRDefault="00A234D2" w:rsidP="00A234D2">
      <w:pPr>
        <w:pStyle w:val="Caption"/>
        <w:jc w:val="center"/>
        <w:rPr>
          <w:lang w:eastAsia="en-GB"/>
        </w:rPr>
      </w:pPr>
      <w:bookmarkStart w:id="236" w:name="_Toc454439770"/>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14</w:t>
        </w:r>
      </w:fldSimple>
      <w:r w:rsidRPr="00B52E1B">
        <w:t>:</w:t>
      </w:r>
      <w:r w:rsidR="00F53054" w:rsidRPr="00B52E1B">
        <w:rPr>
          <w:b w:val="0"/>
          <w:bCs w:val="0"/>
        </w:rPr>
        <w:t xml:space="preserve"> </w:t>
      </w:r>
      <w:r w:rsidR="00F53054" w:rsidRPr="00B52E1B">
        <w:t>Al Emam road in Gerga city</w:t>
      </w:r>
      <w:bookmarkEnd w:id="236"/>
    </w:p>
    <w:p w14:paraId="78A4C9F1" w14:textId="77777777" w:rsidR="002E65A6" w:rsidRPr="00B52E1B" w:rsidRDefault="002E65A6" w:rsidP="0033553C">
      <w:pPr>
        <w:rPr>
          <w:lang w:eastAsia="en-GB"/>
        </w:rPr>
      </w:pPr>
    </w:p>
    <w:p w14:paraId="64E42872" w14:textId="2440FBE2" w:rsidR="0033553C" w:rsidRPr="00B52E1B" w:rsidRDefault="00A234D2" w:rsidP="00A234D2">
      <w:pPr>
        <w:rPr>
          <w:lang w:eastAsia="en-GB"/>
        </w:rPr>
      </w:pPr>
      <w:r w:rsidRPr="00B52E1B">
        <w:rPr>
          <w:lang w:eastAsia="en-GB"/>
        </w:rPr>
        <w:t>Project activities in Gerga will take place in the city</w:t>
      </w:r>
      <w:r w:rsidR="0033553C" w:rsidRPr="00B52E1B">
        <w:rPr>
          <w:lang w:eastAsia="en-GB"/>
        </w:rPr>
        <w:t xml:space="preserve">, where </w:t>
      </w:r>
      <w:r w:rsidRPr="00B52E1B">
        <w:rPr>
          <w:lang w:eastAsia="en-GB"/>
        </w:rPr>
        <w:t xml:space="preserve">project </w:t>
      </w:r>
      <w:r w:rsidR="0033553C" w:rsidRPr="00B52E1B">
        <w:rPr>
          <w:lang w:eastAsia="en-GB"/>
        </w:rPr>
        <w:t xml:space="preserve">workers will have access to public </w:t>
      </w:r>
      <w:r w:rsidRPr="00B52E1B">
        <w:rPr>
          <w:lang w:eastAsia="en-GB"/>
        </w:rPr>
        <w:t xml:space="preserve">sanitary </w:t>
      </w:r>
      <w:r w:rsidR="0033553C" w:rsidRPr="00B52E1B">
        <w:rPr>
          <w:lang w:eastAsia="en-GB"/>
        </w:rPr>
        <w:t xml:space="preserve">facilities. Therefore, no extra sanitary waste is anticipated. </w:t>
      </w:r>
    </w:p>
    <w:p w14:paraId="1FF08E09" w14:textId="77777777" w:rsidR="00446055" w:rsidRPr="00B52E1B" w:rsidRDefault="00446055" w:rsidP="0033553C">
      <w:pPr>
        <w:rPr>
          <w:lang w:val="en-AU" w:eastAsia="en-GB"/>
        </w:rPr>
      </w:pPr>
    </w:p>
    <w:p w14:paraId="79CDAEEE" w14:textId="77777777" w:rsidR="00A234D2" w:rsidRPr="00B52E1B" w:rsidRDefault="00A234D2">
      <w:pPr>
        <w:spacing w:after="200" w:line="276" w:lineRule="auto"/>
        <w:jc w:val="left"/>
        <w:rPr>
          <w:rFonts w:cs="Arial"/>
          <w:b/>
          <w:bCs/>
          <w:lang w:val="en-GB" w:eastAsia="en-GB"/>
        </w:rPr>
      </w:pPr>
      <w:r w:rsidRPr="00B52E1B">
        <w:rPr>
          <w:lang w:val="en-GB" w:eastAsia="en-GB"/>
        </w:rPr>
        <w:br w:type="page"/>
      </w:r>
    </w:p>
    <w:p w14:paraId="6A85A2F8" w14:textId="01BAE41C" w:rsidR="0033553C" w:rsidRPr="00B52E1B" w:rsidRDefault="0033553C" w:rsidP="0033553C">
      <w:pPr>
        <w:pStyle w:val="Heading3"/>
        <w:rPr>
          <w:lang w:val="en-GB" w:eastAsia="en-GB"/>
        </w:rPr>
      </w:pPr>
      <w:r w:rsidRPr="00B52E1B">
        <w:rPr>
          <w:lang w:val="en-GB" w:eastAsia="en-GB"/>
        </w:rPr>
        <w:t>Terrestrial Environment</w:t>
      </w:r>
    </w:p>
    <w:p w14:paraId="23C9EAAC" w14:textId="58F380CB" w:rsidR="006F2952" w:rsidRPr="00B52E1B" w:rsidRDefault="0033553C" w:rsidP="00BC305B">
      <w:pPr>
        <w:rPr>
          <w:lang w:val="en-GB" w:eastAsia="en-GB"/>
        </w:rPr>
      </w:pPr>
      <w:r w:rsidRPr="00B52E1B">
        <w:rPr>
          <w:lang w:val="en-GB" w:eastAsia="en-GB"/>
        </w:rPr>
        <w:t xml:space="preserve">The construction of the PRS and the connections of pipelines to households are planned in areas where flora and fauna of significance </w:t>
      </w:r>
      <w:r w:rsidR="00EA291D" w:rsidRPr="00B52E1B">
        <w:rPr>
          <w:lang w:val="en-GB" w:eastAsia="en-GB"/>
        </w:rPr>
        <w:t xml:space="preserve">do not </w:t>
      </w:r>
      <w:r w:rsidRPr="00B52E1B">
        <w:rPr>
          <w:lang w:val="en-GB" w:eastAsia="en-GB"/>
        </w:rPr>
        <w:t>occur</w:t>
      </w:r>
      <w:r w:rsidR="00EA291D" w:rsidRPr="00B52E1B">
        <w:rPr>
          <w:lang w:val="en-GB" w:eastAsia="en-GB"/>
        </w:rPr>
        <w:t xml:space="preserve">. </w:t>
      </w:r>
    </w:p>
    <w:p w14:paraId="143C9583" w14:textId="77777777" w:rsidR="0033553C" w:rsidRPr="00B52E1B" w:rsidRDefault="0033553C" w:rsidP="00446055">
      <w:pPr>
        <w:pStyle w:val="Heading4"/>
        <w:rPr>
          <w:lang w:val="en-GB" w:eastAsia="en-GB"/>
        </w:rPr>
      </w:pPr>
      <w:r w:rsidRPr="00B52E1B">
        <w:rPr>
          <w:lang w:val="en-GB" w:eastAsia="en-GB"/>
        </w:rPr>
        <w:t xml:space="preserve">Flora </w:t>
      </w:r>
    </w:p>
    <w:p w14:paraId="734091F0" w14:textId="67712CDC" w:rsidR="0033553C" w:rsidRPr="00B52E1B" w:rsidRDefault="00BC305B" w:rsidP="0033553C">
      <w:pPr>
        <w:rPr>
          <w:lang w:val="en-GB" w:eastAsia="en-GB"/>
        </w:rPr>
      </w:pPr>
      <w:r w:rsidRPr="00B52E1B">
        <w:rPr>
          <w:lang w:val="en-GB" w:eastAsia="en-GB"/>
        </w:rPr>
        <w:t>Annex 4</w:t>
      </w:r>
      <w:r w:rsidRPr="00B52E1B">
        <w:t xml:space="preserve"> </w:t>
      </w:r>
      <w:r w:rsidRPr="00B52E1B">
        <w:rPr>
          <w:lang w:val="en-GB" w:eastAsia="en-GB"/>
        </w:rPr>
        <w:t xml:space="preserve">lists typical flora encountered in Upper Egypt. </w:t>
      </w:r>
      <w:r w:rsidR="0033553C" w:rsidRPr="00B52E1B">
        <w:rPr>
          <w:lang w:val="en-GB" w:eastAsia="en-GB"/>
        </w:rPr>
        <w:t xml:space="preserve">Because </w:t>
      </w:r>
      <w:r w:rsidR="007804AC" w:rsidRPr="00B52E1B">
        <w:rPr>
          <w:lang w:val="en-GB" w:eastAsia="en-GB"/>
        </w:rPr>
        <w:t>Gerga</w:t>
      </w:r>
      <w:r w:rsidR="0033553C" w:rsidRPr="00B52E1B">
        <w:rPr>
          <w:lang w:val="en-GB" w:eastAsia="en-GB"/>
        </w:rPr>
        <w:t xml:space="preserve"> borders the Nile, traditional crops and vegetation such as palm trees and reed occur, as shown in the figure below.</w:t>
      </w:r>
    </w:p>
    <w:p w14:paraId="0F2B8BBE" w14:textId="77777777" w:rsidR="0033553C" w:rsidRPr="00B52E1B" w:rsidRDefault="0033553C" w:rsidP="002815E6">
      <w:pPr>
        <w:keepNext/>
        <w:jc w:val="center"/>
      </w:pPr>
      <w:r w:rsidRPr="00B52E1B">
        <w:rPr>
          <w:noProof/>
          <w:lang w:bidi="ar-SA"/>
        </w:rPr>
        <w:drawing>
          <wp:inline distT="0" distB="0" distL="0" distR="0" wp14:anchorId="4439B1F3" wp14:editId="74B8009C">
            <wp:extent cx="5234842" cy="2647507"/>
            <wp:effectExtent l="0" t="0" r="4445" b="635"/>
            <wp:docPr id="4501" name="Picture 4501" descr="D:\Work. Nady. Egypt\Green\Sohag\Reports\Girga Photos\20160106_16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Work. Nady. Egypt\Green\Sohag\Reports\Girga Photos\20160106_163301.jpg"/>
                    <pic:cNvPicPr>
                      <a:picLocks noChangeAspect="1" noChangeArrowheads="1"/>
                    </pic:cNvPicPr>
                  </pic:nvPicPr>
                  <pic:blipFill rotWithShape="1">
                    <a:blip r:embed="rId51" cstate="print"/>
                    <a:srcRect b="22954"/>
                    <a:stretch/>
                  </pic:blipFill>
                  <pic:spPr bwMode="auto">
                    <a:xfrm>
                      <a:off x="0" y="0"/>
                      <a:ext cx="5238698" cy="2649457"/>
                    </a:xfrm>
                    <a:prstGeom prst="rect">
                      <a:avLst/>
                    </a:prstGeom>
                    <a:noFill/>
                    <a:ln>
                      <a:noFill/>
                    </a:ln>
                    <a:extLst>
                      <a:ext uri="{53640926-AAD7-44D8-BBD7-CCE9431645EC}">
                        <a14:shadowObscured xmlns:a14="http://schemas.microsoft.com/office/drawing/2010/main"/>
                      </a:ext>
                    </a:extLst>
                  </pic:spPr>
                </pic:pic>
              </a:graphicData>
            </a:graphic>
          </wp:inline>
        </w:drawing>
      </w:r>
    </w:p>
    <w:p w14:paraId="149CACB3" w14:textId="186A959A" w:rsidR="0033553C" w:rsidRPr="00B52E1B" w:rsidRDefault="0033553C" w:rsidP="002815E6">
      <w:pPr>
        <w:pStyle w:val="Caption"/>
        <w:jc w:val="center"/>
      </w:pPr>
      <w:bookmarkStart w:id="237" w:name="_Toc454439771"/>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15</w:t>
        </w:r>
      </w:fldSimple>
      <w:r w:rsidRPr="00B52E1B">
        <w:t>: Vegetation encountered around the canal and arable lands and in proximity of roads.</w:t>
      </w:r>
      <w:bookmarkEnd w:id="237"/>
    </w:p>
    <w:p w14:paraId="599A1D1A" w14:textId="77777777" w:rsidR="0033553C" w:rsidRPr="00B52E1B" w:rsidRDefault="0033553C" w:rsidP="0033553C">
      <w:pPr>
        <w:rPr>
          <w:lang w:eastAsia="en-GB"/>
        </w:rPr>
      </w:pPr>
    </w:p>
    <w:p w14:paraId="085B52A1" w14:textId="77777777" w:rsidR="0033553C" w:rsidRPr="00B52E1B" w:rsidRDefault="0033553C" w:rsidP="002815E6">
      <w:pPr>
        <w:keepNext/>
        <w:jc w:val="center"/>
      </w:pPr>
      <w:r w:rsidRPr="00B52E1B">
        <w:rPr>
          <w:noProof/>
          <w:lang w:bidi="ar-SA"/>
        </w:rPr>
        <w:drawing>
          <wp:inline distT="0" distB="0" distL="0" distR="0" wp14:anchorId="036424F2" wp14:editId="7D442A7B">
            <wp:extent cx="5434663" cy="2785731"/>
            <wp:effectExtent l="0" t="0" r="0" b="0"/>
            <wp:docPr id="4502" name="Picture 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04305_Girga REED.JPG"/>
                    <pic:cNvPicPr/>
                  </pic:nvPicPr>
                  <pic:blipFill rotWithShape="1">
                    <a:blip r:embed="rId52" cstate="print">
                      <a:extLst>
                        <a:ext uri="{28A0092B-C50C-407E-A947-70E740481C1C}">
                          <a14:useLocalDpi xmlns:a14="http://schemas.microsoft.com/office/drawing/2010/main" val="0"/>
                        </a:ext>
                      </a:extLst>
                    </a:blip>
                    <a:srcRect t="28225" r="11895" b="11562"/>
                    <a:stretch/>
                  </pic:blipFill>
                  <pic:spPr bwMode="auto">
                    <a:xfrm>
                      <a:off x="0" y="0"/>
                      <a:ext cx="5439098" cy="2788004"/>
                    </a:xfrm>
                    <a:prstGeom prst="rect">
                      <a:avLst/>
                    </a:prstGeom>
                    <a:ln>
                      <a:noFill/>
                    </a:ln>
                    <a:extLst>
                      <a:ext uri="{53640926-AAD7-44D8-BBD7-CCE9431645EC}">
                        <a14:shadowObscured xmlns:a14="http://schemas.microsoft.com/office/drawing/2010/main"/>
                      </a:ext>
                    </a:extLst>
                  </pic:spPr>
                </pic:pic>
              </a:graphicData>
            </a:graphic>
          </wp:inline>
        </w:drawing>
      </w:r>
    </w:p>
    <w:p w14:paraId="327D9858" w14:textId="52734233" w:rsidR="0033553C" w:rsidRPr="00B52E1B" w:rsidRDefault="0033553C" w:rsidP="002815E6">
      <w:pPr>
        <w:pStyle w:val="Caption"/>
        <w:jc w:val="center"/>
      </w:pPr>
      <w:bookmarkStart w:id="238" w:name="_Toc454439772"/>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16</w:t>
        </w:r>
      </w:fldSimple>
      <w:r w:rsidRPr="00B52E1B">
        <w:t xml:space="preserve">: Traditional vegetation encountered alongside roads in </w:t>
      </w:r>
      <w:r w:rsidR="007804AC" w:rsidRPr="00B52E1B">
        <w:t>Gerga</w:t>
      </w:r>
      <w:r w:rsidRPr="00B52E1B">
        <w:t>.</w:t>
      </w:r>
      <w:bookmarkEnd w:id="238"/>
    </w:p>
    <w:p w14:paraId="174A481B" w14:textId="77777777" w:rsidR="0033553C" w:rsidRPr="00B52E1B" w:rsidRDefault="0033553C" w:rsidP="0033553C"/>
    <w:p w14:paraId="17BCE903" w14:textId="23C23B4C" w:rsidR="0033553C" w:rsidRPr="00B52E1B" w:rsidRDefault="0033553C" w:rsidP="007E151C">
      <w:r w:rsidRPr="00B52E1B">
        <w:t xml:space="preserve">With respect to flora of significance, none were encountered in residential areas, where household connections are planned. </w:t>
      </w:r>
      <w:r w:rsidR="003D609E" w:rsidRPr="00B52E1B">
        <w:t>Typical</w:t>
      </w:r>
      <w:r w:rsidRPr="00B52E1B">
        <w:t xml:space="preserve"> residential area</w:t>
      </w:r>
      <w:r w:rsidR="00446055" w:rsidRPr="00B52E1B">
        <w:t>s are</w:t>
      </w:r>
      <w:r w:rsidRPr="00B52E1B">
        <w:t xml:space="preserve"> free of significant vegetation</w:t>
      </w:r>
      <w:r w:rsidR="00446055" w:rsidRPr="00B52E1B">
        <w:t xml:space="preserve"> as shown in the figure below</w:t>
      </w:r>
      <w:r w:rsidR="006E6511" w:rsidRPr="00B52E1B">
        <w:t>.</w:t>
      </w:r>
      <w:r w:rsidRPr="00B52E1B">
        <w:t xml:space="preserve"> </w:t>
      </w:r>
      <w:r w:rsidR="006E6511" w:rsidRPr="00B52E1B">
        <w:t>P</w:t>
      </w:r>
      <w:r w:rsidRPr="00B52E1B">
        <w:t xml:space="preserve">lanned </w:t>
      </w:r>
      <w:r w:rsidR="006E6511" w:rsidRPr="00B52E1B">
        <w:t xml:space="preserve">off-take from national grid to </w:t>
      </w:r>
      <w:r w:rsidRPr="00B52E1B">
        <w:t xml:space="preserve">the PRS </w:t>
      </w:r>
      <w:r w:rsidR="006E6511" w:rsidRPr="00B52E1B">
        <w:t>shall not</w:t>
      </w:r>
      <w:r w:rsidRPr="00B52E1B">
        <w:t xml:space="preserve"> come into contact with palm trees alongside the road. </w:t>
      </w:r>
    </w:p>
    <w:p w14:paraId="4543CA38" w14:textId="594FB634" w:rsidR="0033553C" w:rsidRPr="00B52E1B" w:rsidRDefault="0033553C" w:rsidP="00BC305B">
      <w:pPr>
        <w:keepNext/>
        <w:jc w:val="left"/>
      </w:pPr>
      <w:r w:rsidRPr="00B52E1B">
        <w:rPr>
          <w:noProof/>
          <w:lang w:bidi="ar-SA"/>
        </w:rPr>
        <w:drawing>
          <wp:anchor distT="0" distB="0" distL="114300" distR="114300" simplePos="0" relativeHeight="251689984" behindDoc="0" locked="0" layoutInCell="1" allowOverlap="1" wp14:anchorId="092B3003" wp14:editId="4EAA0939">
            <wp:simplePos x="0" y="0"/>
            <wp:positionH relativeFrom="margin">
              <wp:align>center</wp:align>
            </wp:positionH>
            <wp:positionV relativeFrom="paragraph">
              <wp:posOffset>0</wp:posOffset>
            </wp:positionV>
            <wp:extent cx="5169535" cy="4805680"/>
            <wp:effectExtent l="0" t="0" r="0" b="0"/>
            <wp:wrapSquare wrapText="bothSides"/>
            <wp:docPr id="4504" name="Picture 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0_105402_girga residential.JPG"/>
                    <pic:cNvPicPr/>
                  </pic:nvPicPr>
                  <pic:blipFill rotWithShape="1">
                    <a:blip r:embed="rId53" cstate="print">
                      <a:extLst>
                        <a:ext uri="{28A0092B-C50C-407E-A947-70E740481C1C}">
                          <a14:useLocalDpi xmlns:a14="http://schemas.microsoft.com/office/drawing/2010/main" val="0"/>
                        </a:ext>
                      </a:extLst>
                    </a:blip>
                    <a:srcRect l="47444" t="10879" r="23735" b="42261"/>
                    <a:stretch/>
                  </pic:blipFill>
                  <pic:spPr bwMode="auto">
                    <a:xfrm>
                      <a:off x="0" y="0"/>
                      <a:ext cx="5169535" cy="480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B18DAD" w14:textId="7A7A8AB0" w:rsidR="0033553C" w:rsidRPr="00B52E1B" w:rsidRDefault="0033553C" w:rsidP="007E151C">
      <w:pPr>
        <w:pStyle w:val="Caption"/>
        <w:jc w:val="center"/>
      </w:pPr>
      <w:bookmarkStart w:id="239" w:name="_Toc454439773"/>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17</w:t>
        </w:r>
      </w:fldSimple>
      <w:r w:rsidRPr="00B52E1B">
        <w:t xml:space="preserve">: Typical local streets for planned connections of pipelines to households in </w:t>
      </w:r>
      <w:r w:rsidR="007804AC" w:rsidRPr="00B52E1B">
        <w:t>Gerga</w:t>
      </w:r>
      <w:r w:rsidRPr="00B52E1B">
        <w:t>.</w:t>
      </w:r>
      <w:bookmarkEnd w:id="239"/>
    </w:p>
    <w:p w14:paraId="00AED9C9" w14:textId="77777777" w:rsidR="0033553C" w:rsidRPr="00B52E1B" w:rsidRDefault="0033553C">
      <w:pPr>
        <w:pStyle w:val="Heading4"/>
        <w:rPr>
          <w:lang w:val="en-GB" w:eastAsia="en-GB"/>
        </w:rPr>
      </w:pPr>
      <w:r w:rsidRPr="00B52E1B">
        <w:rPr>
          <w:lang w:val="en-GB" w:eastAsia="en-GB"/>
        </w:rPr>
        <w:t>Fauna</w:t>
      </w:r>
    </w:p>
    <w:p w14:paraId="306F42E6" w14:textId="47251C17" w:rsidR="0033553C" w:rsidRPr="00B52E1B" w:rsidRDefault="0033553C" w:rsidP="00BC305B">
      <w:pPr>
        <w:rPr>
          <w:lang w:val="en-GB" w:eastAsia="en-GB"/>
        </w:rPr>
      </w:pPr>
      <w:r w:rsidRPr="00B52E1B">
        <w:rPr>
          <w:lang w:val="en-GB" w:eastAsia="en-GB"/>
        </w:rPr>
        <w:t xml:space="preserve">Domesticated animals such as camels, buffaloes, cows, donkeys, sheep, horses, dogs were observed and their presence dependant on human activity. Domesticated animals </w:t>
      </w:r>
      <w:r w:rsidR="00BC305B" w:rsidRPr="00B52E1B">
        <w:rPr>
          <w:lang w:val="en-GB" w:eastAsia="en-GB"/>
        </w:rPr>
        <w:t>are not</w:t>
      </w:r>
      <w:r w:rsidRPr="00B52E1B">
        <w:rPr>
          <w:lang w:val="en-GB" w:eastAsia="en-GB"/>
        </w:rPr>
        <w:t xml:space="preserve"> likely to be encountered </w:t>
      </w:r>
      <w:r w:rsidRPr="00B52E1B">
        <w:rPr>
          <w:i/>
          <w:iCs/>
          <w:lang w:val="en-GB" w:eastAsia="en-GB"/>
        </w:rPr>
        <w:t>roaming freely</w:t>
      </w:r>
      <w:r w:rsidRPr="00B52E1B">
        <w:rPr>
          <w:lang w:val="en-GB" w:eastAsia="en-GB"/>
        </w:rPr>
        <w:t xml:space="preserve"> in the project area. Domesticated animals such as donkeys are typically used as a means of transportation. The figures below show domesticated donkeys encountered.</w:t>
      </w:r>
    </w:p>
    <w:p w14:paraId="37664387" w14:textId="5D1966F5" w:rsidR="0033553C" w:rsidRPr="00B52E1B" w:rsidRDefault="0033553C" w:rsidP="00A55FFD">
      <w:pPr>
        <w:keepNext/>
        <w:jc w:val="center"/>
      </w:pPr>
      <w:r w:rsidRPr="00B52E1B">
        <w:rPr>
          <w:noProof/>
          <w:lang w:bidi="ar-SA"/>
        </w:rPr>
        <w:drawing>
          <wp:inline distT="0" distB="0" distL="0" distR="0" wp14:anchorId="055BC051" wp14:editId="2BEDA2BE">
            <wp:extent cx="2307265" cy="2154049"/>
            <wp:effectExtent l="0" t="0" r="0" b="0"/>
            <wp:docPr id="4505" name="Picture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05536_Donkey with human_Girga.JPG"/>
                    <pic:cNvPicPr/>
                  </pic:nvPicPr>
                  <pic:blipFill rotWithShape="1">
                    <a:blip r:embed="rId54" cstate="print">
                      <a:extLst>
                        <a:ext uri="{28A0092B-C50C-407E-A947-70E740481C1C}">
                          <a14:useLocalDpi xmlns:a14="http://schemas.microsoft.com/office/drawing/2010/main" val="0"/>
                        </a:ext>
                      </a:extLst>
                    </a:blip>
                    <a:srcRect t="16935" r="48387" b="18821"/>
                    <a:stretch/>
                  </pic:blipFill>
                  <pic:spPr bwMode="auto">
                    <a:xfrm>
                      <a:off x="0" y="0"/>
                      <a:ext cx="2308344" cy="2155056"/>
                    </a:xfrm>
                    <a:prstGeom prst="rect">
                      <a:avLst/>
                    </a:prstGeom>
                    <a:ln>
                      <a:noFill/>
                    </a:ln>
                    <a:extLst>
                      <a:ext uri="{53640926-AAD7-44D8-BBD7-CCE9431645EC}">
                        <a14:shadowObscured xmlns:a14="http://schemas.microsoft.com/office/drawing/2010/main"/>
                      </a:ext>
                    </a:extLst>
                  </pic:spPr>
                </pic:pic>
              </a:graphicData>
            </a:graphic>
          </wp:inline>
        </w:drawing>
      </w:r>
      <w:r w:rsidRPr="00B52E1B">
        <w:rPr>
          <w:noProof/>
          <w:lang w:bidi="ar-SA"/>
        </w:rPr>
        <w:drawing>
          <wp:inline distT="0" distB="0" distL="0" distR="0" wp14:anchorId="56891928" wp14:editId="6496EDF8">
            <wp:extent cx="2190750" cy="2148881"/>
            <wp:effectExtent l="0" t="0" r="0" b="3810"/>
            <wp:docPr id="4506" name="Picture 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10914_Girga donkey.JPG"/>
                    <pic:cNvPicPr/>
                  </pic:nvPicPr>
                  <pic:blipFill rotWithShape="1">
                    <a:blip r:embed="rId55" cstate="print">
                      <a:extLst>
                        <a:ext uri="{28A0092B-C50C-407E-A947-70E740481C1C}">
                          <a14:useLocalDpi xmlns:a14="http://schemas.microsoft.com/office/drawing/2010/main" val="0"/>
                        </a:ext>
                      </a:extLst>
                    </a:blip>
                    <a:srcRect l="61290" t="11022" b="25002"/>
                    <a:stretch/>
                  </pic:blipFill>
                  <pic:spPr bwMode="auto">
                    <a:xfrm>
                      <a:off x="0" y="0"/>
                      <a:ext cx="2192623" cy="2150718"/>
                    </a:xfrm>
                    <a:prstGeom prst="rect">
                      <a:avLst/>
                    </a:prstGeom>
                    <a:ln>
                      <a:noFill/>
                    </a:ln>
                    <a:extLst>
                      <a:ext uri="{53640926-AAD7-44D8-BBD7-CCE9431645EC}">
                        <a14:shadowObscured xmlns:a14="http://schemas.microsoft.com/office/drawing/2010/main"/>
                      </a:ext>
                    </a:extLst>
                  </pic:spPr>
                </pic:pic>
              </a:graphicData>
            </a:graphic>
          </wp:inline>
        </w:drawing>
      </w:r>
    </w:p>
    <w:p w14:paraId="693960F1" w14:textId="3554D305" w:rsidR="0033553C" w:rsidRPr="00B52E1B" w:rsidRDefault="0033553C" w:rsidP="00A55FFD">
      <w:pPr>
        <w:pStyle w:val="Caption"/>
        <w:jc w:val="center"/>
      </w:pPr>
      <w:bookmarkStart w:id="240" w:name="_Toc454439774"/>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18</w:t>
        </w:r>
      </w:fldSimple>
      <w:r w:rsidRPr="00B52E1B">
        <w:t xml:space="preserve">: Domesticated animals encountered in </w:t>
      </w:r>
      <w:r w:rsidR="007804AC" w:rsidRPr="00B52E1B">
        <w:t>Gerga</w:t>
      </w:r>
      <w:r w:rsidRPr="00B52E1B">
        <w:t>.</w:t>
      </w:r>
      <w:bookmarkEnd w:id="240"/>
    </w:p>
    <w:p w14:paraId="5948E1A7" w14:textId="77777777" w:rsidR="0033553C" w:rsidRPr="00B52E1B" w:rsidRDefault="0033553C" w:rsidP="0033553C">
      <w:pPr>
        <w:rPr>
          <w:b/>
          <w:bCs/>
          <w:lang w:eastAsia="en-GB"/>
        </w:rPr>
      </w:pPr>
    </w:p>
    <w:p w14:paraId="5C05B748" w14:textId="77777777" w:rsidR="0033553C" w:rsidRPr="00B52E1B" w:rsidRDefault="0033553C" w:rsidP="0033553C">
      <w:pPr>
        <w:pStyle w:val="Heading3"/>
        <w:rPr>
          <w:lang w:val="en-GB" w:eastAsia="en-GB"/>
        </w:rPr>
      </w:pPr>
      <w:r w:rsidRPr="00B52E1B">
        <w:rPr>
          <w:lang w:val="en-GB" w:eastAsia="en-GB"/>
        </w:rPr>
        <w:t>Physical cultural resources</w:t>
      </w:r>
    </w:p>
    <w:p w14:paraId="62552969" w14:textId="77777777" w:rsidR="0033553C" w:rsidRPr="00B52E1B" w:rsidRDefault="0033553C" w:rsidP="0033553C">
      <w:pPr>
        <w:rPr>
          <w:lang w:val="en-GB" w:eastAsia="en-GB"/>
        </w:rPr>
      </w:pPr>
      <w:r w:rsidRPr="00B52E1B">
        <w:rPr>
          <w:lang w:val="en-GB" w:eastAsia="en-GB"/>
        </w:rPr>
        <w:t xml:space="preserve">The main physical cultural resources in </w:t>
      </w:r>
      <w:r w:rsidR="007804AC" w:rsidRPr="00B52E1B">
        <w:rPr>
          <w:lang w:val="en-GB" w:eastAsia="en-GB"/>
        </w:rPr>
        <w:t>Gerga</w:t>
      </w:r>
      <w:r w:rsidRPr="00B52E1B">
        <w:rPr>
          <w:lang w:val="en-GB" w:eastAsia="en-GB"/>
        </w:rPr>
        <w:t xml:space="preserve"> city are the Coptic Church of the Archangel Michael located on Mostafa Kamel Farouk Sabeqan street, </w:t>
      </w:r>
      <w:r w:rsidRPr="00B52E1B">
        <w:t>Church of St. George the Great Martyr (</w:t>
      </w:r>
      <w:r w:rsidRPr="00B52E1B">
        <w:rPr>
          <w:lang w:val="en-GB" w:eastAsia="en-GB"/>
        </w:rPr>
        <w:t>Mar Girgis) on Saad Zaghloul Pasha street</w:t>
      </w:r>
      <w:r w:rsidRPr="00B52E1B">
        <w:rPr>
          <w:rFonts w:cs="Arial"/>
        </w:rPr>
        <w:t xml:space="preserve">, and the </w:t>
      </w:r>
      <w:r w:rsidRPr="00B52E1B">
        <w:rPr>
          <w:lang w:val="en-GB" w:eastAsia="en-GB"/>
        </w:rPr>
        <w:t>El-Sini monastery also known as the Porcelain mosque located off Fakhry Abd El Nour street (</w:t>
      </w:r>
      <w:r w:rsidRPr="00B52E1B">
        <w:rPr>
          <w:rStyle w:val="numbers"/>
        </w:rPr>
        <w:t>26°20'12"N 31°53'45"E</w:t>
      </w:r>
      <w:r w:rsidRPr="00B52E1B">
        <w:rPr>
          <w:lang w:val="en-GB" w:eastAsia="en-GB"/>
        </w:rPr>
        <w:t>)</w:t>
      </w:r>
      <w:r w:rsidRPr="00B52E1B">
        <w:rPr>
          <w:lang w:val="en-GB"/>
        </w:rPr>
        <w:t xml:space="preserve">, </w:t>
      </w:r>
      <w:r w:rsidRPr="00B52E1B">
        <w:rPr>
          <w:lang w:val="en-GB" w:eastAsia="en-GB"/>
        </w:rPr>
        <w:t>the Church of prince Tadros the Great Martyr off Ahmed Abd El razeq El Gammal, and Al Zebda Mosque near El Sini Mosque off Fakhry Abel Nour.</w:t>
      </w:r>
    </w:p>
    <w:p w14:paraId="78227C54" w14:textId="77777777" w:rsidR="0033553C" w:rsidRPr="00B52E1B" w:rsidRDefault="0033553C" w:rsidP="0033553C">
      <w:pPr>
        <w:jc w:val="left"/>
        <w:rPr>
          <w:lang w:val="en-GB" w:eastAsia="en-GB"/>
        </w:rPr>
      </w:pPr>
    </w:p>
    <w:p w14:paraId="5E08A4E4" w14:textId="77777777" w:rsidR="0033553C" w:rsidRPr="00B52E1B" w:rsidRDefault="0033553C" w:rsidP="0033553C">
      <w:pPr>
        <w:rPr>
          <w:lang w:val="en-GB" w:eastAsia="en-GB"/>
        </w:rPr>
      </w:pPr>
      <w:r w:rsidRPr="00B52E1B">
        <w:rPr>
          <w:lang w:val="en-GB" w:eastAsia="en-GB"/>
        </w:rPr>
        <w:t xml:space="preserve">Cemeteries are also considered physical cultural resources. Cemeteries in the city of </w:t>
      </w:r>
      <w:r w:rsidR="007804AC" w:rsidRPr="00B52E1B">
        <w:rPr>
          <w:lang w:val="en-GB" w:eastAsia="en-GB"/>
        </w:rPr>
        <w:t>Gerga</w:t>
      </w:r>
      <w:r w:rsidRPr="00B52E1B">
        <w:rPr>
          <w:lang w:val="en-GB" w:eastAsia="en-GB"/>
        </w:rPr>
        <w:t xml:space="preserve"> are shown in the figure below.</w:t>
      </w:r>
    </w:p>
    <w:p w14:paraId="0CAA9AC5" w14:textId="77777777" w:rsidR="0033553C" w:rsidRPr="00B52E1B" w:rsidRDefault="0033553C" w:rsidP="002815E6">
      <w:pPr>
        <w:keepNext/>
        <w:jc w:val="center"/>
      </w:pPr>
      <w:r w:rsidRPr="00B52E1B">
        <w:rPr>
          <w:noProof/>
          <w:lang w:bidi="ar-SA"/>
        </w:rPr>
        <w:drawing>
          <wp:anchor distT="0" distB="0" distL="114300" distR="114300" simplePos="0" relativeHeight="251685888" behindDoc="0" locked="0" layoutInCell="1" allowOverlap="1" wp14:anchorId="0D342627" wp14:editId="24A85E97">
            <wp:simplePos x="0" y="0"/>
            <wp:positionH relativeFrom="column">
              <wp:posOffset>488950</wp:posOffset>
            </wp:positionH>
            <wp:positionV relativeFrom="paragraph">
              <wp:posOffset>1756126</wp:posOffset>
            </wp:positionV>
            <wp:extent cx="3528060" cy="471170"/>
            <wp:effectExtent l="0" t="0" r="0" b="5080"/>
            <wp:wrapNone/>
            <wp:docPr id="450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a:picLocks noChangeAspect="1"/>
                    </pic:cNvPicPr>
                  </pic:nvPicPr>
                  <pic:blipFill rotWithShape="1">
                    <a:blip r:embed="rId56">
                      <a:extLst>
                        <a:ext uri="{28A0092B-C50C-407E-A947-70E740481C1C}">
                          <a14:useLocalDpi xmlns:a14="http://schemas.microsoft.com/office/drawing/2010/main" val="0"/>
                        </a:ext>
                      </a:extLst>
                    </a:blip>
                    <a:srcRect l="8396" t="47323" r="32265" b="38581"/>
                    <a:stretch/>
                  </pic:blipFill>
                  <pic:spPr bwMode="auto">
                    <a:xfrm>
                      <a:off x="0" y="0"/>
                      <a:ext cx="3528060" cy="471170"/>
                    </a:xfrm>
                    <a:prstGeom prst="rect">
                      <a:avLst/>
                    </a:prstGeom>
                    <a:ln>
                      <a:noFill/>
                    </a:ln>
                    <a:extLst>
                      <a:ext uri="{53640926-AAD7-44D8-BBD7-CCE9431645EC}">
                        <a14:shadowObscured xmlns:a14="http://schemas.microsoft.com/office/drawing/2010/main"/>
                      </a:ext>
                    </a:extLst>
                  </pic:spPr>
                </pic:pic>
              </a:graphicData>
            </a:graphic>
          </wp:anchor>
        </w:drawing>
      </w:r>
      <w:r w:rsidRPr="00B52E1B">
        <w:rPr>
          <w:noProof/>
          <w:lang w:bidi="ar-SA"/>
        </w:rPr>
        <w:drawing>
          <wp:inline distT="0" distB="0" distL="0" distR="0" wp14:anchorId="6A419813" wp14:editId="71740D35">
            <wp:extent cx="5581650" cy="2875122"/>
            <wp:effectExtent l="95250" t="95250" r="95250" b="97155"/>
            <wp:docPr id="45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a:picLocks noChangeAspect="1"/>
                    </pic:cNvPicPr>
                  </pic:nvPicPr>
                  <pic:blipFill rotWithShape="1">
                    <a:blip r:embed="rId57">
                      <a:extLst>
                        <a:ext uri="{28A0092B-C50C-407E-A947-70E740481C1C}">
                          <a14:useLocalDpi xmlns:a14="http://schemas.microsoft.com/office/drawing/2010/main" val="0"/>
                        </a:ext>
                      </a:extLst>
                    </a:blip>
                    <a:srcRect l="6090" t="13966"/>
                    <a:stretch/>
                  </pic:blipFill>
                  <pic:spPr bwMode="auto">
                    <a:xfrm>
                      <a:off x="0" y="0"/>
                      <a:ext cx="5584035" cy="287635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0800262D" w14:textId="4EE9932F" w:rsidR="0033553C" w:rsidRPr="00B52E1B" w:rsidRDefault="0033553C" w:rsidP="002815E6">
      <w:pPr>
        <w:pStyle w:val="Caption"/>
        <w:jc w:val="center"/>
        <w:rPr>
          <w:lang w:val="en-GB" w:eastAsia="en-GB"/>
        </w:rPr>
      </w:pPr>
      <w:bookmarkStart w:id="241" w:name="_Toc454439775"/>
      <w:r w:rsidRPr="00B52E1B">
        <w:t xml:space="preserve">Figure </w:t>
      </w:r>
      <w:fldSimple w:instr=" STYLEREF 1 \s ">
        <w:r w:rsidR="00784391" w:rsidRPr="00B52E1B">
          <w:rPr>
            <w:noProof/>
            <w:cs/>
          </w:rPr>
          <w:t>‎</w:t>
        </w:r>
        <w:r w:rsidR="00784391" w:rsidRPr="00B52E1B">
          <w:rPr>
            <w:noProof/>
          </w:rPr>
          <w:t>4</w:t>
        </w:r>
      </w:fldSimple>
      <w:r w:rsidR="00403D6F" w:rsidRPr="00B52E1B">
        <w:noBreakHyphen/>
      </w:r>
      <w:fldSimple w:instr=" SEQ Figure \* ARABIC \s 1 ">
        <w:r w:rsidR="00784391" w:rsidRPr="00B52E1B">
          <w:rPr>
            <w:noProof/>
          </w:rPr>
          <w:t>19</w:t>
        </w:r>
      </w:fldSimple>
      <w:r w:rsidRPr="00B52E1B">
        <w:t xml:space="preserve">: Cemeteries in </w:t>
      </w:r>
      <w:r w:rsidR="007804AC" w:rsidRPr="00B52E1B">
        <w:t>Gerga</w:t>
      </w:r>
      <w:r w:rsidRPr="00B52E1B">
        <w:t xml:space="preserve"> (yellow shaded areas)</w:t>
      </w:r>
      <w:bookmarkEnd w:id="241"/>
    </w:p>
    <w:p w14:paraId="08C53F14" w14:textId="77777777" w:rsidR="0033553C" w:rsidRPr="00B52E1B" w:rsidRDefault="0033553C" w:rsidP="002815E6">
      <w:pPr>
        <w:jc w:val="center"/>
        <w:rPr>
          <w:lang w:val="en-GB" w:eastAsia="en-GB"/>
        </w:rPr>
      </w:pPr>
    </w:p>
    <w:p w14:paraId="1211949F" w14:textId="3333FAF2" w:rsidR="0033553C" w:rsidRPr="00B52E1B" w:rsidRDefault="00BC305B" w:rsidP="00BC305B">
      <w:pPr>
        <w:rPr>
          <w:lang w:val="en-GB" w:eastAsia="en-GB"/>
        </w:rPr>
      </w:pPr>
      <w:r w:rsidRPr="00B52E1B">
        <w:rPr>
          <w:lang w:val="en-GB" w:eastAsia="en-GB"/>
        </w:rPr>
        <w:t>There are no physical cultural resources of significance in the vicinity of the PRS</w:t>
      </w:r>
      <w:r w:rsidR="0033553C" w:rsidRPr="00B52E1B">
        <w:rPr>
          <w:lang w:val="en-GB" w:eastAsia="en-GB"/>
        </w:rPr>
        <w:t xml:space="preserve"> </w:t>
      </w:r>
      <w:r w:rsidR="00025C9E" w:rsidRPr="00B52E1B">
        <w:rPr>
          <w:lang w:val="en-GB" w:eastAsia="en-GB"/>
        </w:rPr>
        <w:t>or along the pipeline route.</w:t>
      </w:r>
    </w:p>
    <w:p w14:paraId="79D230B1" w14:textId="37EC37FF" w:rsidR="002E65A6" w:rsidRPr="00B52E1B" w:rsidRDefault="0033553C" w:rsidP="00A55FFD">
      <w:pPr>
        <w:spacing w:before="240"/>
        <w:rPr>
          <w:b/>
          <w:bCs/>
        </w:rPr>
      </w:pPr>
      <w:r w:rsidRPr="00B52E1B">
        <w:rPr>
          <w:lang w:val="en-GB" w:eastAsia="en-GB"/>
        </w:rPr>
        <w:t>Concerning the household connections, the project work is planned in residential areas where physical cultural resources are unlikely to be encountered. However, considering that Sohag hosts many cultural and historical sites, should any chance finds occur, the procedure outlined in the Annex 2 titled ‘Chance Find Procedure’ will be followed.</w:t>
      </w:r>
    </w:p>
    <w:p w14:paraId="631D83A6" w14:textId="77777777" w:rsidR="00BC305B" w:rsidRPr="00B52E1B" w:rsidRDefault="00BC305B">
      <w:pPr>
        <w:spacing w:after="200" w:line="276" w:lineRule="auto"/>
        <w:jc w:val="left"/>
        <w:rPr>
          <w:b/>
          <w:bCs/>
        </w:rPr>
      </w:pPr>
      <w:r w:rsidRPr="00B52E1B">
        <w:br w:type="page"/>
      </w:r>
    </w:p>
    <w:p w14:paraId="0FA2E546" w14:textId="41227CE0" w:rsidR="00AA3B10" w:rsidRPr="00B52E1B" w:rsidRDefault="00AA3B10" w:rsidP="009237B9">
      <w:pPr>
        <w:pStyle w:val="Heading2"/>
      </w:pPr>
      <w:bookmarkStart w:id="242" w:name="_Toc454439694"/>
      <w:r w:rsidRPr="00B52E1B">
        <w:t>Socioeconomic Baseline</w:t>
      </w:r>
      <w:bookmarkEnd w:id="242"/>
    </w:p>
    <w:p w14:paraId="7742625A" w14:textId="77777777" w:rsidR="00BC5673" w:rsidRPr="00B52E1B" w:rsidRDefault="00A23317" w:rsidP="00CA1061">
      <w:pPr>
        <w:rPr>
          <w:rFonts w:cs="Arial"/>
          <w:color w:val="000000" w:themeColor="text1"/>
        </w:rPr>
      </w:pPr>
      <w:r w:rsidRPr="00B52E1B">
        <w:rPr>
          <w:rFonts w:cs="Arial"/>
          <w:color w:val="000000" w:themeColor="text1"/>
        </w:rPr>
        <w:t>Gerga</w:t>
      </w:r>
      <w:r w:rsidR="00BC5673" w:rsidRPr="00B52E1B">
        <w:rPr>
          <w:rFonts w:cs="Arial"/>
          <w:color w:val="000000" w:themeColor="text1"/>
        </w:rPr>
        <w:t xml:space="preserve"> District (</w:t>
      </w:r>
      <w:r w:rsidR="00BC5673" w:rsidRPr="00B52E1B">
        <w:rPr>
          <w:rFonts w:cs="Arial"/>
          <w:i/>
          <w:iCs/>
          <w:color w:val="000000" w:themeColor="text1"/>
        </w:rPr>
        <w:t>Markaz</w:t>
      </w:r>
      <w:r w:rsidR="00BC5673" w:rsidRPr="00B52E1B">
        <w:rPr>
          <w:rFonts w:cs="Arial"/>
          <w:color w:val="000000" w:themeColor="text1"/>
        </w:rPr>
        <w:t xml:space="preserve">) is located in the </w:t>
      </w:r>
      <w:r w:rsidR="00CA1061" w:rsidRPr="00B52E1B">
        <w:rPr>
          <w:rFonts w:cs="Arial"/>
          <w:color w:val="000000" w:themeColor="text1"/>
        </w:rPr>
        <w:t>South</w:t>
      </w:r>
      <w:r w:rsidR="00BC5673" w:rsidRPr="00B52E1B">
        <w:rPr>
          <w:rFonts w:cs="Arial"/>
          <w:color w:val="000000" w:themeColor="text1"/>
        </w:rPr>
        <w:t xml:space="preserve"> of Sohag Governorate. In the proximity area, </w:t>
      </w:r>
      <w:r w:rsidR="00CA1061" w:rsidRPr="00B52E1B">
        <w:rPr>
          <w:rFonts w:cs="Arial"/>
          <w:color w:val="000000" w:themeColor="text1"/>
        </w:rPr>
        <w:t>El Baliana</w:t>
      </w:r>
      <w:r w:rsidR="00BC5673" w:rsidRPr="00B52E1B">
        <w:rPr>
          <w:rFonts w:cs="Arial"/>
          <w:color w:val="000000" w:themeColor="text1"/>
        </w:rPr>
        <w:t xml:space="preserve"> city is located in the south, </w:t>
      </w:r>
      <w:r w:rsidR="00CA1061" w:rsidRPr="00B52E1B">
        <w:rPr>
          <w:rFonts w:cs="Arial"/>
          <w:color w:val="000000" w:themeColor="text1"/>
        </w:rPr>
        <w:t>El Monsha’a</w:t>
      </w:r>
      <w:r w:rsidR="00BC5673" w:rsidRPr="00B52E1B">
        <w:rPr>
          <w:rFonts w:cs="Arial"/>
          <w:color w:val="000000" w:themeColor="text1"/>
        </w:rPr>
        <w:t xml:space="preserve"> </w:t>
      </w:r>
      <w:r w:rsidR="00CA1061" w:rsidRPr="00B52E1B">
        <w:rPr>
          <w:rFonts w:cs="Arial"/>
          <w:color w:val="000000" w:themeColor="text1"/>
        </w:rPr>
        <w:t>District</w:t>
      </w:r>
      <w:r w:rsidR="00BC5673" w:rsidRPr="00B52E1B">
        <w:rPr>
          <w:rFonts w:cs="Arial"/>
          <w:color w:val="000000" w:themeColor="text1"/>
        </w:rPr>
        <w:t xml:space="preserve"> is situated in the northern part.  In the western area, the desert border is surrounding </w:t>
      </w:r>
      <w:r w:rsidRPr="00B52E1B">
        <w:rPr>
          <w:rFonts w:cs="Arial"/>
          <w:color w:val="000000" w:themeColor="text1"/>
        </w:rPr>
        <w:t>Gerga</w:t>
      </w:r>
      <w:r w:rsidR="00BC5673" w:rsidRPr="00B52E1B">
        <w:rPr>
          <w:rFonts w:cs="Arial"/>
          <w:color w:val="000000" w:themeColor="text1"/>
        </w:rPr>
        <w:t xml:space="preserve"> district.</w:t>
      </w:r>
    </w:p>
    <w:p w14:paraId="24FA2F60" w14:textId="61AE3EF9" w:rsidR="00BC5673" w:rsidRPr="00B52E1B" w:rsidRDefault="00BC5673" w:rsidP="00A070CB">
      <w:pPr>
        <w:rPr>
          <w:rFonts w:cstheme="minorHAnsi"/>
          <w:color w:val="000000" w:themeColor="text1"/>
        </w:rPr>
      </w:pPr>
      <w:r w:rsidRPr="00B52E1B">
        <w:rPr>
          <w:rFonts w:cstheme="minorHAnsi"/>
          <w:color w:val="000000" w:themeColor="text1"/>
        </w:rPr>
        <w:t xml:space="preserve">Based on the information available from the SYB 2015, the populated area of </w:t>
      </w:r>
      <w:r w:rsidR="00A23317" w:rsidRPr="00B52E1B">
        <w:rPr>
          <w:rFonts w:cstheme="minorHAnsi"/>
          <w:color w:val="000000" w:themeColor="text1"/>
        </w:rPr>
        <w:t>Gerga</w:t>
      </w:r>
      <w:r w:rsidRPr="00B52E1B">
        <w:rPr>
          <w:rFonts w:cstheme="minorHAnsi"/>
          <w:color w:val="000000" w:themeColor="text1"/>
        </w:rPr>
        <w:t xml:space="preserve"> Markaz is estimated with </w:t>
      </w:r>
      <w:r w:rsidR="00CA1061" w:rsidRPr="00B52E1B">
        <w:rPr>
          <w:rFonts w:cstheme="minorHAnsi"/>
          <w:color w:val="000000" w:themeColor="text1"/>
          <w:rtl/>
        </w:rPr>
        <w:t>151.13</w:t>
      </w:r>
      <w:r w:rsidR="00CA1061" w:rsidRPr="00B52E1B">
        <w:rPr>
          <w:rFonts w:cstheme="minorHAnsi"/>
          <w:color w:val="000000" w:themeColor="text1"/>
        </w:rPr>
        <w:t xml:space="preserve"> </w:t>
      </w:r>
      <w:r w:rsidRPr="00B52E1B">
        <w:rPr>
          <w:rFonts w:cstheme="minorHAnsi"/>
          <w:color w:val="000000" w:themeColor="text1"/>
        </w:rPr>
        <w:t xml:space="preserve">km2. This represent </w:t>
      </w:r>
      <w:r w:rsidR="00A070CB" w:rsidRPr="00B52E1B">
        <w:rPr>
          <w:rFonts w:cstheme="minorHAnsi"/>
          <w:color w:val="000000" w:themeColor="text1"/>
        </w:rPr>
        <w:t xml:space="preserve">8.73 </w:t>
      </w:r>
      <w:r w:rsidRPr="00B52E1B">
        <w:rPr>
          <w:rFonts w:cstheme="minorHAnsi"/>
          <w:color w:val="000000" w:themeColor="text1"/>
        </w:rPr>
        <w:t xml:space="preserve">% of the total Sohag governorate area. Total density ratio is estimated with </w:t>
      </w:r>
      <w:r w:rsidR="00A070CB" w:rsidRPr="00B52E1B">
        <w:rPr>
          <w:rFonts w:cstheme="minorHAnsi"/>
          <w:color w:val="000000" w:themeColor="text1"/>
        </w:rPr>
        <w:t xml:space="preserve">3352 </w:t>
      </w:r>
      <w:r w:rsidRPr="00B52E1B">
        <w:rPr>
          <w:rFonts w:cstheme="minorHAnsi"/>
          <w:color w:val="000000" w:themeColor="text1"/>
        </w:rPr>
        <w:t>person/ km2. It is administratively divided into one city,</w:t>
      </w:r>
      <w:r w:rsidR="00A070CB" w:rsidRPr="00B52E1B">
        <w:rPr>
          <w:rFonts w:cstheme="minorHAnsi"/>
          <w:color w:val="000000" w:themeColor="text1"/>
        </w:rPr>
        <w:t xml:space="preserve"> 1 Shiakha,</w:t>
      </w:r>
      <w:r w:rsidRPr="00B52E1B">
        <w:rPr>
          <w:rFonts w:cstheme="minorHAnsi"/>
          <w:color w:val="000000" w:themeColor="text1"/>
        </w:rPr>
        <w:t xml:space="preserve"> 5 rural local units which consist of </w:t>
      </w:r>
      <w:r w:rsidR="00A070CB" w:rsidRPr="00B52E1B">
        <w:rPr>
          <w:rFonts w:cstheme="minorHAnsi"/>
          <w:color w:val="000000" w:themeColor="text1"/>
        </w:rPr>
        <w:t>27</w:t>
      </w:r>
      <w:r w:rsidRPr="00B52E1B">
        <w:rPr>
          <w:rFonts w:cstheme="minorHAnsi"/>
          <w:color w:val="000000" w:themeColor="text1"/>
        </w:rPr>
        <w:t xml:space="preserve"> villages and </w:t>
      </w:r>
      <w:r w:rsidR="00A070CB" w:rsidRPr="00B52E1B">
        <w:rPr>
          <w:rFonts w:cstheme="minorHAnsi"/>
          <w:color w:val="000000" w:themeColor="text1"/>
        </w:rPr>
        <w:t>195</w:t>
      </w:r>
      <w:r w:rsidRPr="00B52E1B">
        <w:rPr>
          <w:rFonts w:cstheme="minorHAnsi"/>
          <w:color w:val="000000" w:themeColor="text1"/>
        </w:rPr>
        <w:t xml:space="preserve"> hamlets. The Markaz's population reached </w:t>
      </w:r>
      <w:r w:rsidR="00A070CB" w:rsidRPr="00B52E1B">
        <w:rPr>
          <w:rFonts w:cstheme="minorHAnsi"/>
          <w:color w:val="000000" w:themeColor="text1"/>
        </w:rPr>
        <w:t xml:space="preserve">506,517 </w:t>
      </w:r>
      <w:r w:rsidRPr="00B52E1B">
        <w:rPr>
          <w:rFonts w:cstheme="minorHAnsi"/>
          <w:color w:val="000000" w:themeColor="text1"/>
        </w:rPr>
        <w:t xml:space="preserve">people. </w:t>
      </w:r>
      <w:bookmarkStart w:id="243" w:name="_Toc303401931"/>
      <w:bookmarkStart w:id="244" w:name="_Toc323668535"/>
    </w:p>
    <w:p w14:paraId="2CF84659" w14:textId="77777777" w:rsidR="00BC5673" w:rsidRPr="00B52E1B" w:rsidRDefault="00BC5673" w:rsidP="00B60D17">
      <w:pPr>
        <w:pStyle w:val="Heading4"/>
        <w:numPr>
          <w:ilvl w:val="0"/>
          <w:numId w:val="60"/>
        </w:numPr>
      </w:pPr>
      <w:r w:rsidRPr="00B52E1B">
        <w:t xml:space="preserve"> </w:t>
      </w:r>
      <w:bookmarkStart w:id="245" w:name="_Toc356973360"/>
      <w:bookmarkStart w:id="246" w:name="_Toc433811323"/>
      <w:bookmarkStart w:id="247" w:name="_Toc442102083"/>
      <w:bookmarkStart w:id="248" w:name="_Toc444177059"/>
      <w:bookmarkEnd w:id="243"/>
      <w:bookmarkEnd w:id="244"/>
      <w:r w:rsidRPr="00B52E1B">
        <w:t>Urbanization trends</w:t>
      </w:r>
      <w:bookmarkEnd w:id="245"/>
      <w:bookmarkEnd w:id="246"/>
      <w:bookmarkEnd w:id="247"/>
      <w:bookmarkEnd w:id="248"/>
    </w:p>
    <w:p w14:paraId="4BAFA151" w14:textId="74B2CF63" w:rsidR="00BC5673" w:rsidRPr="00B52E1B" w:rsidRDefault="00BC5673" w:rsidP="00BC5673">
      <w:pPr>
        <w:spacing w:after="0"/>
        <w:rPr>
          <w:rFonts w:cstheme="minorHAnsi"/>
          <w:color w:val="000000" w:themeColor="text1"/>
        </w:rPr>
      </w:pPr>
      <w:r w:rsidRPr="00B52E1B">
        <w:rPr>
          <w:rFonts w:cstheme="minorHAnsi"/>
          <w:color w:val="000000" w:themeColor="text1"/>
        </w:rPr>
        <w:t xml:space="preserve">The governorate geared towards expansion in the desert borders, thus it established new urban communities on the desert hinterland. </w:t>
      </w:r>
      <w:r w:rsidR="00A23317" w:rsidRPr="00B52E1B">
        <w:rPr>
          <w:rFonts w:cs="Arial"/>
          <w:color w:val="000000" w:themeColor="text1"/>
        </w:rPr>
        <w:t>Gerga</w:t>
      </w:r>
      <w:r w:rsidRPr="00B52E1B">
        <w:rPr>
          <w:rFonts w:cs="Arial"/>
          <w:color w:val="000000" w:themeColor="text1"/>
        </w:rPr>
        <w:t xml:space="preserve"> is tend to be expanded to the vicinity desert lands in the western area</w:t>
      </w:r>
      <w:r w:rsidRPr="00B52E1B">
        <w:rPr>
          <w:rStyle w:val="FootnoteReference"/>
          <w:rFonts w:cs="Arial"/>
          <w:color w:val="000000" w:themeColor="text1"/>
        </w:rPr>
        <w:footnoteReference w:id="5"/>
      </w:r>
      <w:r w:rsidR="003533AC" w:rsidRPr="00B52E1B">
        <w:rPr>
          <w:rFonts w:cs="Arial"/>
          <w:color w:val="000000" w:themeColor="text1"/>
        </w:rPr>
        <w:t>.</w:t>
      </w:r>
    </w:p>
    <w:p w14:paraId="2BCC8A3A" w14:textId="77777777" w:rsidR="00BC5673" w:rsidRPr="00B52E1B" w:rsidRDefault="00BC5673" w:rsidP="00B60D17">
      <w:pPr>
        <w:pStyle w:val="Heading4"/>
        <w:numPr>
          <w:ilvl w:val="0"/>
          <w:numId w:val="60"/>
        </w:numPr>
      </w:pPr>
      <w:bookmarkStart w:id="249" w:name="_Toc433811325"/>
      <w:bookmarkStart w:id="250" w:name="_Toc442102085"/>
      <w:bookmarkStart w:id="251" w:name="_Toc444177061"/>
      <w:r w:rsidRPr="00B52E1B">
        <w:t>Demographic characteristics and human development profile</w:t>
      </w:r>
      <w:bookmarkEnd w:id="249"/>
      <w:bookmarkEnd w:id="250"/>
      <w:bookmarkEnd w:id="251"/>
    </w:p>
    <w:p w14:paraId="60DF98D4" w14:textId="0ACB0F9D" w:rsidR="00BC5673" w:rsidRPr="00B52E1B" w:rsidRDefault="00BC5673" w:rsidP="00585E41">
      <w:pPr>
        <w:rPr>
          <w:rFonts w:cstheme="minorHAnsi"/>
          <w:color w:val="000000" w:themeColor="text1"/>
        </w:rPr>
      </w:pPr>
      <w:bookmarkStart w:id="252" w:name="_Toc436147075"/>
      <w:bookmarkStart w:id="253" w:name="_Toc436897701"/>
      <w:r w:rsidRPr="00B52E1B">
        <w:rPr>
          <w:rFonts w:cstheme="minorHAnsi"/>
          <w:color w:val="000000" w:themeColor="text1"/>
        </w:rPr>
        <w:t xml:space="preserve">The total population of </w:t>
      </w:r>
      <w:r w:rsidR="00A23317" w:rsidRPr="00B52E1B">
        <w:rPr>
          <w:rFonts w:cs="Arial"/>
          <w:color w:val="000000" w:themeColor="text1"/>
        </w:rPr>
        <w:t>Gerga</w:t>
      </w:r>
      <w:r w:rsidRPr="00B52E1B">
        <w:rPr>
          <w:rFonts w:cs="Arial"/>
          <w:color w:val="000000" w:themeColor="text1"/>
        </w:rPr>
        <w:t xml:space="preserve"> Markaz </w:t>
      </w:r>
      <w:r w:rsidRPr="00B52E1B">
        <w:rPr>
          <w:rFonts w:cstheme="minorHAnsi"/>
          <w:color w:val="000000" w:themeColor="text1"/>
        </w:rPr>
        <w:t xml:space="preserve">is </w:t>
      </w:r>
      <w:r w:rsidR="00A070CB" w:rsidRPr="00B52E1B">
        <w:rPr>
          <w:rFonts w:cstheme="minorHAnsi"/>
          <w:color w:val="000000" w:themeColor="text1"/>
        </w:rPr>
        <w:t xml:space="preserve">506,517 </w:t>
      </w:r>
      <w:r w:rsidRPr="00B52E1B">
        <w:rPr>
          <w:rFonts w:cstheme="minorHAnsi"/>
          <w:color w:val="000000" w:themeColor="text1"/>
        </w:rPr>
        <w:t xml:space="preserve">people who reside </w:t>
      </w:r>
      <w:r w:rsidR="00A070CB" w:rsidRPr="00B52E1B">
        <w:rPr>
          <w:rFonts w:cs="Arial"/>
          <w:color w:val="000000" w:themeColor="text1"/>
          <w:sz w:val="22"/>
          <w:szCs w:val="22"/>
          <w:rtl/>
          <w:lang w:bidi="ar-SA"/>
        </w:rPr>
        <w:t>107</w:t>
      </w:r>
      <w:r w:rsidR="00A070CB" w:rsidRPr="00B52E1B">
        <w:rPr>
          <w:rFonts w:cs="Arial"/>
          <w:color w:val="000000" w:themeColor="text1"/>
          <w:sz w:val="22"/>
          <w:szCs w:val="22"/>
          <w:lang w:bidi="ar-SA"/>
        </w:rPr>
        <w:t>,</w:t>
      </w:r>
      <w:r w:rsidR="00A070CB" w:rsidRPr="00B52E1B">
        <w:rPr>
          <w:rFonts w:cs="Arial"/>
          <w:color w:val="000000" w:themeColor="text1"/>
          <w:sz w:val="22"/>
          <w:szCs w:val="22"/>
          <w:rtl/>
          <w:lang w:bidi="ar-SA"/>
        </w:rPr>
        <w:t>997</w:t>
      </w:r>
      <w:r w:rsidR="00A070CB" w:rsidRPr="00B52E1B">
        <w:rPr>
          <w:rFonts w:cs="Arial"/>
          <w:color w:val="000000" w:themeColor="text1"/>
          <w:sz w:val="22"/>
          <w:szCs w:val="22"/>
          <w:lang w:bidi="ar-SA"/>
        </w:rPr>
        <w:t xml:space="preserve"> </w:t>
      </w:r>
      <w:r w:rsidRPr="00B52E1B">
        <w:rPr>
          <w:rFonts w:cstheme="minorHAnsi"/>
          <w:color w:val="000000" w:themeColor="text1"/>
        </w:rPr>
        <w:t xml:space="preserve">households. The residents of </w:t>
      </w:r>
      <w:r w:rsidR="00A23317" w:rsidRPr="00B52E1B">
        <w:rPr>
          <w:rFonts w:cstheme="minorHAnsi"/>
          <w:color w:val="000000" w:themeColor="text1"/>
        </w:rPr>
        <w:t>Gerga</w:t>
      </w:r>
      <w:r w:rsidRPr="00B52E1B">
        <w:rPr>
          <w:rFonts w:cstheme="minorHAnsi"/>
          <w:color w:val="000000" w:themeColor="text1"/>
        </w:rPr>
        <w:t xml:space="preserve"> Markaz represent about </w:t>
      </w:r>
      <w:r w:rsidR="00A070CB" w:rsidRPr="00B52E1B">
        <w:rPr>
          <w:rFonts w:cstheme="minorHAnsi"/>
          <w:color w:val="000000" w:themeColor="text1"/>
        </w:rPr>
        <w:t>11.0</w:t>
      </w:r>
      <w:r w:rsidRPr="00B52E1B">
        <w:rPr>
          <w:rFonts w:cstheme="minorHAnsi"/>
          <w:color w:val="000000" w:themeColor="text1"/>
        </w:rPr>
        <w:t xml:space="preserve">% of the total population residing in </w:t>
      </w:r>
      <w:r w:rsidR="00585E41" w:rsidRPr="00B52E1B">
        <w:rPr>
          <w:rFonts w:cstheme="minorHAnsi"/>
          <w:color w:val="000000" w:themeColor="text1"/>
        </w:rPr>
        <w:t>Sohag Governorate</w:t>
      </w:r>
      <w:r w:rsidRPr="00B52E1B">
        <w:rPr>
          <w:rFonts w:cstheme="minorHAnsi"/>
          <w:color w:val="000000" w:themeColor="text1"/>
        </w:rPr>
        <w:t xml:space="preserve">. </w:t>
      </w:r>
      <w:bookmarkStart w:id="254" w:name="_Toc442136681"/>
    </w:p>
    <w:p w14:paraId="253B7A1F" w14:textId="2B22BD3F" w:rsidR="00BC5673" w:rsidRPr="00B52E1B" w:rsidRDefault="00BC5673" w:rsidP="00A070CB">
      <w:pPr>
        <w:rPr>
          <w:rFonts w:cstheme="minorHAnsi"/>
          <w:color w:val="000000" w:themeColor="text1"/>
        </w:rPr>
      </w:pPr>
      <w:r w:rsidRPr="00B52E1B">
        <w:rPr>
          <w:rFonts w:cstheme="minorHAnsi"/>
          <w:color w:val="000000" w:themeColor="text1"/>
        </w:rPr>
        <w:t xml:space="preserve">The percentage distribution reflected that </w:t>
      </w:r>
      <w:r w:rsidR="00A070CB" w:rsidRPr="00B52E1B">
        <w:rPr>
          <w:rFonts w:cstheme="minorHAnsi"/>
          <w:color w:val="000000" w:themeColor="text1"/>
        </w:rPr>
        <w:t>25.2</w:t>
      </w:r>
      <w:r w:rsidRPr="00B52E1B">
        <w:rPr>
          <w:rFonts w:cstheme="minorHAnsi"/>
          <w:color w:val="000000" w:themeColor="text1"/>
        </w:rPr>
        <w:t xml:space="preserve">% of the total population live in urban areas in </w:t>
      </w:r>
      <w:r w:rsidR="00A23317" w:rsidRPr="00B52E1B">
        <w:rPr>
          <w:rFonts w:cs="Arial"/>
          <w:color w:val="000000" w:themeColor="text1"/>
        </w:rPr>
        <w:t>Gerga</w:t>
      </w:r>
      <w:r w:rsidRPr="00B52E1B">
        <w:rPr>
          <w:rFonts w:cs="Arial"/>
          <w:color w:val="000000" w:themeColor="text1"/>
        </w:rPr>
        <w:t xml:space="preserve"> Markaz</w:t>
      </w:r>
      <w:r w:rsidRPr="00B52E1B">
        <w:rPr>
          <w:rFonts w:cstheme="minorHAnsi"/>
          <w:color w:val="000000" w:themeColor="text1"/>
        </w:rPr>
        <w:t xml:space="preserve">, while </w:t>
      </w:r>
      <w:r w:rsidR="00A070CB" w:rsidRPr="00B52E1B">
        <w:rPr>
          <w:rFonts w:cstheme="minorHAnsi"/>
          <w:color w:val="000000" w:themeColor="text1"/>
        </w:rPr>
        <w:t>74.8</w:t>
      </w:r>
      <w:r w:rsidRPr="00B52E1B">
        <w:rPr>
          <w:rFonts w:cstheme="minorHAnsi"/>
          <w:color w:val="000000" w:themeColor="text1"/>
        </w:rPr>
        <w:t xml:space="preserve">% of the population reside in rural areas. The average household size is estimated with 4.7. </w:t>
      </w:r>
      <w:r w:rsidR="00A070CB" w:rsidRPr="00B52E1B">
        <w:rPr>
          <w:rFonts w:cstheme="minorHAnsi"/>
          <w:color w:val="000000" w:themeColor="text1"/>
        </w:rPr>
        <w:t>G</w:t>
      </w:r>
      <w:r w:rsidR="00A23317" w:rsidRPr="00B52E1B">
        <w:rPr>
          <w:rFonts w:cstheme="minorHAnsi"/>
          <w:color w:val="000000" w:themeColor="text1"/>
        </w:rPr>
        <w:t>erga</w:t>
      </w:r>
      <w:r w:rsidRPr="00B52E1B">
        <w:rPr>
          <w:rFonts w:cstheme="minorHAnsi"/>
          <w:color w:val="000000" w:themeColor="text1"/>
        </w:rPr>
        <w:t xml:space="preserve"> city total population is estimated with </w:t>
      </w:r>
      <w:r w:rsidR="00A070CB" w:rsidRPr="00B52E1B">
        <w:rPr>
          <w:rFonts w:cstheme="minorHAnsi"/>
          <w:color w:val="000000" w:themeColor="text1"/>
        </w:rPr>
        <w:t>118983</w:t>
      </w:r>
      <w:r w:rsidRPr="00B52E1B">
        <w:rPr>
          <w:rFonts w:cstheme="minorHAnsi"/>
          <w:color w:val="000000" w:themeColor="text1"/>
        </w:rPr>
        <w:t xml:space="preserve"> persons (CAPMAS 2013). The total number of households is </w:t>
      </w:r>
      <w:r w:rsidR="00A070CB" w:rsidRPr="00B52E1B">
        <w:rPr>
          <w:rFonts w:cstheme="minorHAnsi"/>
          <w:color w:val="000000" w:themeColor="text1"/>
        </w:rPr>
        <w:t>25316</w:t>
      </w:r>
      <w:r w:rsidRPr="00B52E1B">
        <w:rPr>
          <w:rFonts w:cstheme="minorHAnsi"/>
          <w:color w:val="000000" w:themeColor="text1"/>
        </w:rPr>
        <w:t xml:space="preserve"> household.</w:t>
      </w:r>
    </w:p>
    <w:p w14:paraId="75C8ADE2" w14:textId="77777777" w:rsidR="00BC5673" w:rsidRPr="00B52E1B" w:rsidRDefault="00BC5673">
      <w:pPr>
        <w:pStyle w:val="Heading4"/>
      </w:pPr>
      <w:bookmarkStart w:id="255" w:name="_Toc433811327"/>
      <w:bookmarkStart w:id="256" w:name="_Toc444177063"/>
      <w:bookmarkEnd w:id="252"/>
      <w:bookmarkEnd w:id="253"/>
      <w:bookmarkEnd w:id="254"/>
      <w:r w:rsidRPr="00B52E1B">
        <w:t>Age structure</w:t>
      </w:r>
      <w:bookmarkEnd w:id="255"/>
      <w:bookmarkEnd w:id="256"/>
    </w:p>
    <w:p w14:paraId="2EC3A0E7" w14:textId="6EC2F11A" w:rsidR="00BC5673" w:rsidRPr="00B52E1B" w:rsidRDefault="00BC5673" w:rsidP="00A070CB">
      <w:pPr>
        <w:spacing w:after="0"/>
        <w:rPr>
          <w:rFonts w:cstheme="minorHAnsi"/>
          <w:color w:val="000000" w:themeColor="text1"/>
        </w:rPr>
      </w:pPr>
      <w:r w:rsidRPr="00B52E1B">
        <w:rPr>
          <w:rFonts w:cstheme="minorHAnsi"/>
          <w:color w:val="000000" w:themeColor="text1"/>
        </w:rPr>
        <w:t xml:space="preserve">The age-distribution of the population in </w:t>
      </w:r>
      <w:r w:rsidR="00A23317" w:rsidRPr="00B52E1B">
        <w:rPr>
          <w:rFonts w:cs="Arial"/>
          <w:color w:val="000000" w:themeColor="text1"/>
        </w:rPr>
        <w:t>Gerga</w:t>
      </w:r>
      <w:r w:rsidRPr="00B52E1B">
        <w:rPr>
          <w:rFonts w:cs="Arial"/>
          <w:color w:val="000000" w:themeColor="text1"/>
        </w:rPr>
        <w:t xml:space="preserve"> city </w:t>
      </w:r>
      <w:r w:rsidRPr="00B52E1B">
        <w:rPr>
          <w:rFonts w:cstheme="minorHAnsi"/>
          <w:color w:val="000000" w:themeColor="text1"/>
        </w:rPr>
        <w:t xml:space="preserve">shows that almost </w:t>
      </w:r>
      <w:r w:rsidR="00A070CB" w:rsidRPr="00B52E1B">
        <w:rPr>
          <w:rFonts w:cstheme="minorHAnsi"/>
          <w:color w:val="000000" w:themeColor="text1"/>
        </w:rPr>
        <w:t>40.09</w:t>
      </w:r>
      <w:r w:rsidRPr="00B52E1B">
        <w:rPr>
          <w:rFonts w:cstheme="minorHAnsi"/>
          <w:color w:val="000000" w:themeColor="text1"/>
        </w:rPr>
        <w:t xml:space="preserve">% are less than 15 years old; while those between 15 to 45 years old represent about </w:t>
      </w:r>
      <w:r w:rsidR="00A070CB" w:rsidRPr="00B52E1B">
        <w:rPr>
          <w:rFonts w:cstheme="minorHAnsi"/>
          <w:color w:val="000000" w:themeColor="text1"/>
        </w:rPr>
        <w:t>28.57</w:t>
      </w:r>
      <w:r w:rsidRPr="00B52E1B">
        <w:rPr>
          <w:rFonts w:cstheme="minorHAnsi"/>
          <w:color w:val="000000" w:themeColor="text1"/>
        </w:rPr>
        <w:t xml:space="preserve">%.  Female adults represent </w:t>
      </w:r>
      <w:r w:rsidR="00A070CB" w:rsidRPr="00B52E1B">
        <w:rPr>
          <w:rFonts w:cstheme="minorHAnsi"/>
          <w:color w:val="000000" w:themeColor="text1"/>
        </w:rPr>
        <w:t>28.2</w:t>
      </w:r>
      <w:r w:rsidRPr="00B52E1B">
        <w:rPr>
          <w:rFonts w:cstheme="minorHAnsi"/>
          <w:color w:val="000000" w:themeColor="text1"/>
        </w:rPr>
        <w:t xml:space="preserve">% (Poverty mapping. CAPMAS 2013). The city of </w:t>
      </w:r>
      <w:r w:rsidR="00A23317" w:rsidRPr="00B52E1B">
        <w:rPr>
          <w:rFonts w:cstheme="minorHAnsi"/>
          <w:color w:val="000000" w:themeColor="text1"/>
        </w:rPr>
        <w:t>Gerga</w:t>
      </w:r>
      <w:r w:rsidRPr="00B52E1B">
        <w:rPr>
          <w:rFonts w:cstheme="minorHAnsi"/>
          <w:color w:val="000000" w:themeColor="text1"/>
        </w:rPr>
        <w:t xml:space="preserve"> tends to be a growing community. </w:t>
      </w:r>
    </w:p>
    <w:p w14:paraId="220083AE" w14:textId="77777777" w:rsidR="00BC5673" w:rsidRPr="00B52E1B" w:rsidRDefault="00BC5673">
      <w:pPr>
        <w:pStyle w:val="Heading4"/>
      </w:pPr>
      <w:bookmarkStart w:id="257" w:name="_Toc433811328"/>
      <w:bookmarkStart w:id="258" w:name="_Toc444177064"/>
      <w:r w:rsidRPr="00B52E1B">
        <w:t>Rate of Natural Increase</w:t>
      </w:r>
      <w:bookmarkEnd w:id="257"/>
      <w:bookmarkEnd w:id="258"/>
    </w:p>
    <w:p w14:paraId="08C861D0" w14:textId="77777777" w:rsidR="00BC5673" w:rsidRPr="00B52E1B" w:rsidRDefault="00BC5673" w:rsidP="00BC5673">
      <w:pPr>
        <w:spacing w:after="0"/>
        <w:rPr>
          <w:rFonts w:cstheme="minorHAnsi"/>
          <w:color w:val="000000" w:themeColor="text1"/>
        </w:rPr>
      </w:pPr>
      <w:r w:rsidRPr="00B52E1B">
        <w:rPr>
          <w:rFonts w:cstheme="minorHAnsi"/>
          <w:color w:val="000000" w:themeColor="text1"/>
        </w:rPr>
        <w:t xml:space="preserve">The birth rate in Sohag governorate overall is 31.7 births per 1000 persons. The adult mortality rate is relatively low; in Sohag Governorate the mortality rate is 5.6 per 1000 people. That gives a natural growth rate which of 26.1 per thousand persons in Sohag Governorate. </w:t>
      </w:r>
      <w:bookmarkStart w:id="259" w:name="_Toc436147078"/>
      <w:bookmarkStart w:id="260" w:name="_Toc436897704"/>
    </w:p>
    <w:p w14:paraId="0A5D1380" w14:textId="77777777" w:rsidR="00BC5673" w:rsidRPr="00B52E1B" w:rsidRDefault="00BC5673" w:rsidP="00BC5673">
      <w:pPr>
        <w:pStyle w:val="Heading3"/>
      </w:pPr>
      <w:bookmarkStart w:id="261" w:name="_Toc433811329"/>
      <w:bookmarkStart w:id="262" w:name="_Toc442102086"/>
      <w:bookmarkStart w:id="263" w:name="_Toc444177065"/>
      <w:bookmarkEnd w:id="259"/>
      <w:bookmarkEnd w:id="260"/>
      <w:r w:rsidRPr="00B52E1B">
        <w:t>Living Conditions</w:t>
      </w:r>
      <w:bookmarkEnd w:id="261"/>
      <w:bookmarkEnd w:id="262"/>
      <w:bookmarkEnd w:id="263"/>
    </w:p>
    <w:p w14:paraId="2FC1CC0D" w14:textId="77777777" w:rsidR="00BC5673" w:rsidRPr="00B52E1B" w:rsidRDefault="00BC5673" w:rsidP="00BC5673">
      <w:pPr>
        <w:spacing w:after="0"/>
        <w:rPr>
          <w:color w:val="000000" w:themeColor="text1"/>
          <w:sz w:val="2"/>
          <w:szCs w:val="2"/>
        </w:rPr>
      </w:pPr>
    </w:p>
    <w:p w14:paraId="38BDCB31" w14:textId="77777777" w:rsidR="00BC5673" w:rsidRPr="00B52E1B" w:rsidRDefault="00BC5673">
      <w:pPr>
        <w:pStyle w:val="Heading4"/>
      </w:pPr>
      <w:bookmarkStart w:id="264" w:name="_Toc433811330"/>
      <w:bookmarkStart w:id="265" w:name="_Toc444177066"/>
      <w:r w:rsidRPr="00B52E1B">
        <w:t>Household Size and Density</w:t>
      </w:r>
      <w:bookmarkEnd w:id="264"/>
      <w:bookmarkEnd w:id="265"/>
    </w:p>
    <w:p w14:paraId="6428E0AE" w14:textId="77777777" w:rsidR="00BC5673" w:rsidRPr="00B52E1B" w:rsidRDefault="00BC5673" w:rsidP="00BC5673">
      <w:pPr>
        <w:spacing w:after="0"/>
        <w:rPr>
          <w:rFonts w:cstheme="minorHAnsi"/>
          <w:color w:val="000000" w:themeColor="text1"/>
        </w:rPr>
      </w:pPr>
      <w:r w:rsidRPr="00B52E1B">
        <w:rPr>
          <w:rFonts w:cstheme="minorHAnsi"/>
          <w:color w:val="000000" w:themeColor="text1"/>
        </w:rPr>
        <w:t xml:space="preserve">A household is defined as “Family (and non-family) members who share residence and livelihood, and operate as one social and economic unit”. The average family size in </w:t>
      </w:r>
      <w:r w:rsidR="00A23317" w:rsidRPr="00B52E1B">
        <w:rPr>
          <w:rFonts w:cstheme="minorHAnsi"/>
          <w:color w:val="000000" w:themeColor="text1"/>
        </w:rPr>
        <w:t>Gerga</w:t>
      </w:r>
      <w:r w:rsidRPr="00B52E1B">
        <w:rPr>
          <w:rFonts w:cstheme="minorHAnsi"/>
          <w:color w:val="000000" w:themeColor="text1"/>
        </w:rPr>
        <w:t xml:space="preserve"> is about 4.7 persons per household. </w:t>
      </w:r>
    </w:p>
    <w:p w14:paraId="0F4050CD" w14:textId="77777777" w:rsidR="00BC5673" w:rsidRPr="00B52E1B" w:rsidRDefault="00BC5673" w:rsidP="005F115C">
      <w:pPr>
        <w:spacing w:before="240" w:after="0"/>
        <w:rPr>
          <w:color w:val="000000" w:themeColor="text1"/>
          <w:rtl/>
        </w:rPr>
      </w:pPr>
      <w:bookmarkStart w:id="266" w:name="_Toc303402041"/>
      <w:bookmarkStart w:id="267" w:name="_Toc323668423"/>
      <w:bookmarkStart w:id="268" w:name="_Toc356973365"/>
      <w:r w:rsidRPr="00B52E1B">
        <w:rPr>
          <w:color w:val="000000" w:themeColor="text1"/>
        </w:rPr>
        <w:t xml:space="preserve">With regards to street conditions, the width of streets varies between </w:t>
      </w:r>
      <w:r w:rsidR="005F115C" w:rsidRPr="00B52E1B">
        <w:rPr>
          <w:color w:val="000000" w:themeColor="text1"/>
        </w:rPr>
        <w:t>8-30</w:t>
      </w:r>
      <w:r w:rsidRPr="00B52E1B">
        <w:rPr>
          <w:color w:val="000000" w:themeColor="text1"/>
        </w:rPr>
        <w:t xml:space="preserve"> meters width. That was an indication of the high probability to get the NG installed in.  Almost all streets and roads are covered with asphalt. That should be reflected on street restoration plans.  </w:t>
      </w:r>
    </w:p>
    <w:p w14:paraId="316876EE" w14:textId="77777777" w:rsidR="00BC5673" w:rsidRPr="00B52E1B" w:rsidRDefault="00BC5673" w:rsidP="00BC5673">
      <w:pPr>
        <w:pStyle w:val="Heading3"/>
      </w:pPr>
      <w:bookmarkStart w:id="269" w:name="_Toc377874968"/>
      <w:bookmarkStart w:id="270" w:name="_Toc378834368"/>
      <w:bookmarkStart w:id="271" w:name="_Toc380922734"/>
      <w:bookmarkStart w:id="272" w:name="_Toc380923019"/>
      <w:bookmarkStart w:id="273" w:name="_Toc444070743"/>
      <w:bookmarkStart w:id="274" w:name="_Toc444103377"/>
      <w:bookmarkStart w:id="275" w:name="_Toc444177068"/>
      <w:r w:rsidRPr="00B52E1B">
        <w:t>Access to Basic Services</w:t>
      </w:r>
      <w:bookmarkEnd w:id="266"/>
      <w:bookmarkEnd w:id="267"/>
      <w:bookmarkEnd w:id="268"/>
      <w:bookmarkEnd w:id="269"/>
      <w:bookmarkEnd w:id="270"/>
      <w:bookmarkEnd w:id="271"/>
      <w:bookmarkEnd w:id="272"/>
      <w:bookmarkEnd w:id="273"/>
      <w:bookmarkEnd w:id="274"/>
      <w:bookmarkEnd w:id="275"/>
    </w:p>
    <w:p w14:paraId="0FA7539E" w14:textId="77777777" w:rsidR="00BC5673" w:rsidRPr="00B52E1B" w:rsidRDefault="00BC5673">
      <w:pPr>
        <w:pStyle w:val="Heading4"/>
      </w:pPr>
      <w:bookmarkStart w:id="276" w:name="_Toc303402042"/>
      <w:bookmarkStart w:id="277" w:name="_Toc444177069"/>
      <w:r w:rsidRPr="00B52E1B">
        <w:t>Access to Electricity</w:t>
      </w:r>
      <w:bookmarkEnd w:id="276"/>
      <w:bookmarkEnd w:id="277"/>
    </w:p>
    <w:p w14:paraId="213F8EFF" w14:textId="77777777" w:rsidR="00BC5673" w:rsidRPr="00B52E1B" w:rsidRDefault="00BC5673" w:rsidP="005F115C">
      <w:pPr>
        <w:spacing w:after="0"/>
        <w:rPr>
          <w:rFonts w:cstheme="minorHAnsi"/>
          <w:color w:val="000000" w:themeColor="text1"/>
        </w:rPr>
      </w:pPr>
      <w:r w:rsidRPr="00B52E1B">
        <w:rPr>
          <w:rFonts w:cstheme="minorHAnsi"/>
          <w:color w:val="000000" w:themeColor="text1"/>
        </w:rPr>
        <w:t xml:space="preserve">Access to electricity in Upper Egypt governorates is 99.0% (Egyptian Human Development Report 2010). Even squatter areas have access to electricity regardless of their legality.  The number of customers of the electricity utility company in </w:t>
      </w:r>
      <w:r w:rsidR="00A23317" w:rsidRPr="00B52E1B">
        <w:rPr>
          <w:rFonts w:cstheme="minorHAnsi"/>
          <w:color w:val="000000" w:themeColor="text1"/>
        </w:rPr>
        <w:t>Gerga</w:t>
      </w:r>
      <w:r w:rsidRPr="00B52E1B">
        <w:rPr>
          <w:rFonts w:cstheme="minorHAnsi"/>
          <w:color w:val="000000" w:themeColor="text1"/>
        </w:rPr>
        <w:t xml:space="preserve"> Markaz is </w:t>
      </w:r>
      <w:r w:rsidR="005F115C" w:rsidRPr="00B52E1B">
        <w:rPr>
          <w:color w:val="000000" w:themeColor="text1"/>
          <w:rtl/>
        </w:rPr>
        <w:t>118270</w:t>
      </w:r>
      <w:r w:rsidR="005F115C" w:rsidRPr="00B52E1B">
        <w:rPr>
          <w:color w:val="000000" w:themeColor="text1"/>
        </w:rPr>
        <w:t xml:space="preserve"> </w:t>
      </w:r>
      <w:r w:rsidRPr="00B52E1B">
        <w:rPr>
          <w:rFonts w:cstheme="minorHAnsi"/>
          <w:color w:val="000000" w:themeColor="text1"/>
        </w:rPr>
        <w:t>units.</w:t>
      </w:r>
    </w:p>
    <w:p w14:paraId="1E5D81C3" w14:textId="77777777" w:rsidR="00BC5673" w:rsidRPr="00B52E1B" w:rsidRDefault="00BC5673" w:rsidP="00BC5673">
      <w:pPr>
        <w:spacing w:after="0"/>
        <w:rPr>
          <w:rFonts w:cstheme="minorHAnsi"/>
          <w:color w:val="000000" w:themeColor="text1"/>
        </w:rPr>
      </w:pPr>
    </w:p>
    <w:p w14:paraId="0447E75E" w14:textId="20FBC1D1" w:rsidR="00BC5673" w:rsidRPr="00B52E1B" w:rsidRDefault="00BC5673" w:rsidP="005F115C">
      <w:pPr>
        <w:spacing w:after="0"/>
        <w:rPr>
          <w:rFonts w:cstheme="minorHAnsi"/>
          <w:color w:val="000000" w:themeColor="text1"/>
        </w:rPr>
      </w:pPr>
      <w:r w:rsidRPr="00B52E1B">
        <w:rPr>
          <w:rFonts w:cstheme="minorHAnsi"/>
          <w:color w:val="000000" w:themeColor="text1"/>
        </w:rPr>
        <w:t xml:space="preserve">In </w:t>
      </w:r>
      <w:r w:rsidR="00A23317" w:rsidRPr="00B52E1B">
        <w:rPr>
          <w:rFonts w:cstheme="minorHAnsi"/>
          <w:color w:val="000000" w:themeColor="text1"/>
        </w:rPr>
        <w:t>Gerga</w:t>
      </w:r>
      <w:r w:rsidRPr="00B52E1B">
        <w:rPr>
          <w:rFonts w:cstheme="minorHAnsi"/>
          <w:color w:val="000000" w:themeColor="text1"/>
        </w:rPr>
        <w:t xml:space="preserve"> city, the number of subscribers of electricity represent 99.</w:t>
      </w:r>
      <w:r w:rsidR="005F115C" w:rsidRPr="00B52E1B">
        <w:rPr>
          <w:rFonts w:cstheme="minorHAnsi"/>
          <w:color w:val="000000" w:themeColor="text1"/>
        </w:rPr>
        <w:t>4</w:t>
      </w:r>
      <w:r w:rsidRPr="00B52E1B">
        <w:rPr>
          <w:rFonts w:cstheme="minorHAnsi"/>
          <w:color w:val="000000" w:themeColor="text1"/>
        </w:rPr>
        <w:t>% of the total residents. It is relatively crucial to mention that minor percentage of residents within the project areas in the city have no legal access to electricity.</w:t>
      </w:r>
    </w:p>
    <w:p w14:paraId="5583A63D" w14:textId="77777777" w:rsidR="00BC5673" w:rsidRPr="00B52E1B" w:rsidRDefault="00BC5673" w:rsidP="00BC5673">
      <w:pPr>
        <w:spacing w:after="0"/>
        <w:rPr>
          <w:rFonts w:cstheme="minorHAnsi"/>
          <w:color w:val="000000" w:themeColor="text1"/>
        </w:rPr>
      </w:pPr>
      <w:r w:rsidRPr="00B52E1B">
        <w:rPr>
          <w:rFonts w:cstheme="minorHAnsi"/>
          <w:color w:val="000000" w:themeColor="text1"/>
        </w:rPr>
        <w:t xml:space="preserve">  </w:t>
      </w:r>
    </w:p>
    <w:p w14:paraId="368D48A1" w14:textId="074B4F2C" w:rsidR="00BC5673" w:rsidRPr="00B52E1B" w:rsidRDefault="00BC5673" w:rsidP="005F115C">
      <w:pPr>
        <w:spacing w:after="0"/>
        <w:rPr>
          <w:color w:val="000000" w:themeColor="text1"/>
          <w:lang w:eastAsia="ar-SA"/>
        </w:rPr>
      </w:pPr>
      <w:r w:rsidRPr="00B52E1B">
        <w:rPr>
          <w:color w:val="000000" w:themeColor="text1"/>
          <w:lang w:eastAsia="ar-SA"/>
        </w:rPr>
        <w:t>The sample surveyed provided information about the electricity bill. They also were keen to provide electricity bill</w:t>
      </w:r>
      <w:r w:rsidR="005F115C" w:rsidRPr="00B52E1B">
        <w:rPr>
          <w:color w:val="000000" w:themeColor="text1"/>
          <w:lang w:eastAsia="ar-SA"/>
        </w:rPr>
        <w:t>s</w:t>
      </w:r>
      <w:r w:rsidRPr="00B52E1B">
        <w:rPr>
          <w:color w:val="000000" w:themeColor="text1"/>
          <w:lang w:eastAsia="ar-SA"/>
        </w:rPr>
        <w:t xml:space="preserve"> that inform about their monthly consumption ratio. The data reve</w:t>
      </w:r>
      <w:r w:rsidR="003533AC" w:rsidRPr="00B52E1B">
        <w:rPr>
          <w:color w:val="000000" w:themeColor="text1"/>
          <w:lang w:eastAsia="ar-SA"/>
        </w:rPr>
        <w:t>a</w:t>
      </w:r>
      <w:r w:rsidRPr="00B52E1B">
        <w:rPr>
          <w:color w:val="000000" w:themeColor="text1"/>
          <w:lang w:eastAsia="ar-SA"/>
        </w:rPr>
        <w:t xml:space="preserve">led that households with high expenditure ability tend to consume more electricity. </w:t>
      </w:r>
    </w:p>
    <w:p w14:paraId="6528137D" w14:textId="77777777" w:rsidR="00BC5673" w:rsidRPr="00B52E1B" w:rsidRDefault="00BC5673" w:rsidP="00BC5673">
      <w:pPr>
        <w:spacing w:after="0"/>
        <w:rPr>
          <w:color w:val="000000" w:themeColor="text1"/>
          <w:lang w:eastAsia="ar-SA"/>
        </w:rPr>
      </w:pPr>
    </w:p>
    <w:p w14:paraId="4D809BCB" w14:textId="77777777" w:rsidR="00BC5673" w:rsidRPr="00B52E1B" w:rsidRDefault="005F115C" w:rsidP="005F115C">
      <w:pPr>
        <w:spacing w:after="0"/>
        <w:rPr>
          <w:color w:val="000000" w:themeColor="text1"/>
          <w:lang w:eastAsia="ar-SA"/>
        </w:rPr>
      </w:pPr>
      <w:r w:rsidRPr="00B52E1B">
        <w:rPr>
          <w:color w:val="000000" w:themeColor="text1"/>
          <w:lang w:eastAsia="ar-SA"/>
        </w:rPr>
        <w:t>15.4</w:t>
      </w:r>
      <w:r w:rsidR="00BC5673" w:rsidRPr="00B52E1B">
        <w:rPr>
          <w:color w:val="000000" w:themeColor="text1"/>
          <w:lang w:eastAsia="ar-SA"/>
        </w:rPr>
        <w:t xml:space="preserve">% of the sample surveyed consume less than 50 EGP per month, while </w:t>
      </w:r>
      <w:r w:rsidRPr="00B52E1B">
        <w:rPr>
          <w:color w:val="000000" w:themeColor="text1"/>
          <w:lang w:eastAsia="ar-SA"/>
        </w:rPr>
        <w:t>55.9</w:t>
      </w:r>
      <w:r w:rsidR="00BC5673" w:rsidRPr="00B52E1B">
        <w:rPr>
          <w:color w:val="000000" w:themeColor="text1"/>
          <w:lang w:eastAsia="ar-SA"/>
        </w:rPr>
        <w:t xml:space="preserve">% of the sample consume 50-135 EGP.  The average electricity consumption in </w:t>
      </w:r>
      <w:r w:rsidR="00A23317" w:rsidRPr="00B52E1B">
        <w:rPr>
          <w:color w:val="000000" w:themeColor="text1"/>
          <w:lang w:eastAsia="ar-SA"/>
        </w:rPr>
        <w:t>Gerga</w:t>
      </w:r>
      <w:r w:rsidR="00BC5673" w:rsidRPr="00B52E1B">
        <w:rPr>
          <w:color w:val="000000" w:themeColor="text1"/>
          <w:lang w:eastAsia="ar-SA"/>
        </w:rPr>
        <w:t xml:space="preserve"> city is about </w:t>
      </w:r>
      <w:r w:rsidRPr="00B52E1B">
        <w:rPr>
          <w:color w:val="000000" w:themeColor="text1"/>
          <w:lang w:eastAsia="ar-SA"/>
        </w:rPr>
        <w:t>111.3</w:t>
      </w:r>
      <w:r w:rsidR="00BC5673" w:rsidRPr="00B52E1B">
        <w:rPr>
          <w:color w:val="000000" w:themeColor="text1"/>
          <w:lang w:eastAsia="ar-SA"/>
        </w:rPr>
        <w:t xml:space="preserve"> EGP.</w:t>
      </w:r>
    </w:p>
    <w:p w14:paraId="59E59E79" w14:textId="77777777" w:rsidR="00BC5673" w:rsidRPr="00B52E1B" w:rsidRDefault="00BC5673" w:rsidP="00BC5673">
      <w:pPr>
        <w:spacing w:after="0"/>
        <w:rPr>
          <w:color w:val="000000" w:themeColor="text1"/>
          <w:lang w:eastAsia="ar-SA"/>
        </w:rPr>
      </w:pPr>
    </w:p>
    <w:p w14:paraId="58FD7F18" w14:textId="13BE308C" w:rsidR="00BC5673" w:rsidRPr="00B52E1B" w:rsidRDefault="00BC5673" w:rsidP="005F115C">
      <w:pPr>
        <w:pStyle w:val="Caption"/>
        <w:rPr>
          <w:rFonts w:cstheme="minorHAnsi"/>
          <w:color w:val="000000" w:themeColor="text1"/>
        </w:rPr>
      </w:pPr>
      <w:bookmarkStart w:id="278" w:name="_Toc445384818"/>
      <w:bookmarkStart w:id="279" w:name="_Toc454439730"/>
      <w:r w:rsidRPr="00B52E1B">
        <w:rPr>
          <w:rFonts w:cstheme="minorHAnsi"/>
          <w:color w:val="000000" w:themeColor="text1"/>
        </w:rPr>
        <w:t xml:space="preserve">Table </w:t>
      </w:r>
      <w:r w:rsidR="00A84DD4">
        <w:rPr>
          <w:rFonts w:cstheme="minorHAnsi"/>
          <w:color w:val="000000" w:themeColor="text1"/>
        </w:rPr>
        <w:fldChar w:fldCharType="begin"/>
      </w:r>
      <w:r w:rsidR="00A84DD4">
        <w:rPr>
          <w:rFonts w:cstheme="minorHAnsi"/>
          <w:color w:val="000000" w:themeColor="text1"/>
        </w:rPr>
        <w:instrText xml:space="preserve"> STYLEREF 1 \s </w:instrText>
      </w:r>
      <w:r w:rsidR="00A84DD4">
        <w:rPr>
          <w:rFonts w:cstheme="minorHAnsi"/>
          <w:color w:val="000000" w:themeColor="text1"/>
        </w:rPr>
        <w:fldChar w:fldCharType="separate"/>
      </w:r>
      <w:r w:rsidR="00A84DD4">
        <w:rPr>
          <w:rFonts w:cstheme="minorHAnsi"/>
          <w:noProof/>
          <w:color w:val="000000" w:themeColor="text1"/>
          <w:cs/>
        </w:rPr>
        <w:t>‎</w:t>
      </w:r>
      <w:r w:rsidR="00A84DD4">
        <w:rPr>
          <w:rFonts w:cstheme="minorHAnsi"/>
          <w:noProof/>
          <w:color w:val="000000" w:themeColor="text1"/>
        </w:rPr>
        <w:t>4</w:t>
      </w:r>
      <w:r w:rsidR="00A84DD4">
        <w:rPr>
          <w:rFonts w:cstheme="minorHAnsi"/>
          <w:color w:val="000000" w:themeColor="text1"/>
        </w:rPr>
        <w:fldChar w:fldCharType="end"/>
      </w:r>
      <w:r w:rsidR="00A84DD4">
        <w:rPr>
          <w:rFonts w:cstheme="minorHAnsi"/>
          <w:color w:val="000000" w:themeColor="text1"/>
        </w:rPr>
        <w:noBreakHyphen/>
      </w:r>
      <w:r w:rsidR="00A84DD4">
        <w:rPr>
          <w:rFonts w:cstheme="minorHAnsi"/>
          <w:color w:val="000000" w:themeColor="text1"/>
        </w:rPr>
        <w:fldChar w:fldCharType="begin"/>
      </w:r>
      <w:r w:rsidR="00A84DD4">
        <w:rPr>
          <w:rFonts w:cstheme="minorHAnsi"/>
          <w:color w:val="000000" w:themeColor="text1"/>
        </w:rPr>
        <w:instrText xml:space="preserve"> SEQ Table \* ARABIC \s 1 </w:instrText>
      </w:r>
      <w:r w:rsidR="00A84DD4">
        <w:rPr>
          <w:rFonts w:cstheme="minorHAnsi"/>
          <w:color w:val="000000" w:themeColor="text1"/>
        </w:rPr>
        <w:fldChar w:fldCharType="separate"/>
      </w:r>
      <w:r w:rsidR="00A84DD4">
        <w:rPr>
          <w:rFonts w:cstheme="minorHAnsi"/>
          <w:noProof/>
          <w:color w:val="000000" w:themeColor="text1"/>
        </w:rPr>
        <w:t>5</w:t>
      </w:r>
      <w:r w:rsidR="00A84DD4">
        <w:rPr>
          <w:rFonts w:cstheme="minorHAnsi"/>
          <w:color w:val="000000" w:themeColor="text1"/>
        </w:rPr>
        <w:fldChar w:fldCharType="end"/>
      </w:r>
      <w:r w:rsidRPr="00B52E1B">
        <w:rPr>
          <w:rFonts w:cstheme="minorHAnsi"/>
          <w:color w:val="000000" w:themeColor="text1"/>
        </w:rPr>
        <w:t xml:space="preserve">: % Distribution of </w:t>
      </w:r>
      <w:r w:rsidR="005F115C" w:rsidRPr="00B52E1B">
        <w:rPr>
          <w:rFonts w:cstheme="minorHAnsi"/>
          <w:color w:val="000000" w:themeColor="text1"/>
        </w:rPr>
        <w:t xml:space="preserve"> e</w:t>
      </w:r>
      <w:r w:rsidRPr="00B52E1B">
        <w:rPr>
          <w:rFonts w:cstheme="minorHAnsi"/>
          <w:color w:val="000000" w:themeColor="text1"/>
        </w:rPr>
        <w:t xml:space="preserve">lectricity bill value by </w:t>
      </w:r>
      <w:bookmarkEnd w:id="278"/>
      <w:r w:rsidRPr="00B52E1B">
        <w:rPr>
          <w:rFonts w:cstheme="minorHAnsi"/>
          <w:color w:val="000000" w:themeColor="text1"/>
        </w:rPr>
        <w:t>expenditure category</w:t>
      </w:r>
      <w:bookmarkEnd w:id="279"/>
      <w:r w:rsidRPr="00B52E1B">
        <w:rPr>
          <w:rFonts w:cstheme="minorHAnsi"/>
          <w:color w:val="000000" w:themeColor="text1"/>
        </w:rPr>
        <w:t xml:space="preserve"> </w:t>
      </w:r>
    </w:p>
    <w:tbl>
      <w:tblPr>
        <w:tblStyle w:val="MediumShading2-Accent131"/>
        <w:tblW w:w="8000" w:type="dxa"/>
        <w:tblLook w:val="04A0" w:firstRow="1" w:lastRow="0" w:firstColumn="1" w:lastColumn="0" w:noHBand="0" w:noVBand="1"/>
      </w:tblPr>
      <w:tblGrid>
        <w:gridCol w:w="2380"/>
        <w:gridCol w:w="1360"/>
        <w:gridCol w:w="1420"/>
        <w:gridCol w:w="1420"/>
        <w:gridCol w:w="1420"/>
      </w:tblGrid>
      <w:tr w:rsidR="005F115C" w:rsidRPr="00B52E1B" w14:paraId="3C3A03DE" w14:textId="77777777" w:rsidTr="005F115C">
        <w:trPr>
          <w:cnfStyle w:val="100000000000" w:firstRow="1" w:lastRow="0" w:firstColumn="0" w:lastColumn="0" w:oddVBand="0" w:evenVBand="0" w:oddHBand="0" w:evenHBand="0" w:firstRowFirstColumn="0" w:firstRowLastColumn="0" w:lastRowFirstColumn="0" w:lastRowLastColumn="0"/>
          <w:trHeight w:val="319"/>
        </w:trPr>
        <w:tc>
          <w:tcPr>
            <w:cnfStyle w:val="001000000100" w:firstRow="0" w:lastRow="0" w:firstColumn="1" w:lastColumn="0" w:oddVBand="0" w:evenVBand="0" w:oddHBand="0" w:evenHBand="0" w:firstRowFirstColumn="1" w:firstRowLastColumn="0" w:lastRowFirstColumn="0" w:lastRowLastColumn="0"/>
            <w:tcW w:w="2380" w:type="dxa"/>
            <w:vMerge w:val="restart"/>
            <w:tcBorders>
              <w:top w:val="none" w:sz="0" w:space="0" w:color="auto"/>
              <w:left w:val="none" w:sz="0" w:space="0" w:color="auto"/>
              <w:bottom w:val="none" w:sz="0" w:space="0" w:color="auto"/>
              <w:right w:val="none" w:sz="0" w:space="0" w:color="auto"/>
            </w:tcBorders>
            <w:noWrap/>
            <w:hideMark/>
          </w:tcPr>
          <w:p w14:paraId="10018E38" w14:textId="77777777" w:rsidR="005F115C" w:rsidRPr="00B52E1B" w:rsidRDefault="005F115C" w:rsidP="005F115C">
            <w:pPr>
              <w:spacing w:after="0"/>
              <w:jc w:val="center"/>
              <w:rPr>
                <w:rFonts w:cs="Arial"/>
                <w:color w:val="000000" w:themeColor="text1"/>
                <w:sz w:val="20"/>
                <w:szCs w:val="20"/>
                <w:lang w:bidi="ar-SA"/>
              </w:rPr>
            </w:pPr>
            <w:r w:rsidRPr="00B52E1B">
              <w:rPr>
                <w:rFonts w:cs="Arial"/>
                <w:color w:val="000000" w:themeColor="text1"/>
                <w:sz w:val="20"/>
                <w:szCs w:val="20"/>
                <w:lang w:bidi="ar-SA"/>
              </w:rPr>
              <w:t>Expenditure</w:t>
            </w:r>
          </w:p>
        </w:tc>
        <w:tc>
          <w:tcPr>
            <w:tcW w:w="5620" w:type="dxa"/>
            <w:gridSpan w:val="4"/>
            <w:tcBorders>
              <w:top w:val="none" w:sz="0" w:space="0" w:color="auto"/>
              <w:left w:val="none" w:sz="0" w:space="0" w:color="auto"/>
              <w:bottom w:val="none" w:sz="0" w:space="0" w:color="auto"/>
              <w:right w:val="none" w:sz="0" w:space="0" w:color="auto"/>
            </w:tcBorders>
            <w:hideMark/>
          </w:tcPr>
          <w:p w14:paraId="26B9AD4C" w14:textId="77777777" w:rsidR="005F115C" w:rsidRPr="00B52E1B" w:rsidRDefault="005F115C" w:rsidP="005F115C">
            <w:pPr>
              <w:spacing w:after="0"/>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Electricity bill value categories</w:t>
            </w:r>
          </w:p>
        </w:tc>
      </w:tr>
      <w:tr w:rsidR="005F115C" w:rsidRPr="00B52E1B" w14:paraId="5161832C"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vMerge/>
            <w:tcBorders>
              <w:left w:val="none" w:sz="0" w:space="0" w:color="auto"/>
              <w:bottom w:val="none" w:sz="0" w:space="0" w:color="auto"/>
              <w:right w:val="none" w:sz="0" w:space="0" w:color="auto"/>
            </w:tcBorders>
            <w:hideMark/>
          </w:tcPr>
          <w:p w14:paraId="18B32B86" w14:textId="77777777" w:rsidR="005F115C" w:rsidRPr="00B52E1B" w:rsidRDefault="005F115C" w:rsidP="005F115C">
            <w:pPr>
              <w:spacing w:after="0"/>
              <w:jc w:val="left"/>
              <w:rPr>
                <w:rFonts w:cs="Arial"/>
                <w:color w:val="000000" w:themeColor="text1"/>
                <w:sz w:val="20"/>
                <w:szCs w:val="20"/>
                <w:lang w:bidi="ar-SA"/>
              </w:rPr>
            </w:pPr>
          </w:p>
        </w:tc>
        <w:tc>
          <w:tcPr>
            <w:tcW w:w="1360" w:type="dxa"/>
            <w:hideMark/>
          </w:tcPr>
          <w:p w14:paraId="2C997F49"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18"/>
                <w:szCs w:val="18"/>
                <w:lang w:bidi="ar-SA"/>
              </w:rPr>
            </w:pPr>
            <w:r w:rsidRPr="00B52E1B">
              <w:rPr>
                <w:rFonts w:cs="Arial"/>
                <w:b/>
                <w:bCs/>
                <w:color w:val="000000" w:themeColor="text1"/>
                <w:sz w:val="18"/>
                <w:szCs w:val="18"/>
                <w:lang w:bidi="ar-SA"/>
              </w:rPr>
              <w:t>5-21 EGP</w:t>
            </w:r>
          </w:p>
        </w:tc>
        <w:tc>
          <w:tcPr>
            <w:tcW w:w="1420" w:type="dxa"/>
            <w:hideMark/>
          </w:tcPr>
          <w:p w14:paraId="17B4D190"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18"/>
                <w:szCs w:val="18"/>
                <w:lang w:bidi="ar-SA"/>
              </w:rPr>
            </w:pPr>
            <w:r w:rsidRPr="00B52E1B">
              <w:rPr>
                <w:rFonts w:cs="Arial"/>
                <w:b/>
                <w:bCs/>
                <w:color w:val="000000" w:themeColor="text1"/>
                <w:sz w:val="18"/>
                <w:szCs w:val="18"/>
                <w:lang w:bidi="ar-SA"/>
              </w:rPr>
              <w:t>22-49 EGP</w:t>
            </w:r>
          </w:p>
        </w:tc>
        <w:tc>
          <w:tcPr>
            <w:tcW w:w="1420" w:type="dxa"/>
            <w:hideMark/>
          </w:tcPr>
          <w:p w14:paraId="0ED84414"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18"/>
                <w:szCs w:val="18"/>
                <w:lang w:bidi="ar-SA"/>
              </w:rPr>
            </w:pPr>
            <w:r w:rsidRPr="00B52E1B">
              <w:rPr>
                <w:rFonts w:cs="Arial"/>
                <w:b/>
                <w:bCs/>
                <w:color w:val="000000" w:themeColor="text1"/>
                <w:sz w:val="18"/>
                <w:szCs w:val="18"/>
                <w:lang w:bidi="ar-SA"/>
              </w:rPr>
              <w:t>50- 135 EGP</w:t>
            </w:r>
          </w:p>
        </w:tc>
        <w:tc>
          <w:tcPr>
            <w:tcW w:w="1420" w:type="dxa"/>
            <w:hideMark/>
          </w:tcPr>
          <w:p w14:paraId="19B860AD"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b/>
                <w:bCs/>
                <w:color w:val="000000" w:themeColor="text1"/>
                <w:sz w:val="18"/>
                <w:szCs w:val="18"/>
                <w:lang w:bidi="ar-SA"/>
              </w:rPr>
            </w:pPr>
            <w:r w:rsidRPr="00B52E1B">
              <w:rPr>
                <w:rFonts w:cs="Arial"/>
                <w:b/>
                <w:bCs/>
                <w:color w:val="000000" w:themeColor="text1"/>
                <w:sz w:val="18"/>
                <w:szCs w:val="18"/>
                <w:lang w:bidi="ar-SA"/>
              </w:rPr>
              <w:t>136-990 EGP</w:t>
            </w:r>
          </w:p>
        </w:tc>
      </w:tr>
      <w:tr w:rsidR="005F115C" w:rsidRPr="00B52E1B" w14:paraId="475C5A00" w14:textId="77777777" w:rsidTr="005F115C">
        <w:trPr>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24F1FCE9"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less than 500 EGP </w:t>
            </w:r>
          </w:p>
        </w:tc>
        <w:tc>
          <w:tcPr>
            <w:tcW w:w="1360" w:type="dxa"/>
            <w:noWrap/>
            <w:hideMark/>
          </w:tcPr>
          <w:p w14:paraId="72804CE2"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25.0%</w:t>
            </w:r>
          </w:p>
        </w:tc>
        <w:tc>
          <w:tcPr>
            <w:tcW w:w="1420" w:type="dxa"/>
            <w:noWrap/>
            <w:hideMark/>
          </w:tcPr>
          <w:p w14:paraId="3F127CED"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434F6FA2"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25.0%</w:t>
            </w:r>
          </w:p>
        </w:tc>
        <w:tc>
          <w:tcPr>
            <w:tcW w:w="1420" w:type="dxa"/>
            <w:noWrap/>
            <w:hideMark/>
          </w:tcPr>
          <w:p w14:paraId="597A6408"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50.0%</w:t>
            </w:r>
          </w:p>
        </w:tc>
      </w:tr>
      <w:tr w:rsidR="005F115C" w:rsidRPr="00B52E1B" w14:paraId="6465FCDE"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3CF59CB3"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500-999 EGP </w:t>
            </w:r>
          </w:p>
        </w:tc>
        <w:tc>
          <w:tcPr>
            <w:tcW w:w="1360" w:type="dxa"/>
            <w:noWrap/>
            <w:hideMark/>
          </w:tcPr>
          <w:p w14:paraId="35894BAE"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6F292514"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18806C6D"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83.3%</w:t>
            </w:r>
          </w:p>
        </w:tc>
        <w:tc>
          <w:tcPr>
            <w:tcW w:w="1420" w:type="dxa"/>
            <w:noWrap/>
            <w:hideMark/>
          </w:tcPr>
          <w:p w14:paraId="11CC4454"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16.7%</w:t>
            </w:r>
          </w:p>
        </w:tc>
      </w:tr>
      <w:tr w:rsidR="005F115C" w:rsidRPr="00B52E1B" w14:paraId="6D2C5D9F" w14:textId="77777777" w:rsidTr="005F115C">
        <w:trPr>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37A2ACE3"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1000-1499 EGP </w:t>
            </w:r>
          </w:p>
        </w:tc>
        <w:tc>
          <w:tcPr>
            <w:tcW w:w="1360" w:type="dxa"/>
            <w:noWrap/>
            <w:hideMark/>
          </w:tcPr>
          <w:p w14:paraId="76CF4AF1"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097AEE86"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35.7%</w:t>
            </w:r>
          </w:p>
        </w:tc>
        <w:tc>
          <w:tcPr>
            <w:tcW w:w="1420" w:type="dxa"/>
            <w:noWrap/>
            <w:hideMark/>
          </w:tcPr>
          <w:p w14:paraId="4C1D3E9B"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50.0%</w:t>
            </w:r>
          </w:p>
        </w:tc>
        <w:tc>
          <w:tcPr>
            <w:tcW w:w="1420" w:type="dxa"/>
            <w:noWrap/>
            <w:hideMark/>
          </w:tcPr>
          <w:p w14:paraId="18F7956E"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14.3%</w:t>
            </w:r>
          </w:p>
        </w:tc>
      </w:tr>
      <w:tr w:rsidR="005F115C" w:rsidRPr="00B52E1B" w14:paraId="0C37AD1C"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5A109399"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1500-1999 EGP </w:t>
            </w:r>
          </w:p>
        </w:tc>
        <w:tc>
          <w:tcPr>
            <w:tcW w:w="1360" w:type="dxa"/>
            <w:noWrap/>
            <w:hideMark/>
          </w:tcPr>
          <w:p w14:paraId="48FB31B8"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67AF3137"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12.0%</w:t>
            </w:r>
          </w:p>
        </w:tc>
        <w:tc>
          <w:tcPr>
            <w:tcW w:w="1420" w:type="dxa"/>
            <w:noWrap/>
            <w:hideMark/>
          </w:tcPr>
          <w:p w14:paraId="46FFEEDC"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60.0%</w:t>
            </w:r>
          </w:p>
        </w:tc>
        <w:tc>
          <w:tcPr>
            <w:tcW w:w="1420" w:type="dxa"/>
            <w:noWrap/>
            <w:hideMark/>
          </w:tcPr>
          <w:p w14:paraId="637B4CA1"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28.0%</w:t>
            </w:r>
          </w:p>
        </w:tc>
      </w:tr>
      <w:tr w:rsidR="005F115C" w:rsidRPr="00B52E1B" w14:paraId="39AD2568" w14:textId="77777777" w:rsidTr="005F115C">
        <w:trPr>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4EF8BEDF"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2000-2499 EGP </w:t>
            </w:r>
          </w:p>
        </w:tc>
        <w:tc>
          <w:tcPr>
            <w:tcW w:w="1360" w:type="dxa"/>
            <w:noWrap/>
            <w:hideMark/>
          </w:tcPr>
          <w:p w14:paraId="37BF5797"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429008E2"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22.2%</w:t>
            </w:r>
          </w:p>
        </w:tc>
        <w:tc>
          <w:tcPr>
            <w:tcW w:w="1420" w:type="dxa"/>
            <w:noWrap/>
            <w:hideMark/>
          </w:tcPr>
          <w:p w14:paraId="2AB19574"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61.1%</w:t>
            </w:r>
          </w:p>
        </w:tc>
        <w:tc>
          <w:tcPr>
            <w:tcW w:w="1420" w:type="dxa"/>
            <w:noWrap/>
            <w:hideMark/>
          </w:tcPr>
          <w:p w14:paraId="79BF4453"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16.7%</w:t>
            </w:r>
          </w:p>
        </w:tc>
      </w:tr>
      <w:tr w:rsidR="005F115C" w:rsidRPr="00B52E1B" w14:paraId="66154A33"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4280C6FF"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2500-2999 EGP </w:t>
            </w:r>
          </w:p>
        </w:tc>
        <w:tc>
          <w:tcPr>
            <w:tcW w:w="1360" w:type="dxa"/>
            <w:noWrap/>
            <w:hideMark/>
          </w:tcPr>
          <w:p w14:paraId="615EF1A9"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1269D61C"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0147B15D"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62.5%</w:t>
            </w:r>
          </w:p>
        </w:tc>
        <w:tc>
          <w:tcPr>
            <w:tcW w:w="1420" w:type="dxa"/>
            <w:noWrap/>
            <w:hideMark/>
          </w:tcPr>
          <w:p w14:paraId="366BF150"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37.5%</w:t>
            </w:r>
          </w:p>
        </w:tc>
      </w:tr>
      <w:tr w:rsidR="005F115C" w:rsidRPr="00B52E1B" w14:paraId="5C690182" w14:textId="77777777" w:rsidTr="005F115C">
        <w:trPr>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59CC7E69"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3000-3499 EGP </w:t>
            </w:r>
          </w:p>
        </w:tc>
        <w:tc>
          <w:tcPr>
            <w:tcW w:w="1360" w:type="dxa"/>
            <w:noWrap/>
            <w:hideMark/>
          </w:tcPr>
          <w:p w14:paraId="151A73F7"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32DF7AD6"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42782EBF"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50.0%</w:t>
            </w:r>
          </w:p>
        </w:tc>
        <w:tc>
          <w:tcPr>
            <w:tcW w:w="1420" w:type="dxa"/>
            <w:noWrap/>
            <w:hideMark/>
          </w:tcPr>
          <w:p w14:paraId="17A62869"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50.0%</w:t>
            </w:r>
          </w:p>
        </w:tc>
      </w:tr>
      <w:tr w:rsidR="005F115C" w:rsidRPr="00B52E1B" w14:paraId="4B927B29"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436BCF5D"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3500-3999 EGP </w:t>
            </w:r>
          </w:p>
        </w:tc>
        <w:tc>
          <w:tcPr>
            <w:tcW w:w="1360" w:type="dxa"/>
            <w:noWrap/>
            <w:hideMark/>
          </w:tcPr>
          <w:p w14:paraId="19FEF549"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6514A478"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63F67D36"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szCs w:val="20"/>
                <w:lang w:bidi="ar-SA"/>
              </w:rPr>
            </w:pPr>
          </w:p>
        </w:tc>
        <w:tc>
          <w:tcPr>
            <w:tcW w:w="1420" w:type="dxa"/>
            <w:noWrap/>
            <w:hideMark/>
          </w:tcPr>
          <w:p w14:paraId="022E76DC"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100.0%</w:t>
            </w:r>
          </w:p>
        </w:tc>
      </w:tr>
      <w:tr w:rsidR="005F115C" w:rsidRPr="00B52E1B" w14:paraId="603EFC24" w14:textId="77777777" w:rsidTr="005F115C">
        <w:trPr>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4D8BB84D"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 xml:space="preserve"> 4000 EGP </w:t>
            </w:r>
          </w:p>
        </w:tc>
        <w:tc>
          <w:tcPr>
            <w:tcW w:w="1360" w:type="dxa"/>
            <w:noWrap/>
            <w:hideMark/>
          </w:tcPr>
          <w:p w14:paraId="042A3BBE"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szCs w:val="20"/>
                <w:lang w:bidi="ar-SA"/>
              </w:rPr>
            </w:pPr>
          </w:p>
        </w:tc>
        <w:tc>
          <w:tcPr>
            <w:tcW w:w="1420" w:type="dxa"/>
            <w:noWrap/>
            <w:hideMark/>
          </w:tcPr>
          <w:p w14:paraId="63428C5D"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33.3%</w:t>
            </w:r>
          </w:p>
        </w:tc>
        <w:tc>
          <w:tcPr>
            <w:tcW w:w="1420" w:type="dxa"/>
            <w:noWrap/>
            <w:hideMark/>
          </w:tcPr>
          <w:p w14:paraId="0B0FA94D"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33.3%</w:t>
            </w:r>
          </w:p>
        </w:tc>
        <w:tc>
          <w:tcPr>
            <w:tcW w:w="1420" w:type="dxa"/>
            <w:noWrap/>
            <w:hideMark/>
          </w:tcPr>
          <w:p w14:paraId="72DE9675" w14:textId="77777777" w:rsidR="005F115C" w:rsidRPr="00B52E1B" w:rsidRDefault="005F115C" w:rsidP="005F115C">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33.3%</w:t>
            </w:r>
          </w:p>
        </w:tc>
      </w:tr>
      <w:tr w:rsidR="005F115C" w:rsidRPr="00B52E1B" w14:paraId="4C6E105C" w14:textId="77777777" w:rsidTr="005F115C">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80" w:type="dxa"/>
            <w:tcBorders>
              <w:left w:val="none" w:sz="0" w:space="0" w:color="auto"/>
              <w:bottom w:val="none" w:sz="0" w:space="0" w:color="auto"/>
              <w:right w:val="none" w:sz="0" w:space="0" w:color="auto"/>
            </w:tcBorders>
            <w:hideMark/>
          </w:tcPr>
          <w:p w14:paraId="6B5BD1CF" w14:textId="77777777" w:rsidR="005F115C" w:rsidRPr="00B52E1B" w:rsidRDefault="005F115C" w:rsidP="005F115C">
            <w:pPr>
              <w:spacing w:after="0"/>
              <w:jc w:val="left"/>
              <w:rPr>
                <w:rFonts w:cs="Arial"/>
                <w:color w:val="000000" w:themeColor="text1"/>
                <w:sz w:val="18"/>
                <w:szCs w:val="18"/>
                <w:lang w:bidi="ar-SA"/>
              </w:rPr>
            </w:pPr>
            <w:r w:rsidRPr="00B52E1B">
              <w:rPr>
                <w:rFonts w:cs="Arial"/>
                <w:color w:val="000000" w:themeColor="text1"/>
                <w:sz w:val="18"/>
                <w:szCs w:val="18"/>
                <w:lang w:bidi="ar-SA"/>
              </w:rPr>
              <w:t>Total</w:t>
            </w:r>
          </w:p>
        </w:tc>
        <w:tc>
          <w:tcPr>
            <w:tcW w:w="1360" w:type="dxa"/>
            <w:noWrap/>
            <w:hideMark/>
          </w:tcPr>
          <w:p w14:paraId="3C8CDF25"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1.1%</w:t>
            </w:r>
          </w:p>
        </w:tc>
        <w:tc>
          <w:tcPr>
            <w:tcW w:w="1420" w:type="dxa"/>
            <w:noWrap/>
            <w:hideMark/>
          </w:tcPr>
          <w:p w14:paraId="03596C7B"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14.0%</w:t>
            </w:r>
          </w:p>
        </w:tc>
        <w:tc>
          <w:tcPr>
            <w:tcW w:w="1420" w:type="dxa"/>
            <w:noWrap/>
            <w:hideMark/>
          </w:tcPr>
          <w:p w14:paraId="18A35C97"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55.9%</w:t>
            </w:r>
          </w:p>
        </w:tc>
        <w:tc>
          <w:tcPr>
            <w:tcW w:w="1420" w:type="dxa"/>
            <w:noWrap/>
            <w:hideMark/>
          </w:tcPr>
          <w:p w14:paraId="4E23BF48" w14:textId="77777777" w:rsidR="005F115C" w:rsidRPr="00B52E1B" w:rsidRDefault="005F115C" w:rsidP="005F115C">
            <w:pPr>
              <w:spacing w:after="0"/>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18"/>
                <w:szCs w:val="18"/>
                <w:lang w:bidi="ar-SA"/>
              </w:rPr>
            </w:pPr>
            <w:r w:rsidRPr="00B52E1B">
              <w:rPr>
                <w:rFonts w:cs="Arial"/>
                <w:color w:val="000000" w:themeColor="text1"/>
                <w:sz w:val="18"/>
                <w:szCs w:val="18"/>
                <w:lang w:bidi="ar-SA"/>
              </w:rPr>
              <w:t>29.0%</w:t>
            </w:r>
          </w:p>
        </w:tc>
      </w:tr>
    </w:tbl>
    <w:p w14:paraId="35768625" w14:textId="77777777" w:rsidR="005F115C" w:rsidRPr="00B52E1B" w:rsidRDefault="008149FF" w:rsidP="005F115C">
      <w:r w:rsidRPr="00B52E1B">
        <w:rPr>
          <w:sz w:val="20"/>
          <w:szCs w:val="20"/>
        </w:rPr>
        <w:t>Source: Data collection results</w:t>
      </w:r>
    </w:p>
    <w:p w14:paraId="1F05026D" w14:textId="77777777" w:rsidR="00BC5673" w:rsidRPr="00B52E1B" w:rsidRDefault="00BC5673">
      <w:pPr>
        <w:pStyle w:val="Heading4"/>
      </w:pPr>
      <w:bookmarkStart w:id="280" w:name="_Toc444177070"/>
      <w:r w:rsidRPr="00B52E1B">
        <w:t>Access to potable water</w:t>
      </w:r>
      <w:bookmarkEnd w:id="280"/>
      <w:r w:rsidRPr="00B52E1B">
        <w:t xml:space="preserve"> and sewage </w:t>
      </w:r>
    </w:p>
    <w:p w14:paraId="1E3ABFEE" w14:textId="77777777" w:rsidR="00BC5673" w:rsidRPr="00B52E1B" w:rsidRDefault="00BC5673" w:rsidP="005F115C">
      <w:pPr>
        <w:spacing w:after="0"/>
        <w:rPr>
          <w:rFonts w:cstheme="minorHAnsi"/>
          <w:color w:val="000000" w:themeColor="text1"/>
        </w:rPr>
      </w:pPr>
      <w:r w:rsidRPr="00B52E1B">
        <w:rPr>
          <w:rFonts w:cstheme="minorHAnsi"/>
          <w:color w:val="000000" w:themeColor="text1"/>
        </w:rPr>
        <w:t xml:space="preserve">The governorate depends almost entirely on Nile water for all its water needs. Occasionally, ground water is utilized in remote areas. Accessibility to potable water is high in </w:t>
      </w:r>
      <w:r w:rsidR="00A23317" w:rsidRPr="00B52E1B">
        <w:rPr>
          <w:rFonts w:cstheme="minorHAnsi"/>
          <w:color w:val="000000" w:themeColor="text1"/>
        </w:rPr>
        <w:t>Gerga</w:t>
      </w:r>
      <w:r w:rsidRPr="00B52E1B">
        <w:rPr>
          <w:rFonts w:cstheme="minorHAnsi"/>
          <w:color w:val="000000" w:themeColor="text1"/>
        </w:rPr>
        <w:t xml:space="preserve"> Markaz and city.  </w:t>
      </w:r>
      <w:r w:rsidR="005F115C" w:rsidRPr="00B52E1B">
        <w:rPr>
          <w:rFonts w:cstheme="minorHAnsi"/>
          <w:color w:val="000000" w:themeColor="text1"/>
        </w:rPr>
        <w:t>99.77</w:t>
      </w:r>
      <w:r w:rsidRPr="00B52E1B">
        <w:rPr>
          <w:rFonts w:cstheme="minorHAnsi"/>
          <w:color w:val="000000" w:themeColor="text1"/>
        </w:rPr>
        <w:t xml:space="preserve">% have access to potable water in </w:t>
      </w:r>
      <w:r w:rsidR="00A23317" w:rsidRPr="00B52E1B">
        <w:rPr>
          <w:rFonts w:cstheme="minorHAnsi"/>
          <w:color w:val="000000" w:themeColor="text1"/>
        </w:rPr>
        <w:t>Gerga</w:t>
      </w:r>
      <w:r w:rsidRPr="00B52E1B">
        <w:rPr>
          <w:rFonts w:cstheme="minorHAnsi"/>
          <w:color w:val="000000" w:themeColor="text1"/>
        </w:rPr>
        <w:t xml:space="preserve"> city.  </w:t>
      </w:r>
    </w:p>
    <w:p w14:paraId="4EE1C701" w14:textId="77777777" w:rsidR="00BC5673" w:rsidRPr="00B52E1B" w:rsidRDefault="00BC5673" w:rsidP="00BC5673">
      <w:pPr>
        <w:spacing w:after="0"/>
        <w:rPr>
          <w:rFonts w:cstheme="minorHAnsi"/>
          <w:color w:val="000000" w:themeColor="text1"/>
        </w:rPr>
      </w:pPr>
    </w:p>
    <w:p w14:paraId="469C5E62" w14:textId="77777777" w:rsidR="00BC5673" w:rsidRPr="00B52E1B" w:rsidRDefault="00BC5673" w:rsidP="005F115C">
      <w:pPr>
        <w:spacing w:after="0"/>
        <w:rPr>
          <w:rFonts w:cstheme="minorHAnsi"/>
          <w:color w:val="000000" w:themeColor="text1"/>
        </w:rPr>
      </w:pPr>
      <w:r w:rsidRPr="00B52E1B">
        <w:rPr>
          <w:rFonts w:cstheme="minorHAnsi"/>
          <w:color w:val="000000" w:themeColor="text1"/>
        </w:rPr>
        <w:t xml:space="preserve">With regards to access to sewage system, the Poverty Mapping reported that only </w:t>
      </w:r>
      <w:r w:rsidR="005F115C" w:rsidRPr="00B52E1B">
        <w:rPr>
          <w:rFonts w:cstheme="minorHAnsi"/>
          <w:b/>
          <w:bCs/>
          <w:color w:val="000000" w:themeColor="text1"/>
        </w:rPr>
        <w:t>9.015</w:t>
      </w:r>
      <w:r w:rsidRPr="00B52E1B">
        <w:rPr>
          <w:rFonts w:cstheme="minorHAnsi"/>
          <w:b/>
          <w:bCs/>
          <w:color w:val="000000" w:themeColor="text1"/>
        </w:rPr>
        <w:t>%</w:t>
      </w:r>
      <w:r w:rsidRPr="00B52E1B">
        <w:rPr>
          <w:rFonts w:cstheme="minorHAnsi"/>
          <w:color w:val="000000" w:themeColor="text1"/>
        </w:rPr>
        <w:t xml:space="preserve"> of the household</w:t>
      </w:r>
      <w:r w:rsidRPr="00B52E1B">
        <w:rPr>
          <w:rFonts w:cs="Arial"/>
          <w:color w:val="000000" w:themeColor="text1"/>
        </w:rPr>
        <w:t>s</w:t>
      </w:r>
      <w:r w:rsidRPr="00B52E1B">
        <w:rPr>
          <w:rFonts w:cstheme="minorHAnsi"/>
          <w:color w:val="000000" w:themeColor="text1"/>
        </w:rPr>
        <w:t xml:space="preserve"> in </w:t>
      </w:r>
      <w:r w:rsidR="00A23317" w:rsidRPr="00B52E1B">
        <w:rPr>
          <w:rFonts w:cstheme="minorHAnsi"/>
          <w:color w:val="000000" w:themeColor="text1"/>
        </w:rPr>
        <w:t>Gerga</w:t>
      </w:r>
      <w:r w:rsidRPr="00B52E1B">
        <w:rPr>
          <w:rFonts w:cstheme="minorHAnsi"/>
          <w:color w:val="000000" w:themeColor="text1"/>
        </w:rPr>
        <w:t xml:space="preserve"> city have access to sewage system. Actually, this is an important factor that should be considered during planning phase. The data collected reflected that </w:t>
      </w:r>
      <w:r w:rsidR="005F115C" w:rsidRPr="00B52E1B">
        <w:rPr>
          <w:rFonts w:cstheme="minorHAnsi"/>
          <w:color w:val="000000" w:themeColor="text1"/>
        </w:rPr>
        <w:t>99.0</w:t>
      </w:r>
      <w:r w:rsidRPr="00B52E1B">
        <w:rPr>
          <w:rFonts w:cstheme="minorHAnsi"/>
          <w:color w:val="000000" w:themeColor="text1"/>
        </w:rPr>
        <w:t xml:space="preserve"> of the sample have access to sewage. This is an indication that the planner of the project considered access to sanitation.</w:t>
      </w:r>
    </w:p>
    <w:p w14:paraId="77DDBA74" w14:textId="77777777" w:rsidR="00BC5673" w:rsidRPr="00B52E1B" w:rsidRDefault="00BC5673" w:rsidP="00BC5673">
      <w:pPr>
        <w:spacing w:after="0"/>
        <w:rPr>
          <w:color w:val="000000" w:themeColor="text1"/>
        </w:rPr>
      </w:pPr>
    </w:p>
    <w:p w14:paraId="1046E0B7" w14:textId="77777777" w:rsidR="00BC5673" w:rsidRPr="00B52E1B" w:rsidRDefault="00BC5673" w:rsidP="00BC5673">
      <w:pPr>
        <w:pStyle w:val="Heading3"/>
      </w:pPr>
      <w:bookmarkStart w:id="281" w:name="_Toc303402045"/>
      <w:bookmarkStart w:id="282" w:name="_Toc323668424"/>
      <w:bookmarkStart w:id="283" w:name="_Toc356973366"/>
      <w:bookmarkStart w:id="284" w:name="_Toc377874969"/>
      <w:bookmarkStart w:id="285" w:name="_Toc378834369"/>
      <w:bookmarkStart w:id="286" w:name="_Toc380922735"/>
      <w:bookmarkStart w:id="287" w:name="_Toc380923020"/>
      <w:bookmarkStart w:id="288" w:name="_Toc444070744"/>
      <w:bookmarkStart w:id="289" w:name="_Toc444103378"/>
      <w:bookmarkStart w:id="290" w:name="_Toc444177071"/>
      <w:bookmarkStart w:id="291" w:name="_Toc444177243"/>
      <w:bookmarkStart w:id="292" w:name="_Toc444685882"/>
      <w:r w:rsidRPr="00B52E1B">
        <w:t>Human Development Profile</w:t>
      </w:r>
      <w:bookmarkEnd w:id="281"/>
      <w:bookmarkEnd w:id="282"/>
      <w:bookmarkEnd w:id="283"/>
      <w:bookmarkEnd w:id="284"/>
      <w:bookmarkEnd w:id="285"/>
      <w:bookmarkEnd w:id="286"/>
      <w:bookmarkEnd w:id="287"/>
      <w:bookmarkEnd w:id="288"/>
      <w:bookmarkEnd w:id="289"/>
      <w:bookmarkEnd w:id="290"/>
      <w:bookmarkEnd w:id="291"/>
      <w:bookmarkEnd w:id="292"/>
      <w:r w:rsidRPr="00B52E1B">
        <w:t xml:space="preserve"> </w:t>
      </w:r>
    </w:p>
    <w:p w14:paraId="2989DE7C" w14:textId="77777777" w:rsidR="00BC5673" w:rsidRPr="00B52E1B" w:rsidRDefault="00BC5673">
      <w:pPr>
        <w:pStyle w:val="Heading4"/>
      </w:pPr>
      <w:bookmarkStart w:id="293" w:name="_Toc444177072"/>
      <w:r w:rsidRPr="00B52E1B">
        <w:t>Education</w:t>
      </w:r>
      <w:bookmarkEnd w:id="293"/>
      <w:r w:rsidRPr="00B52E1B">
        <w:t xml:space="preserve"> </w:t>
      </w:r>
    </w:p>
    <w:p w14:paraId="29291616" w14:textId="77777777" w:rsidR="00BC5673" w:rsidRPr="00B52E1B" w:rsidRDefault="00BC5673" w:rsidP="00BC5673">
      <w:pPr>
        <w:spacing w:after="0"/>
        <w:rPr>
          <w:color w:val="000000" w:themeColor="text1"/>
        </w:rPr>
      </w:pPr>
      <w:r w:rsidRPr="00B52E1B">
        <w:rPr>
          <w:color w:val="000000" w:themeColor="text1"/>
        </w:rPr>
        <w:t xml:space="preserve">Education is perceived as the first shell that can help population to withstand poverty. The review of secondary data showed that the intermediate education is prevailed among all governorates. </w:t>
      </w:r>
    </w:p>
    <w:p w14:paraId="28411812" w14:textId="77777777" w:rsidR="00BC5673" w:rsidRPr="00B52E1B" w:rsidRDefault="00BC5673" w:rsidP="00BC5673">
      <w:pPr>
        <w:spacing w:after="0"/>
        <w:rPr>
          <w:color w:val="000000" w:themeColor="text1"/>
        </w:rPr>
      </w:pPr>
    </w:p>
    <w:p w14:paraId="6445285A" w14:textId="0185AFC8" w:rsidR="00BC5673" w:rsidRPr="00B52E1B" w:rsidRDefault="00BC5673" w:rsidP="00E74B34">
      <w:pPr>
        <w:spacing w:after="0"/>
        <w:rPr>
          <w:color w:val="000000" w:themeColor="text1"/>
        </w:rPr>
      </w:pPr>
      <w:r w:rsidRPr="00B52E1B">
        <w:rPr>
          <w:color w:val="000000" w:themeColor="text1"/>
        </w:rPr>
        <w:t xml:space="preserve">There was a remarkable gap between males and females’ education. </w:t>
      </w:r>
      <w:r w:rsidR="005F115C" w:rsidRPr="00B52E1B">
        <w:rPr>
          <w:color w:val="000000" w:themeColor="text1"/>
        </w:rPr>
        <w:t>38.94</w:t>
      </w:r>
      <w:r w:rsidRPr="00B52E1B">
        <w:rPr>
          <w:color w:val="000000" w:themeColor="text1"/>
        </w:rPr>
        <w:t xml:space="preserve">% of the females are illiterate. However, </w:t>
      </w:r>
      <w:r w:rsidR="005F115C" w:rsidRPr="00B52E1B">
        <w:rPr>
          <w:color w:val="000000" w:themeColor="text1"/>
        </w:rPr>
        <w:t>32.34</w:t>
      </w:r>
      <w:r w:rsidRPr="00B52E1B">
        <w:rPr>
          <w:color w:val="000000" w:themeColor="text1"/>
        </w:rPr>
        <w:t xml:space="preserve">% </w:t>
      </w:r>
      <w:r w:rsidR="004550C3" w:rsidRPr="00B52E1B">
        <w:rPr>
          <w:color w:val="000000" w:themeColor="text1"/>
        </w:rPr>
        <w:t>of the</w:t>
      </w:r>
      <w:r w:rsidRPr="00B52E1B">
        <w:rPr>
          <w:color w:val="000000" w:themeColor="text1"/>
        </w:rPr>
        <w:t xml:space="preserve"> population are illiterate</w:t>
      </w:r>
      <w:r w:rsidR="00585E41" w:rsidRPr="00B52E1B">
        <w:rPr>
          <w:color w:val="000000" w:themeColor="text1"/>
        </w:rPr>
        <w:t xml:space="preserve"> in Gerga City</w:t>
      </w:r>
      <w:r w:rsidRPr="00B52E1B">
        <w:rPr>
          <w:color w:val="000000" w:themeColor="text1"/>
        </w:rPr>
        <w:t xml:space="preserve">. The university graduates represent </w:t>
      </w:r>
      <w:r w:rsidR="00E74B34" w:rsidRPr="00B52E1B">
        <w:rPr>
          <w:color w:val="000000" w:themeColor="text1"/>
        </w:rPr>
        <w:t>14.09</w:t>
      </w:r>
      <w:r w:rsidRPr="00B52E1B">
        <w:rPr>
          <w:color w:val="000000" w:themeColor="text1"/>
        </w:rPr>
        <w:t xml:space="preserve">% of population versus only </w:t>
      </w:r>
      <w:r w:rsidR="00E74B34" w:rsidRPr="00B52E1B">
        <w:rPr>
          <w:color w:val="000000" w:themeColor="text1"/>
        </w:rPr>
        <w:t>10.43</w:t>
      </w:r>
      <w:r w:rsidRPr="00B52E1B">
        <w:rPr>
          <w:color w:val="000000" w:themeColor="text1"/>
        </w:rPr>
        <w:t>% of the females. The majority of educated population have completed vocational secondary school.</w:t>
      </w:r>
    </w:p>
    <w:p w14:paraId="4C29FF47" w14:textId="77777777" w:rsidR="00BC5673" w:rsidRPr="00B52E1B" w:rsidRDefault="00BC5673">
      <w:pPr>
        <w:pStyle w:val="Heading4"/>
      </w:pPr>
      <w:bookmarkStart w:id="294" w:name="_Toc303402047"/>
      <w:bookmarkStart w:id="295" w:name="_Toc444177074"/>
      <w:r w:rsidRPr="00B52E1B">
        <w:t>Unemployment and Work Status</w:t>
      </w:r>
      <w:bookmarkEnd w:id="294"/>
      <w:bookmarkEnd w:id="295"/>
      <w:r w:rsidRPr="00B52E1B">
        <w:t xml:space="preserve"> </w:t>
      </w:r>
    </w:p>
    <w:p w14:paraId="7F692DA8" w14:textId="77777777" w:rsidR="00BC5673" w:rsidRPr="00B52E1B" w:rsidRDefault="00BC5673" w:rsidP="00E74B34">
      <w:pPr>
        <w:rPr>
          <w:color w:val="000000" w:themeColor="text1"/>
        </w:rPr>
      </w:pPr>
      <w:bookmarkStart w:id="296" w:name="_Toc303401933"/>
      <w:bookmarkStart w:id="297" w:name="_Toc323668542"/>
      <w:r w:rsidRPr="00B52E1B">
        <w:rPr>
          <w:color w:val="000000" w:themeColor="text1"/>
        </w:rPr>
        <w:t xml:space="preserve">Those who joined labor force in </w:t>
      </w:r>
      <w:r w:rsidR="00A23317" w:rsidRPr="00B52E1B">
        <w:rPr>
          <w:color w:val="000000" w:themeColor="text1"/>
        </w:rPr>
        <w:t>Gerga</w:t>
      </w:r>
      <w:r w:rsidRPr="00B52E1B">
        <w:rPr>
          <w:color w:val="000000" w:themeColor="text1"/>
        </w:rPr>
        <w:t xml:space="preserve"> city are about </w:t>
      </w:r>
      <w:r w:rsidR="00E74B34" w:rsidRPr="00B52E1B">
        <w:rPr>
          <w:color w:val="000000" w:themeColor="text1"/>
        </w:rPr>
        <w:t>42.98</w:t>
      </w:r>
      <w:r w:rsidRPr="00B52E1B">
        <w:rPr>
          <w:color w:val="000000" w:themeColor="text1"/>
        </w:rPr>
        <w:t xml:space="preserve">% of the total labor force. The percentage of females within labor force is estimated with </w:t>
      </w:r>
      <w:r w:rsidR="00E74B34" w:rsidRPr="00B52E1B">
        <w:rPr>
          <w:color w:val="000000" w:themeColor="text1"/>
        </w:rPr>
        <w:t>16.28</w:t>
      </w:r>
      <w:r w:rsidRPr="00B52E1B">
        <w:rPr>
          <w:color w:val="000000" w:themeColor="text1"/>
        </w:rPr>
        <w:t xml:space="preserve"> %.  Those who work for wage are</w:t>
      </w:r>
      <w:r w:rsidR="00E74B34" w:rsidRPr="00B52E1B">
        <w:rPr>
          <w:color w:val="000000" w:themeColor="text1"/>
        </w:rPr>
        <w:t xml:space="preserve"> estimated of</w:t>
      </w:r>
      <w:r w:rsidRPr="00B52E1B">
        <w:rPr>
          <w:color w:val="000000" w:themeColor="text1"/>
        </w:rPr>
        <w:t xml:space="preserve"> </w:t>
      </w:r>
      <w:r w:rsidR="00E74B34" w:rsidRPr="00B52E1B">
        <w:rPr>
          <w:color w:val="000000" w:themeColor="text1"/>
        </w:rPr>
        <w:t>70.06</w:t>
      </w:r>
      <w:r w:rsidRPr="00B52E1B">
        <w:rPr>
          <w:color w:val="000000" w:themeColor="text1"/>
        </w:rPr>
        <w:t xml:space="preserve">%, whereas, those who are self-employed are </w:t>
      </w:r>
      <w:r w:rsidR="00E74B34" w:rsidRPr="00B52E1B">
        <w:rPr>
          <w:color w:val="000000" w:themeColor="text1"/>
        </w:rPr>
        <w:t>10.91</w:t>
      </w:r>
      <w:r w:rsidRPr="00B52E1B">
        <w:rPr>
          <w:color w:val="000000" w:themeColor="text1"/>
        </w:rPr>
        <w:t>% of the total employed adult.</w:t>
      </w:r>
    </w:p>
    <w:p w14:paraId="43AC4440" w14:textId="6D53673E" w:rsidR="00BC5673" w:rsidRPr="00B52E1B" w:rsidRDefault="00BC5673" w:rsidP="005452CD">
      <w:pPr>
        <w:spacing w:after="0"/>
        <w:rPr>
          <w:color w:val="000000" w:themeColor="text1"/>
        </w:rPr>
      </w:pPr>
      <w:r w:rsidRPr="00B52E1B">
        <w:rPr>
          <w:color w:val="000000" w:themeColor="text1"/>
        </w:rPr>
        <w:t xml:space="preserve">With regards to the type of work performed by the breadwinner of the sample surveyed, </w:t>
      </w:r>
      <w:r w:rsidR="00E74B34" w:rsidRPr="00B52E1B">
        <w:rPr>
          <w:color w:val="000000" w:themeColor="text1"/>
        </w:rPr>
        <w:t>26.8% of the sample breadwinner work as skilled workers. 18.6% of the surveyed sample reported that the breadwinner work as high managerial personnel 14.4</w:t>
      </w:r>
      <w:r w:rsidRPr="00B52E1B">
        <w:rPr>
          <w:color w:val="000000" w:themeColor="text1"/>
        </w:rPr>
        <w:t xml:space="preserve">% of the total sample surveyed work as administrative staff. The unemployed, pensions and house wives represent </w:t>
      </w:r>
      <w:r w:rsidR="00EF6779" w:rsidRPr="00B52E1B">
        <w:rPr>
          <w:color w:val="000000" w:themeColor="text1"/>
        </w:rPr>
        <w:t>16.5</w:t>
      </w:r>
      <w:r w:rsidRPr="00B52E1B">
        <w:rPr>
          <w:color w:val="000000" w:themeColor="text1"/>
        </w:rPr>
        <w:t xml:space="preserve">% of the sample surveyed. </w:t>
      </w:r>
    </w:p>
    <w:tbl>
      <w:tblPr>
        <w:tblStyle w:val="MediumList1-Accent51"/>
        <w:tblW w:w="0" w:type="auto"/>
        <w:tblLook w:val="04A0" w:firstRow="1" w:lastRow="0" w:firstColumn="1" w:lastColumn="0" w:noHBand="0" w:noVBand="1"/>
      </w:tblPr>
      <w:tblGrid>
        <w:gridCol w:w="9071"/>
      </w:tblGrid>
      <w:tr w:rsidR="00BC5673" w:rsidRPr="00B52E1B" w14:paraId="5289DF80" w14:textId="77777777" w:rsidTr="00E74B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Borders>
              <w:top w:val="none" w:sz="0" w:space="0" w:color="auto"/>
              <w:bottom w:val="none" w:sz="0" w:space="0" w:color="auto"/>
            </w:tcBorders>
          </w:tcPr>
          <w:p w14:paraId="42C31F05" w14:textId="77777777" w:rsidR="00BC5673" w:rsidRPr="00B52E1B" w:rsidRDefault="00E74B34" w:rsidP="004B15B7">
            <w:pPr>
              <w:spacing w:after="0"/>
              <w:jc w:val="center"/>
            </w:pPr>
            <w:r w:rsidRPr="00B52E1B">
              <w:rPr>
                <w:noProof/>
                <w:lang w:bidi="ar-SA"/>
              </w:rPr>
              <w:drawing>
                <wp:inline distT="0" distB="0" distL="0" distR="0" wp14:anchorId="0C2B9135" wp14:editId="3D6DCBB5">
                  <wp:extent cx="4582258" cy="2733675"/>
                  <wp:effectExtent l="0" t="0" r="889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BC5673" w:rsidRPr="00B52E1B" w14:paraId="630DB296" w14:textId="77777777" w:rsidTr="004B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Pr>
          <w:p w14:paraId="0E5025CB" w14:textId="06A27519" w:rsidR="008149FF" w:rsidRPr="00B52E1B" w:rsidRDefault="00BC5673" w:rsidP="004B15B7">
            <w:pPr>
              <w:pStyle w:val="Caption"/>
              <w:rPr>
                <w:b/>
                <w:bCs/>
              </w:rPr>
            </w:pPr>
            <w:bookmarkStart w:id="298" w:name="_Toc445384767"/>
            <w:bookmarkStart w:id="299" w:name="_Toc454439776"/>
            <w:r w:rsidRPr="00B52E1B">
              <w:rPr>
                <w:b/>
                <w:bCs/>
              </w:rPr>
              <w:t xml:space="preserve">Figure </w:t>
            </w:r>
            <w:r w:rsidR="00403D6F" w:rsidRPr="00B52E1B">
              <w:fldChar w:fldCharType="begin"/>
            </w:r>
            <w:r w:rsidR="00403D6F" w:rsidRPr="00B52E1B">
              <w:rPr>
                <w:b/>
                <w:bCs/>
              </w:rPr>
              <w:instrText xml:space="preserve"> STYLEREF 1 \s </w:instrText>
            </w:r>
            <w:r w:rsidR="00403D6F" w:rsidRPr="00B52E1B">
              <w:fldChar w:fldCharType="separate"/>
            </w:r>
            <w:r w:rsidR="00784391" w:rsidRPr="00B52E1B">
              <w:rPr>
                <w:b/>
                <w:bCs/>
                <w:noProof/>
                <w:cs/>
              </w:rPr>
              <w:t>‎</w:t>
            </w:r>
            <w:r w:rsidR="00784391" w:rsidRPr="00B52E1B">
              <w:rPr>
                <w:b/>
                <w:bCs/>
                <w:noProof/>
              </w:rPr>
              <w:t>4</w:t>
            </w:r>
            <w:r w:rsidR="00403D6F" w:rsidRPr="00B52E1B">
              <w:fldChar w:fldCharType="end"/>
            </w:r>
            <w:r w:rsidR="00403D6F" w:rsidRPr="00B52E1B">
              <w:rPr>
                <w:b/>
                <w:bCs/>
              </w:rPr>
              <w:noBreakHyphen/>
            </w:r>
            <w:r w:rsidR="00403D6F" w:rsidRPr="00B52E1B">
              <w:fldChar w:fldCharType="begin"/>
            </w:r>
            <w:r w:rsidR="00403D6F" w:rsidRPr="00B52E1B">
              <w:rPr>
                <w:b/>
                <w:bCs/>
              </w:rPr>
              <w:instrText xml:space="preserve"> SEQ Figure \* ARABIC \s 1 </w:instrText>
            </w:r>
            <w:r w:rsidR="00403D6F" w:rsidRPr="00B52E1B">
              <w:fldChar w:fldCharType="separate"/>
            </w:r>
            <w:r w:rsidR="00784391" w:rsidRPr="00B52E1B">
              <w:rPr>
                <w:b/>
                <w:bCs/>
                <w:noProof/>
              </w:rPr>
              <w:t>20</w:t>
            </w:r>
            <w:r w:rsidR="00403D6F" w:rsidRPr="00B52E1B">
              <w:fldChar w:fldCharType="end"/>
            </w:r>
            <w:r w:rsidRPr="00B52E1B">
              <w:rPr>
                <w:b/>
                <w:bCs/>
              </w:rPr>
              <w:t>: % Distribution of population by work  status of the breadwinner</w:t>
            </w:r>
            <w:bookmarkEnd w:id="298"/>
            <w:bookmarkEnd w:id="299"/>
          </w:p>
          <w:p w14:paraId="33C68CA0" w14:textId="77777777" w:rsidR="00BC5673" w:rsidRPr="00B52E1B" w:rsidRDefault="008149FF" w:rsidP="004B15B7">
            <w:pPr>
              <w:pStyle w:val="Caption"/>
            </w:pPr>
            <w:r w:rsidRPr="00B52E1B">
              <w:t>Source: Data collection results</w:t>
            </w:r>
            <w:r w:rsidR="00BC5673" w:rsidRPr="00B52E1B">
              <w:rPr>
                <w:b/>
                <w:bCs/>
              </w:rPr>
              <w:t xml:space="preserve"> </w:t>
            </w:r>
          </w:p>
        </w:tc>
      </w:tr>
    </w:tbl>
    <w:p w14:paraId="1F8903E1" w14:textId="77777777" w:rsidR="00BC5673" w:rsidRPr="00B52E1B" w:rsidRDefault="00BC5673" w:rsidP="00BC5673">
      <w:pPr>
        <w:pStyle w:val="Heading3"/>
      </w:pPr>
      <w:bookmarkStart w:id="300" w:name="_Toc377874970"/>
      <w:bookmarkStart w:id="301" w:name="_Toc378834370"/>
      <w:bookmarkStart w:id="302" w:name="_Toc380922736"/>
      <w:bookmarkStart w:id="303" w:name="_Toc380923021"/>
      <w:bookmarkStart w:id="304" w:name="_Toc444070745"/>
      <w:bookmarkStart w:id="305" w:name="_Toc444103379"/>
      <w:bookmarkStart w:id="306" w:name="_Toc444177075"/>
      <w:bookmarkStart w:id="307" w:name="_Toc444177244"/>
      <w:bookmarkStart w:id="308" w:name="_Toc444685883"/>
      <w:bookmarkEnd w:id="296"/>
      <w:bookmarkEnd w:id="297"/>
      <w:r w:rsidRPr="00B52E1B">
        <w:t>Poverty index</w:t>
      </w:r>
      <w:bookmarkEnd w:id="300"/>
      <w:bookmarkEnd w:id="301"/>
      <w:bookmarkEnd w:id="302"/>
      <w:bookmarkEnd w:id="303"/>
      <w:bookmarkEnd w:id="304"/>
      <w:bookmarkEnd w:id="305"/>
      <w:bookmarkEnd w:id="306"/>
      <w:bookmarkEnd w:id="307"/>
      <w:bookmarkEnd w:id="308"/>
    </w:p>
    <w:p w14:paraId="0B9D874F" w14:textId="259EBB65" w:rsidR="00B836FE" w:rsidRPr="00B52E1B" w:rsidRDefault="00585E41" w:rsidP="00A55FFD">
      <w:pPr>
        <w:spacing w:after="0"/>
        <w:rPr>
          <w:color w:val="000000" w:themeColor="text1"/>
        </w:rPr>
      </w:pPr>
      <w:bookmarkStart w:id="309" w:name="_Toc303401936"/>
      <w:bookmarkStart w:id="310" w:name="_Toc323668544"/>
      <w:r w:rsidRPr="00B52E1B">
        <w:rPr>
          <w:color w:val="000000" w:themeColor="text1"/>
        </w:rPr>
        <w:t>Poor people are those who spend less than 2570 EGP per capita annually</w:t>
      </w:r>
      <w:r w:rsidR="009431B5" w:rsidRPr="00B52E1B">
        <w:rPr>
          <w:color w:val="000000" w:themeColor="text1"/>
        </w:rPr>
        <w:t xml:space="preserve"> </w:t>
      </w:r>
      <w:r w:rsidR="00B836FE" w:rsidRPr="00B52E1B">
        <w:rPr>
          <w:color w:val="000000" w:themeColor="text1"/>
        </w:rPr>
        <w:t>(Source: Poverty Mapping, CAPMAS 2013</w:t>
      </w:r>
      <w:r w:rsidR="008D057F">
        <w:rPr>
          <w:color w:val="000000" w:themeColor="text1"/>
        </w:rPr>
        <w:t>)</w:t>
      </w:r>
      <w:r w:rsidR="009431B5" w:rsidRPr="00B52E1B">
        <w:rPr>
          <w:color w:val="000000" w:themeColor="text1"/>
        </w:rPr>
        <w:t>;</w:t>
      </w:r>
      <w:r w:rsidRPr="00B52E1B">
        <w:rPr>
          <w:color w:val="000000" w:themeColor="text1"/>
        </w:rPr>
        <w:t xml:space="preserve"> </w:t>
      </w:r>
      <w:r w:rsidR="009431B5" w:rsidRPr="00B52E1B">
        <w:rPr>
          <w:color w:val="000000" w:themeColor="text1"/>
        </w:rPr>
        <w:t>m</w:t>
      </w:r>
      <w:r w:rsidRPr="00B52E1B">
        <w:rPr>
          <w:color w:val="000000" w:themeColor="text1"/>
        </w:rPr>
        <w:t xml:space="preserve">eaning that those who spend less than 214 EGP per capita monthly are below poverty line. </w:t>
      </w:r>
      <w:r w:rsidR="00BC5673" w:rsidRPr="00B52E1B">
        <w:rPr>
          <w:color w:val="000000" w:themeColor="text1"/>
        </w:rPr>
        <w:t xml:space="preserve">According to poverty mapping developed by CAPMAS in 2013, poor people in </w:t>
      </w:r>
      <w:r w:rsidR="00A23317" w:rsidRPr="00B52E1B">
        <w:rPr>
          <w:color w:val="000000" w:themeColor="text1"/>
        </w:rPr>
        <w:t>Gerga</w:t>
      </w:r>
      <w:r w:rsidR="00BC5673" w:rsidRPr="00B52E1B">
        <w:rPr>
          <w:color w:val="000000" w:themeColor="text1"/>
        </w:rPr>
        <w:t xml:space="preserve"> City are estimated</w:t>
      </w:r>
      <w:r w:rsidR="003533AC" w:rsidRPr="00B52E1B">
        <w:rPr>
          <w:color w:val="000000" w:themeColor="text1"/>
        </w:rPr>
        <w:t xml:space="preserve"> to be</w:t>
      </w:r>
      <w:r w:rsidR="00BC5673" w:rsidRPr="00B52E1B">
        <w:rPr>
          <w:color w:val="000000" w:themeColor="text1"/>
        </w:rPr>
        <w:t xml:space="preserve"> </w:t>
      </w:r>
      <w:r w:rsidR="00EF6779" w:rsidRPr="00B52E1B">
        <w:rPr>
          <w:color w:val="000000" w:themeColor="text1"/>
        </w:rPr>
        <w:t>44.81</w:t>
      </w:r>
      <w:r w:rsidR="00BC5673" w:rsidRPr="00B52E1B">
        <w:rPr>
          <w:color w:val="000000" w:themeColor="text1"/>
        </w:rPr>
        <w:t xml:space="preserve">%. </w:t>
      </w:r>
      <w:r w:rsidR="00B836FE" w:rsidRPr="00B52E1B">
        <w:rPr>
          <w:color w:val="000000" w:themeColor="text1"/>
        </w:rPr>
        <w:t>The Income, Expenditure and Consumption study developed by CAPMAS in 2013 reported that a household of 5 persons need 1620 EGP to satisfy their basic needs. The households that spend less than 1620 EGP per month are considered as poor.</w:t>
      </w:r>
    </w:p>
    <w:p w14:paraId="66668AFB" w14:textId="71FC5ABF" w:rsidR="00BC5673" w:rsidRPr="00B52E1B" w:rsidRDefault="00BC5673" w:rsidP="00A55FFD">
      <w:pPr>
        <w:spacing w:after="0"/>
        <w:rPr>
          <w:color w:val="000000" w:themeColor="text1"/>
        </w:rPr>
      </w:pPr>
      <w:r w:rsidRPr="00B52E1B">
        <w:rPr>
          <w:color w:val="000000" w:themeColor="text1"/>
        </w:rPr>
        <w:t>The total number of poor people</w:t>
      </w:r>
      <w:r w:rsidR="001025A8" w:rsidRPr="00B52E1B">
        <w:rPr>
          <w:color w:val="000000" w:themeColor="text1"/>
        </w:rPr>
        <w:t>, households with monthly expenditure of less than 1620 EGP,</w:t>
      </w:r>
      <w:r w:rsidRPr="00B52E1B">
        <w:rPr>
          <w:color w:val="000000" w:themeColor="text1"/>
        </w:rPr>
        <w:t xml:space="preserve"> in </w:t>
      </w:r>
      <w:r w:rsidR="00A23317" w:rsidRPr="00B52E1B">
        <w:rPr>
          <w:color w:val="000000" w:themeColor="text1"/>
        </w:rPr>
        <w:t>Gerga</w:t>
      </w:r>
      <w:r w:rsidRPr="00B52E1B">
        <w:rPr>
          <w:color w:val="000000" w:themeColor="text1"/>
        </w:rPr>
        <w:t xml:space="preserve"> City is </w:t>
      </w:r>
      <w:r w:rsidR="00EF6779" w:rsidRPr="00B52E1B">
        <w:rPr>
          <w:color w:val="000000" w:themeColor="text1"/>
        </w:rPr>
        <w:t>53316</w:t>
      </w:r>
      <w:r w:rsidR="001025A8" w:rsidRPr="00B52E1B">
        <w:rPr>
          <w:color w:val="000000" w:themeColor="text1"/>
        </w:rPr>
        <w:t>.</w:t>
      </w:r>
      <w:r w:rsidRPr="00B52E1B">
        <w:rPr>
          <w:color w:val="000000" w:themeColor="text1"/>
        </w:rPr>
        <w:t xml:space="preserve"> The GDP per capita reported in the Human Development Report 2010 for Sohag Governorate is about 7329.7 EGP. The annual expenditure per capita is </w:t>
      </w:r>
      <w:r w:rsidR="00EF6779" w:rsidRPr="00B52E1B">
        <w:rPr>
          <w:color w:val="000000" w:themeColor="text1"/>
          <w:lang w:bidi="ar-SA"/>
        </w:rPr>
        <w:t>4743.24</w:t>
      </w:r>
      <w:r w:rsidRPr="00B52E1B">
        <w:rPr>
          <w:color w:val="000000" w:themeColor="text1"/>
          <w:lang w:bidi="ar-SA"/>
        </w:rPr>
        <w:t xml:space="preserve"> </w:t>
      </w:r>
      <w:r w:rsidRPr="00B52E1B">
        <w:rPr>
          <w:color w:val="000000" w:themeColor="text1"/>
        </w:rPr>
        <w:t xml:space="preserve">EGP. The ratio of female headed households is </w:t>
      </w:r>
      <w:r w:rsidR="00EF6779" w:rsidRPr="00B52E1B">
        <w:rPr>
          <w:color w:val="000000" w:themeColor="text1"/>
        </w:rPr>
        <w:t>16.6</w:t>
      </w:r>
      <w:r w:rsidRPr="00B52E1B">
        <w:rPr>
          <w:color w:val="000000" w:themeColor="text1"/>
        </w:rPr>
        <w:t>%</w:t>
      </w:r>
      <w:r w:rsidR="00EF6779" w:rsidRPr="00B52E1B">
        <w:rPr>
          <w:color w:val="000000" w:themeColor="text1"/>
        </w:rPr>
        <w:t>. Female headed households tend to be of more vulnerable condition.</w:t>
      </w:r>
      <w:r w:rsidRPr="00B52E1B">
        <w:rPr>
          <w:color w:val="000000" w:themeColor="text1"/>
        </w:rPr>
        <w:t xml:space="preserve"> </w:t>
      </w:r>
    </w:p>
    <w:p w14:paraId="06EE9A86" w14:textId="77777777" w:rsidR="00BC5673" w:rsidRPr="00B52E1B" w:rsidRDefault="00BC5673" w:rsidP="00BC5673">
      <w:pPr>
        <w:pStyle w:val="Heading3"/>
      </w:pPr>
      <w:bookmarkStart w:id="311" w:name="_Toc377874971"/>
      <w:bookmarkStart w:id="312" w:name="_Toc378834371"/>
      <w:bookmarkStart w:id="313" w:name="_Toc380922737"/>
      <w:bookmarkStart w:id="314" w:name="_Toc380923022"/>
      <w:bookmarkStart w:id="315" w:name="_Toc444070746"/>
      <w:bookmarkStart w:id="316" w:name="_Toc444103380"/>
      <w:bookmarkStart w:id="317" w:name="_Toc444177076"/>
      <w:bookmarkStart w:id="318" w:name="_Toc444177245"/>
      <w:bookmarkStart w:id="319" w:name="_Toc444685884"/>
      <w:bookmarkEnd w:id="309"/>
      <w:bookmarkEnd w:id="310"/>
      <w:r w:rsidRPr="00B52E1B">
        <w:t>Income and expenditure</w:t>
      </w:r>
      <w:bookmarkEnd w:id="311"/>
      <w:bookmarkEnd w:id="312"/>
      <w:bookmarkEnd w:id="313"/>
      <w:bookmarkEnd w:id="314"/>
      <w:bookmarkEnd w:id="315"/>
      <w:bookmarkEnd w:id="316"/>
      <w:bookmarkEnd w:id="317"/>
      <w:bookmarkEnd w:id="318"/>
      <w:bookmarkEnd w:id="319"/>
    </w:p>
    <w:p w14:paraId="0AAACA45" w14:textId="77777777" w:rsidR="00BC5673" w:rsidRPr="00B52E1B" w:rsidRDefault="00BC5673" w:rsidP="00BC5673">
      <w:pPr>
        <w:spacing w:after="0" w:line="276" w:lineRule="auto"/>
        <w:rPr>
          <w:color w:val="000000" w:themeColor="text1"/>
          <w:sz w:val="2"/>
          <w:szCs w:val="2"/>
        </w:rPr>
      </w:pPr>
    </w:p>
    <w:p w14:paraId="551E6666" w14:textId="77777777" w:rsidR="00BC5673" w:rsidRPr="00B52E1B" w:rsidRDefault="00BC5673" w:rsidP="00FA6879">
      <w:pPr>
        <w:spacing w:after="0"/>
        <w:rPr>
          <w:color w:val="000000" w:themeColor="text1"/>
        </w:rPr>
      </w:pPr>
      <w:r w:rsidRPr="00B52E1B">
        <w:rPr>
          <w:color w:val="000000" w:themeColor="text1"/>
        </w:rPr>
        <w:t xml:space="preserve">NG installation project necessitates a clear determination of poverty through analyzing the income and expenditure of household. Reliability of expenditure data is higher than income. The expenditure and income of households reflected that </w:t>
      </w:r>
      <w:r w:rsidR="00FA6879" w:rsidRPr="00B52E1B">
        <w:rPr>
          <w:color w:val="000000" w:themeColor="text1"/>
        </w:rPr>
        <w:t>25.1</w:t>
      </w:r>
      <w:r w:rsidRPr="00B52E1B">
        <w:rPr>
          <w:color w:val="000000" w:themeColor="text1"/>
        </w:rPr>
        <w:t xml:space="preserve">% of the sample surveyed spend less than 1500 EGP. This categories tend to be of poor economic conditions. </w:t>
      </w:r>
      <w:r w:rsidR="00FA6879" w:rsidRPr="00B52E1B">
        <w:rPr>
          <w:color w:val="000000" w:themeColor="text1"/>
        </w:rPr>
        <w:t>26.3</w:t>
      </w:r>
      <w:r w:rsidRPr="00B52E1B">
        <w:rPr>
          <w:color w:val="000000" w:themeColor="text1"/>
        </w:rPr>
        <w:t xml:space="preserve">% of the sample surveyed spend </w:t>
      </w:r>
      <w:r w:rsidR="00FA6879" w:rsidRPr="00B52E1B">
        <w:rPr>
          <w:color w:val="000000" w:themeColor="text1"/>
        </w:rPr>
        <w:t xml:space="preserve">1500- </w:t>
      </w:r>
      <w:r w:rsidRPr="00B52E1B">
        <w:rPr>
          <w:color w:val="000000" w:themeColor="text1"/>
        </w:rPr>
        <w:t>2000</w:t>
      </w:r>
      <w:r w:rsidR="00FA6879" w:rsidRPr="00B52E1B">
        <w:rPr>
          <w:color w:val="000000" w:themeColor="text1"/>
        </w:rPr>
        <w:t xml:space="preserve"> </w:t>
      </w:r>
      <w:r w:rsidRPr="00B52E1B">
        <w:rPr>
          <w:color w:val="000000" w:themeColor="text1"/>
        </w:rPr>
        <w:t xml:space="preserve">EGP. This was an indication of the economic wellbeing of the target beneficiaries. The average expenditure value is estimated with </w:t>
      </w:r>
      <w:r w:rsidR="00FA6879" w:rsidRPr="00B52E1B">
        <w:rPr>
          <w:color w:val="000000" w:themeColor="text1"/>
        </w:rPr>
        <w:t>1921.8 EGP per household whereas the average income is estimated with 2055.8 EGP</w:t>
      </w:r>
    </w:p>
    <w:p w14:paraId="0A4B2CC7" w14:textId="77777777" w:rsidR="00BC5673" w:rsidRPr="00B52E1B" w:rsidRDefault="00BC5673" w:rsidP="00BC5673">
      <w:pPr>
        <w:spacing w:after="0"/>
        <w:rPr>
          <w:color w:val="000000" w:themeColor="text1"/>
        </w:rPr>
      </w:pPr>
      <w:r w:rsidRPr="00B52E1B">
        <w:rPr>
          <w:color w:val="000000" w:themeColor="text1"/>
        </w:rPr>
        <w:t xml:space="preserve"> </w:t>
      </w:r>
    </w:p>
    <w:tbl>
      <w:tblPr>
        <w:tblStyle w:val="MediumList1-Accent51"/>
        <w:tblW w:w="0" w:type="auto"/>
        <w:tblLook w:val="04A0" w:firstRow="1" w:lastRow="0" w:firstColumn="1" w:lastColumn="0" w:noHBand="0" w:noVBand="1"/>
      </w:tblPr>
      <w:tblGrid>
        <w:gridCol w:w="9071"/>
      </w:tblGrid>
      <w:tr w:rsidR="00FA6879" w:rsidRPr="00B52E1B" w14:paraId="30B141B0" w14:textId="77777777" w:rsidTr="00EF67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Borders>
              <w:top w:val="none" w:sz="0" w:space="0" w:color="auto"/>
              <w:bottom w:val="none" w:sz="0" w:space="0" w:color="auto"/>
            </w:tcBorders>
          </w:tcPr>
          <w:p w14:paraId="010179FB" w14:textId="77777777" w:rsidR="00BC5673" w:rsidRPr="00B52E1B" w:rsidRDefault="00EF6779" w:rsidP="004B15B7">
            <w:pPr>
              <w:spacing w:after="0"/>
              <w:jc w:val="center"/>
            </w:pPr>
            <w:r w:rsidRPr="00B52E1B">
              <w:rPr>
                <w:noProof/>
                <w:lang w:bidi="ar-SA"/>
              </w:rPr>
              <w:drawing>
                <wp:inline distT="0" distB="0" distL="0" distR="0" wp14:anchorId="6C951E53" wp14:editId="18B6610C">
                  <wp:extent cx="5015552" cy="2750024"/>
                  <wp:effectExtent l="0" t="0" r="13970" b="12700"/>
                  <wp:docPr id="57369" name="Chart 57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r>
      <w:tr w:rsidR="00FA6879" w:rsidRPr="00B52E1B" w14:paraId="55A1145E" w14:textId="77777777" w:rsidTr="004B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B31DCED" w14:textId="10892372" w:rsidR="00BC5673" w:rsidRPr="00B52E1B" w:rsidRDefault="00BC5673" w:rsidP="004B15B7">
            <w:pPr>
              <w:pStyle w:val="Caption"/>
              <w:rPr>
                <w:b/>
                <w:bCs/>
              </w:rPr>
            </w:pPr>
            <w:bookmarkStart w:id="320" w:name="_Toc445384768"/>
            <w:bookmarkStart w:id="321" w:name="_Toc454439777"/>
            <w:r w:rsidRPr="00B52E1B">
              <w:rPr>
                <w:b/>
                <w:bCs/>
              </w:rPr>
              <w:t xml:space="preserve">Figure </w:t>
            </w:r>
            <w:r w:rsidR="00403D6F" w:rsidRPr="00B52E1B">
              <w:fldChar w:fldCharType="begin"/>
            </w:r>
            <w:r w:rsidR="00403D6F" w:rsidRPr="00B52E1B">
              <w:rPr>
                <w:b/>
                <w:bCs/>
              </w:rPr>
              <w:instrText xml:space="preserve"> STYLEREF 1 \s </w:instrText>
            </w:r>
            <w:r w:rsidR="00403D6F" w:rsidRPr="00B52E1B">
              <w:fldChar w:fldCharType="separate"/>
            </w:r>
            <w:r w:rsidR="00784391" w:rsidRPr="00B52E1B">
              <w:rPr>
                <w:b/>
                <w:bCs/>
                <w:noProof/>
                <w:cs/>
              </w:rPr>
              <w:t>‎</w:t>
            </w:r>
            <w:r w:rsidR="00784391" w:rsidRPr="00B52E1B">
              <w:rPr>
                <w:b/>
                <w:bCs/>
                <w:noProof/>
              </w:rPr>
              <w:t>4</w:t>
            </w:r>
            <w:r w:rsidR="00403D6F" w:rsidRPr="00B52E1B">
              <w:fldChar w:fldCharType="end"/>
            </w:r>
            <w:r w:rsidR="00403D6F" w:rsidRPr="00B52E1B">
              <w:rPr>
                <w:b/>
                <w:bCs/>
              </w:rPr>
              <w:noBreakHyphen/>
            </w:r>
            <w:r w:rsidR="00403D6F" w:rsidRPr="00B52E1B">
              <w:fldChar w:fldCharType="begin"/>
            </w:r>
            <w:r w:rsidR="00403D6F" w:rsidRPr="00B52E1B">
              <w:rPr>
                <w:b/>
                <w:bCs/>
              </w:rPr>
              <w:instrText xml:space="preserve"> SEQ Figure \* ARABIC \s 1 </w:instrText>
            </w:r>
            <w:r w:rsidR="00403D6F" w:rsidRPr="00B52E1B">
              <w:fldChar w:fldCharType="separate"/>
            </w:r>
            <w:r w:rsidR="00784391" w:rsidRPr="00B52E1B">
              <w:rPr>
                <w:b/>
                <w:bCs/>
                <w:noProof/>
              </w:rPr>
              <w:t>21</w:t>
            </w:r>
            <w:r w:rsidR="00403D6F" w:rsidRPr="00B52E1B">
              <w:fldChar w:fldCharType="end"/>
            </w:r>
            <w:r w:rsidRPr="00B52E1B">
              <w:rPr>
                <w:b/>
                <w:bCs/>
              </w:rPr>
              <w:t>: % Distribution of population by income &amp; expenditure and sex</w:t>
            </w:r>
            <w:bookmarkEnd w:id="320"/>
            <w:bookmarkEnd w:id="321"/>
          </w:p>
          <w:p w14:paraId="62F522DC" w14:textId="77777777" w:rsidR="00BC5673" w:rsidRPr="00B52E1B" w:rsidRDefault="00BC5673" w:rsidP="004B15B7">
            <w:pPr>
              <w:spacing w:after="0"/>
              <w:rPr>
                <w:b w:val="0"/>
                <w:bCs w:val="0"/>
                <w:sz w:val="2"/>
                <w:szCs w:val="2"/>
              </w:rPr>
            </w:pPr>
          </w:p>
          <w:p w14:paraId="7147414D" w14:textId="77777777" w:rsidR="00BC5673" w:rsidRPr="00B52E1B" w:rsidRDefault="00BC5673" w:rsidP="004B15B7">
            <w:pPr>
              <w:spacing w:after="0"/>
            </w:pPr>
            <w:r w:rsidRPr="00B52E1B">
              <w:rPr>
                <w:sz w:val="20"/>
                <w:szCs w:val="20"/>
              </w:rPr>
              <w:t>Source: Data collection results</w:t>
            </w:r>
          </w:p>
        </w:tc>
      </w:tr>
    </w:tbl>
    <w:p w14:paraId="1F973B7C" w14:textId="77777777" w:rsidR="00BC5673" w:rsidRPr="00B52E1B" w:rsidRDefault="00BC5673" w:rsidP="00BC5673">
      <w:pPr>
        <w:spacing w:after="0"/>
        <w:rPr>
          <w:color w:val="000000" w:themeColor="text1"/>
        </w:rPr>
      </w:pPr>
    </w:p>
    <w:p w14:paraId="07D1B5A7" w14:textId="1C542764" w:rsidR="00BC5673" w:rsidRPr="00B52E1B" w:rsidRDefault="00BC5673" w:rsidP="00A55FFD">
      <w:pPr>
        <w:spacing w:after="0"/>
        <w:rPr>
          <w:color w:val="000000" w:themeColor="text1"/>
        </w:rPr>
      </w:pPr>
      <w:r w:rsidRPr="00B52E1B">
        <w:rPr>
          <w:color w:val="000000" w:themeColor="text1"/>
        </w:rPr>
        <w:t>With regards to stability of income</w:t>
      </w:r>
      <w:r w:rsidR="00A55FFD" w:rsidRPr="00B52E1B">
        <w:rPr>
          <w:color w:val="000000" w:themeColor="text1"/>
        </w:rPr>
        <w:t>,</w:t>
      </w:r>
      <w:r w:rsidRPr="00B52E1B">
        <w:rPr>
          <w:color w:val="000000" w:themeColor="text1"/>
        </w:rPr>
        <w:t xml:space="preserve"> </w:t>
      </w:r>
      <w:r w:rsidR="00A55FFD" w:rsidRPr="00B52E1B">
        <w:rPr>
          <w:color w:val="000000" w:themeColor="text1"/>
        </w:rPr>
        <w:t>a</w:t>
      </w:r>
      <w:r w:rsidRPr="00B52E1B">
        <w:rPr>
          <w:color w:val="000000" w:themeColor="text1"/>
        </w:rPr>
        <w:t xml:space="preserve">bout </w:t>
      </w:r>
      <w:r w:rsidR="00512C63" w:rsidRPr="00B52E1B">
        <w:rPr>
          <w:color w:val="000000" w:themeColor="text1"/>
        </w:rPr>
        <w:t>13.5</w:t>
      </w:r>
      <w:r w:rsidRPr="00B52E1B">
        <w:rPr>
          <w:color w:val="000000" w:themeColor="text1"/>
        </w:rPr>
        <w:t xml:space="preserve">% of the total sample surveyed reported their income decreased during the previous year. However, about </w:t>
      </w:r>
      <w:r w:rsidR="00512C63" w:rsidRPr="00B52E1B">
        <w:rPr>
          <w:color w:val="000000" w:themeColor="text1"/>
        </w:rPr>
        <w:t>53.1</w:t>
      </w:r>
      <w:r w:rsidRPr="00B52E1B">
        <w:rPr>
          <w:color w:val="000000" w:themeColor="text1"/>
        </w:rPr>
        <w:t xml:space="preserve">% of the sample surveyed reported no change in their income. </w:t>
      </w:r>
    </w:p>
    <w:p w14:paraId="14153BD2" w14:textId="77777777" w:rsidR="00BC5673" w:rsidRPr="00B52E1B" w:rsidRDefault="00BC5673" w:rsidP="00BC5673">
      <w:pPr>
        <w:pStyle w:val="Heading3"/>
      </w:pPr>
      <w:bookmarkStart w:id="322" w:name="_Toc380922738"/>
      <w:bookmarkStart w:id="323" w:name="_Toc380923023"/>
      <w:bookmarkStart w:id="324" w:name="_Toc444070747"/>
      <w:bookmarkStart w:id="325" w:name="_Toc444103381"/>
      <w:bookmarkStart w:id="326" w:name="_Toc444177077"/>
      <w:bookmarkStart w:id="327" w:name="_Toc444177246"/>
      <w:bookmarkStart w:id="328" w:name="_Toc444685885"/>
      <w:r w:rsidRPr="00B52E1B">
        <w:t>Fuel currently used in households</w:t>
      </w:r>
      <w:bookmarkEnd w:id="322"/>
      <w:bookmarkEnd w:id="323"/>
      <w:bookmarkEnd w:id="324"/>
      <w:bookmarkEnd w:id="325"/>
      <w:bookmarkEnd w:id="326"/>
      <w:bookmarkEnd w:id="327"/>
      <w:bookmarkEnd w:id="328"/>
    </w:p>
    <w:p w14:paraId="016D04E0" w14:textId="1FDEC248" w:rsidR="00BC5673" w:rsidRPr="00B52E1B" w:rsidRDefault="00A23317" w:rsidP="00512C63">
      <w:pPr>
        <w:spacing w:after="0"/>
        <w:rPr>
          <w:color w:val="000000" w:themeColor="text1"/>
        </w:rPr>
      </w:pPr>
      <w:r w:rsidRPr="00B52E1B">
        <w:rPr>
          <w:color w:val="000000" w:themeColor="text1"/>
        </w:rPr>
        <w:t>Gerga</w:t>
      </w:r>
      <w:r w:rsidR="00BC5673" w:rsidRPr="00B52E1B">
        <w:rPr>
          <w:color w:val="000000" w:themeColor="text1"/>
        </w:rPr>
        <w:t xml:space="preserve"> Markaz hosts </w:t>
      </w:r>
      <w:r w:rsidR="00512C63" w:rsidRPr="00B52E1B">
        <w:rPr>
          <w:color w:val="000000" w:themeColor="text1"/>
        </w:rPr>
        <w:t>18</w:t>
      </w:r>
      <w:r w:rsidR="00BC5673" w:rsidRPr="00B52E1B">
        <w:rPr>
          <w:color w:val="000000" w:themeColor="text1"/>
        </w:rPr>
        <w:t xml:space="preserve"> outlets</w:t>
      </w:r>
      <w:r w:rsidR="00585E41" w:rsidRPr="00B52E1B">
        <w:rPr>
          <w:color w:val="000000" w:themeColor="text1"/>
        </w:rPr>
        <w:t xml:space="preserve"> (storeroom to change empty LPGs)</w:t>
      </w:r>
      <w:r w:rsidR="00BC5673" w:rsidRPr="00B52E1B">
        <w:rPr>
          <w:color w:val="000000" w:themeColor="text1"/>
        </w:rPr>
        <w:t xml:space="preserve">. The total LPG cylinders consumed annually in </w:t>
      </w:r>
      <w:r w:rsidRPr="00B52E1B">
        <w:rPr>
          <w:color w:val="000000" w:themeColor="text1"/>
        </w:rPr>
        <w:t>Gerga</w:t>
      </w:r>
      <w:r w:rsidR="00BC5673" w:rsidRPr="00B52E1B">
        <w:rPr>
          <w:color w:val="000000" w:themeColor="text1"/>
        </w:rPr>
        <w:t xml:space="preserve"> is </w:t>
      </w:r>
      <w:r w:rsidR="00512C63" w:rsidRPr="00B52E1B">
        <w:rPr>
          <w:color w:val="000000" w:themeColor="text1"/>
        </w:rPr>
        <w:t xml:space="preserve">39600 </w:t>
      </w:r>
      <w:r w:rsidR="00BC5673" w:rsidRPr="00B52E1B">
        <w:rPr>
          <w:color w:val="000000" w:themeColor="text1"/>
        </w:rPr>
        <w:t xml:space="preserve">LPGs. </w:t>
      </w:r>
      <w:r w:rsidRPr="00B52E1B">
        <w:rPr>
          <w:color w:val="000000" w:themeColor="text1"/>
        </w:rPr>
        <w:t>Gerga</w:t>
      </w:r>
      <w:r w:rsidR="00BC5673" w:rsidRPr="00B52E1B">
        <w:rPr>
          <w:color w:val="000000" w:themeColor="text1"/>
        </w:rPr>
        <w:t xml:space="preserve"> residents consume </w:t>
      </w:r>
      <w:r w:rsidR="00BC5673" w:rsidRPr="00B52E1B">
        <w:rPr>
          <w:rFonts w:cs="Arial"/>
          <w:color w:val="000000"/>
          <w:sz w:val="22"/>
          <w:szCs w:val="22"/>
          <w:lang w:bidi="ar-SA"/>
        </w:rPr>
        <w:t>7.5</w:t>
      </w:r>
      <w:r w:rsidR="00BC5673" w:rsidRPr="00B52E1B">
        <w:rPr>
          <w:color w:val="000000" w:themeColor="text1"/>
        </w:rPr>
        <w:t>% of the total LPG cylinders allocated to Sohag Governorate.</w:t>
      </w:r>
    </w:p>
    <w:p w14:paraId="70021078" w14:textId="48F7B239" w:rsidR="00512C63" w:rsidRPr="00B52E1B" w:rsidRDefault="00BC5673" w:rsidP="002D160D">
      <w:pPr>
        <w:tabs>
          <w:tab w:val="left" w:pos="815"/>
        </w:tabs>
        <w:spacing w:after="0"/>
        <w:rPr>
          <w:color w:val="000000" w:themeColor="text1"/>
        </w:rPr>
      </w:pPr>
      <w:r w:rsidRPr="00B52E1B">
        <w:rPr>
          <w:color w:val="000000" w:themeColor="text1"/>
        </w:rPr>
        <w:t xml:space="preserve">The sample surveyed reported that the main type of fuel used for cooking is the LPG cylinders. </w:t>
      </w:r>
      <w:r w:rsidR="00512C63" w:rsidRPr="00B52E1B">
        <w:rPr>
          <w:color w:val="000000" w:themeColor="text1"/>
        </w:rPr>
        <w:t>53.1</w:t>
      </w:r>
      <w:r w:rsidRPr="00B52E1B">
        <w:rPr>
          <w:color w:val="000000" w:themeColor="text1"/>
        </w:rPr>
        <w:t>% of the sample obtain</w:t>
      </w:r>
      <w:r w:rsidR="001025A8" w:rsidRPr="00B52E1B">
        <w:rPr>
          <w:color w:val="000000" w:themeColor="text1"/>
        </w:rPr>
        <w:t>s</w:t>
      </w:r>
      <w:r w:rsidRPr="00B52E1B">
        <w:rPr>
          <w:color w:val="000000" w:themeColor="text1"/>
        </w:rPr>
        <w:t xml:space="preserve"> the LPG </w:t>
      </w:r>
      <w:r w:rsidR="001025A8" w:rsidRPr="00B52E1B">
        <w:rPr>
          <w:color w:val="000000" w:themeColor="text1"/>
        </w:rPr>
        <w:t xml:space="preserve">from </w:t>
      </w:r>
      <w:r w:rsidRPr="00B52E1B">
        <w:rPr>
          <w:color w:val="000000" w:themeColor="text1"/>
        </w:rPr>
        <w:t xml:space="preserve">vendors. </w:t>
      </w:r>
      <w:r w:rsidR="00512C63" w:rsidRPr="00B52E1B">
        <w:rPr>
          <w:color w:val="000000" w:themeColor="text1"/>
        </w:rPr>
        <w:t>39.8</w:t>
      </w:r>
      <w:r w:rsidRPr="00B52E1B">
        <w:rPr>
          <w:color w:val="000000" w:themeColor="text1"/>
        </w:rPr>
        <w:t xml:space="preserve">% obtain it from the </w:t>
      </w:r>
      <w:r w:rsidR="00512C63" w:rsidRPr="00B52E1B">
        <w:rPr>
          <w:color w:val="000000" w:themeColor="text1"/>
        </w:rPr>
        <w:t>LPG outlet</w:t>
      </w:r>
      <w:r w:rsidRPr="00B52E1B">
        <w:rPr>
          <w:color w:val="000000" w:themeColor="text1"/>
        </w:rPr>
        <w:t xml:space="preserve">. </w:t>
      </w:r>
      <w:r w:rsidR="00512C63" w:rsidRPr="00B52E1B">
        <w:rPr>
          <w:color w:val="000000" w:themeColor="text1"/>
        </w:rPr>
        <w:t>14.3% obtain it from supplies office.</w:t>
      </w:r>
      <w:r w:rsidR="0054615E" w:rsidRPr="00B52E1B">
        <w:rPr>
          <w:color w:val="000000" w:themeColor="text1"/>
        </w:rPr>
        <w:t xml:space="preserve"> </w:t>
      </w:r>
      <w:r w:rsidRPr="00B52E1B">
        <w:rPr>
          <w:color w:val="000000" w:themeColor="text1"/>
        </w:rPr>
        <w:t xml:space="preserve">With regards to the fuel used for water heating, </w:t>
      </w:r>
      <w:r w:rsidR="00512C63" w:rsidRPr="00B52E1B">
        <w:rPr>
          <w:color w:val="000000" w:themeColor="text1"/>
        </w:rPr>
        <w:t>71.1</w:t>
      </w:r>
      <w:r w:rsidRPr="00B52E1B">
        <w:rPr>
          <w:color w:val="000000" w:themeColor="text1"/>
        </w:rPr>
        <w:t>% of the sample surveyed use electric heater</w:t>
      </w:r>
      <w:r w:rsidR="001025A8" w:rsidRPr="00B52E1B">
        <w:rPr>
          <w:color w:val="000000" w:themeColor="text1"/>
        </w:rPr>
        <w:t>s</w:t>
      </w:r>
      <w:r w:rsidRPr="00B52E1B">
        <w:rPr>
          <w:color w:val="000000" w:themeColor="text1"/>
        </w:rPr>
        <w:t xml:space="preserve">. </w:t>
      </w:r>
      <w:r w:rsidR="00512C63" w:rsidRPr="00B52E1B">
        <w:rPr>
          <w:color w:val="000000" w:themeColor="text1"/>
        </w:rPr>
        <w:t>1.0% use kerosene.</w:t>
      </w:r>
      <w:r w:rsidR="001025A8" w:rsidRPr="00B52E1B">
        <w:rPr>
          <w:color w:val="000000" w:themeColor="text1"/>
        </w:rPr>
        <w:t xml:space="preserve"> 27% use LPG cylinders for heating, </w:t>
      </w:r>
    </w:p>
    <w:p w14:paraId="1A3EBDC9" w14:textId="77777777" w:rsidR="00512C63" w:rsidRPr="00B52E1B" w:rsidRDefault="00512C63" w:rsidP="00512C63">
      <w:pPr>
        <w:spacing w:after="0"/>
        <w:rPr>
          <w:color w:val="000000" w:themeColor="text1"/>
        </w:rPr>
      </w:pPr>
    </w:p>
    <w:p w14:paraId="74039AF6" w14:textId="77777777" w:rsidR="00BC5673" w:rsidRPr="00B52E1B" w:rsidRDefault="00BC5673" w:rsidP="00BC5673">
      <w:pPr>
        <w:pStyle w:val="Heading3"/>
      </w:pPr>
      <w:bookmarkStart w:id="329" w:name="_Toc377874976"/>
      <w:bookmarkStart w:id="330" w:name="_Toc378834376"/>
      <w:bookmarkStart w:id="331" w:name="_Toc380922739"/>
      <w:bookmarkStart w:id="332" w:name="_Toc380923024"/>
      <w:bookmarkStart w:id="333" w:name="_Toc444070748"/>
      <w:bookmarkStart w:id="334" w:name="_Toc444103382"/>
      <w:bookmarkStart w:id="335" w:name="_Toc444177078"/>
      <w:bookmarkStart w:id="336" w:name="_Toc444177247"/>
      <w:bookmarkStart w:id="337" w:name="_Toc444685886"/>
      <w:r w:rsidRPr="00B52E1B">
        <w:t>Problems faced with the current household fuel</w:t>
      </w:r>
      <w:bookmarkEnd w:id="329"/>
      <w:bookmarkEnd w:id="330"/>
      <w:bookmarkEnd w:id="331"/>
      <w:bookmarkEnd w:id="332"/>
      <w:bookmarkEnd w:id="333"/>
      <w:bookmarkEnd w:id="334"/>
      <w:bookmarkEnd w:id="335"/>
      <w:bookmarkEnd w:id="336"/>
      <w:bookmarkEnd w:id="337"/>
    </w:p>
    <w:p w14:paraId="090400D2" w14:textId="7B911F01" w:rsidR="00BC5673" w:rsidRPr="00B52E1B" w:rsidRDefault="00BC5673" w:rsidP="004C604A">
      <w:pPr>
        <w:spacing w:after="0"/>
        <w:rPr>
          <w:color w:val="000000" w:themeColor="text1"/>
        </w:rPr>
      </w:pPr>
      <w:r w:rsidRPr="00B52E1B">
        <w:rPr>
          <w:color w:val="000000" w:themeColor="text1"/>
        </w:rPr>
        <w:t xml:space="preserve">The majority of sample surveyed in </w:t>
      </w:r>
      <w:r w:rsidR="00A23317" w:rsidRPr="00B52E1B">
        <w:rPr>
          <w:color w:val="000000" w:themeColor="text1"/>
        </w:rPr>
        <w:t>Gerga</w:t>
      </w:r>
      <w:r w:rsidRPr="00B52E1B">
        <w:rPr>
          <w:color w:val="000000" w:themeColor="text1"/>
        </w:rPr>
        <w:t xml:space="preserve"> City reported that the LPG is of high price. </w:t>
      </w:r>
      <w:r w:rsidR="004C604A" w:rsidRPr="00B52E1B">
        <w:rPr>
          <w:color w:val="000000" w:themeColor="text1"/>
        </w:rPr>
        <w:t>44.9</w:t>
      </w:r>
      <w:r w:rsidRPr="00B52E1B">
        <w:rPr>
          <w:color w:val="000000" w:themeColor="text1"/>
        </w:rPr>
        <w:t xml:space="preserve"> % of the respondent reported the unavailability of the LPG, particularly, during the shortage period</w:t>
      </w:r>
      <w:r w:rsidR="00B836FE" w:rsidRPr="00B52E1B">
        <w:rPr>
          <w:rStyle w:val="FootnoteReference"/>
          <w:color w:val="000000" w:themeColor="text1"/>
        </w:rPr>
        <w:footnoteReference w:id="6"/>
      </w:r>
      <w:r w:rsidRPr="00B52E1B">
        <w:rPr>
          <w:color w:val="000000" w:themeColor="text1"/>
        </w:rPr>
        <w:t xml:space="preserve">. </w:t>
      </w:r>
      <w:r w:rsidR="004C604A" w:rsidRPr="00B52E1B">
        <w:rPr>
          <w:color w:val="000000" w:themeColor="text1"/>
        </w:rPr>
        <w:t>44.9% of the sample reported that the cost is relatively high. 12.2% were not satisfied with the LPG leakage. 11.2% of the sample reported that the LPG cylinder is empty.</w:t>
      </w:r>
      <w:r w:rsidRPr="00B52E1B">
        <w:rPr>
          <w:color w:val="000000" w:themeColor="text1"/>
        </w:rPr>
        <w:t xml:space="preserve">  </w:t>
      </w:r>
    </w:p>
    <w:p w14:paraId="79A031FB" w14:textId="77777777" w:rsidR="00BC5673" w:rsidRPr="00B52E1B" w:rsidRDefault="00BC5673" w:rsidP="00BC5673">
      <w:pPr>
        <w:spacing w:after="0"/>
        <w:rPr>
          <w:color w:val="000000" w:themeColor="text1"/>
        </w:rPr>
      </w:pPr>
      <w:r w:rsidRPr="00B52E1B">
        <w:rPr>
          <w:color w:val="000000" w:themeColor="text1"/>
        </w:rPr>
        <w:t xml:space="preserve">  </w:t>
      </w:r>
    </w:p>
    <w:tbl>
      <w:tblPr>
        <w:tblStyle w:val="MediumList1-Accent51"/>
        <w:tblW w:w="0" w:type="auto"/>
        <w:tblLook w:val="04A0" w:firstRow="1" w:lastRow="0" w:firstColumn="1" w:lastColumn="0" w:noHBand="0" w:noVBand="1"/>
      </w:tblPr>
      <w:tblGrid>
        <w:gridCol w:w="9071"/>
      </w:tblGrid>
      <w:tr w:rsidR="00B836FE" w:rsidRPr="00B52E1B" w14:paraId="50F6F2C4" w14:textId="77777777" w:rsidTr="004C6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Pr>
          <w:p w14:paraId="11AA6525" w14:textId="77777777" w:rsidR="00BC5673" w:rsidRPr="00B52E1B" w:rsidRDefault="004C604A" w:rsidP="004B15B7">
            <w:pPr>
              <w:spacing w:after="0"/>
              <w:jc w:val="center"/>
            </w:pPr>
            <w:r w:rsidRPr="00B52E1B">
              <w:rPr>
                <w:noProof/>
                <w:lang w:bidi="ar-SA"/>
              </w:rPr>
              <w:drawing>
                <wp:inline distT="0" distB="0" distL="0" distR="0" wp14:anchorId="6F926816" wp14:editId="27B5BB43">
                  <wp:extent cx="4575664" cy="2739537"/>
                  <wp:effectExtent l="0" t="0" r="15875" b="22860"/>
                  <wp:docPr id="57370" name="Chart 57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B836FE" w:rsidRPr="00B52E1B" w14:paraId="0B35B294" w14:textId="77777777" w:rsidTr="004B1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Pr>
          <w:p w14:paraId="2CCC1721" w14:textId="48B83D9E" w:rsidR="00BC5673" w:rsidRPr="00B52E1B" w:rsidRDefault="00BC5673" w:rsidP="004B15B7">
            <w:pPr>
              <w:pStyle w:val="Caption"/>
              <w:rPr>
                <w:b/>
                <w:bCs/>
              </w:rPr>
            </w:pPr>
            <w:bookmarkStart w:id="338" w:name="_Toc445384772"/>
            <w:bookmarkStart w:id="339" w:name="_Toc454439778"/>
            <w:r w:rsidRPr="00B52E1B">
              <w:rPr>
                <w:b/>
                <w:bCs/>
              </w:rPr>
              <w:t xml:space="preserve">Figure </w:t>
            </w:r>
            <w:r w:rsidR="00403D6F" w:rsidRPr="00B52E1B">
              <w:fldChar w:fldCharType="begin"/>
            </w:r>
            <w:r w:rsidR="00403D6F" w:rsidRPr="00B52E1B">
              <w:rPr>
                <w:b/>
                <w:bCs/>
              </w:rPr>
              <w:instrText xml:space="preserve"> STYLEREF 1 \s </w:instrText>
            </w:r>
            <w:r w:rsidR="00403D6F" w:rsidRPr="00B52E1B">
              <w:fldChar w:fldCharType="separate"/>
            </w:r>
            <w:r w:rsidR="00784391" w:rsidRPr="00B52E1B">
              <w:rPr>
                <w:b/>
                <w:bCs/>
                <w:noProof/>
                <w:cs/>
              </w:rPr>
              <w:t>‎</w:t>
            </w:r>
            <w:r w:rsidR="00784391" w:rsidRPr="00B52E1B">
              <w:rPr>
                <w:b/>
                <w:bCs/>
                <w:noProof/>
              </w:rPr>
              <w:t>4</w:t>
            </w:r>
            <w:r w:rsidR="00403D6F" w:rsidRPr="00B52E1B">
              <w:fldChar w:fldCharType="end"/>
            </w:r>
            <w:r w:rsidR="00403D6F" w:rsidRPr="00B52E1B">
              <w:rPr>
                <w:b/>
                <w:bCs/>
              </w:rPr>
              <w:noBreakHyphen/>
            </w:r>
            <w:r w:rsidR="00403D6F" w:rsidRPr="00B52E1B">
              <w:fldChar w:fldCharType="begin"/>
            </w:r>
            <w:r w:rsidR="00403D6F" w:rsidRPr="00B52E1B">
              <w:rPr>
                <w:b/>
                <w:bCs/>
              </w:rPr>
              <w:instrText xml:space="preserve"> SEQ Figure \* ARABIC \s 1 </w:instrText>
            </w:r>
            <w:r w:rsidR="00403D6F" w:rsidRPr="00B52E1B">
              <w:fldChar w:fldCharType="separate"/>
            </w:r>
            <w:r w:rsidR="00784391" w:rsidRPr="00B52E1B">
              <w:rPr>
                <w:b/>
                <w:bCs/>
                <w:noProof/>
              </w:rPr>
              <w:t>22</w:t>
            </w:r>
            <w:r w:rsidR="00403D6F" w:rsidRPr="00B52E1B">
              <w:fldChar w:fldCharType="end"/>
            </w:r>
            <w:r w:rsidRPr="00B52E1B">
              <w:rPr>
                <w:b/>
                <w:bCs/>
              </w:rPr>
              <w:t>: Distribution of the problems related to LPG cylinders</w:t>
            </w:r>
            <w:bookmarkEnd w:id="338"/>
            <w:bookmarkEnd w:id="339"/>
          </w:p>
          <w:p w14:paraId="2CA0233B" w14:textId="77777777" w:rsidR="00BC5673" w:rsidRPr="00B52E1B" w:rsidRDefault="00BC5673" w:rsidP="004B15B7">
            <w:pPr>
              <w:spacing w:after="0"/>
              <w:rPr>
                <w:b w:val="0"/>
                <w:bCs w:val="0"/>
                <w:sz w:val="18"/>
                <w:szCs w:val="18"/>
              </w:rPr>
            </w:pPr>
            <w:r w:rsidRPr="00B52E1B">
              <w:rPr>
                <w:b w:val="0"/>
                <w:bCs w:val="0"/>
                <w:sz w:val="18"/>
                <w:szCs w:val="18"/>
              </w:rPr>
              <w:t>Multiple responses</w:t>
            </w:r>
          </w:p>
          <w:p w14:paraId="16746AE6" w14:textId="77777777" w:rsidR="008149FF" w:rsidRPr="00B52E1B" w:rsidRDefault="008149FF" w:rsidP="004B15B7">
            <w:pPr>
              <w:spacing w:after="0"/>
              <w:rPr>
                <w:b w:val="0"/>
                <w:bCs w:val="0"/>
              </w:rPr>
            </w:pPr>
            <w:r w:rsidRPr="00B52E1B">
              <w:rPr>
                <w:b w:val="0"/>
                <w:bCs w:val="0"/>
                <w:sz w:val="20"/>
                <w:szCs w:val="20"/>
              </w:rPr>
              <w:t>Source: Data collection results</w:t>
            </w:r>
          </w:p>
        </w:tc>
      </w:tr>
    </w:tbl>
    <w:p w14:paraId="26109403" w14:textId="77777777" w:rsidR="00BC5673" w:rsidRPr="00B52E1B" w:rsidRDefault="00BC5673" w:rsidP="00BC5673">
      <w:pPr>
        <w:spacing w:after="0"/>
        <w:rPr>
          <w:color w:val="000000" w:themeColor="text1"/>
        </w:rPr>
      </w:pPr>
    </w:p>
    <w:p w14:paraId="650AEC10" w14:textId="5587DB58" w:rsidR="004C604A" w:rsidRDefault="004C604A" w:rsidP="004C604A">
      <w:pPr>
        <w:spacing w:after="0"/>
        <w:rPr>
          <w:color w:val="000000" w:themeColor="text1"/>
        </w:rPr>
      </w:pPr>
      <w:r w:rsidRPr="00B52E1B">
        <w:rPr>
          <w:color w:val="000000" w:themeColor="text1"/>
        </w:rPr>
        <w:t>52.0</w:t>
      </w:r>
      <w:r w:rsidR="00BC5673" w:rsidRPr="00B52E1B">
        <w:rPr>
          <w:color w:val="000000" w:themeColor="text1"/>
        </w:rPr>
        <w:t xml:space="preserve">% of the sample surveyed reported that </w:t>
      </w:r>
      <w:r w:rsidR="008D057F">
        <w:rPr>
          <w:color w:val="000000" w:themeColor="text1"/>
        </w:rPr>
        <w:t xml:space="preserve">they </w:t>
      </w:r>
      <w:r w:rsidR="00BC5673" w:rsidRPr="00B52E1B">
        <w:rPr>
          <w:color w:val="000000" w:themeColor="text1"/>
        </w:rPr>
        <w:t xml:space="preserve">are obliged to change it of higher price. </w:t>
      </w:r>
      <w:r w:rsidRPr="00B52E1B">
        <w:rPr>
          <w:color w:val="000000" w:themeColor="text1"/>
        </w:rPr>
        <w:t>13.3% reported that they borrow the LPG from neighbors.</w:t>
      </w:r>
    </w:p>
    <w:p w14:paraId="57F6AE03" w14:textId="77777777" w:rsidR="008D057F" w:rsidRPr="00B52E1B" w:rsidRDefault="008D057F" w:rsidP="004C604A">
      <w:pPr>
        <w:spacing w:after="0"/>
        <w:rPr>
          <w:color w:val="000000" w:themeColor="text1"/>
        </w:rPr>
      </w:pPr>
    </w:p>
    <w:p w14:paraId="6F0F0BC2" w14:textId="322B5104" w:rsidR="00BC5673" w:rsidRPr="00B52E1B" w:rsidRDefault="00BC5673" w:rsidP="008D057F">
      <w:pPr>
        <w:spacing w:after="0"/>
        <w:rPr>
          <w:color w:val="000000" w:themeColor="text1"/>
        </w:rPr>
      </w:pPr>
      <w:r w:rsidRPr="00B52E1B">
        <w:rPr>
          <w:color w:val="000000" w:themeColor="text1"/>
        </w:rPr>
        <w:t xml:space="preserve">Electricity used in water heating fuel was of less problems. </w:t>
      </w:r>
      <w:r w:rsidR="00B836FE" w:rsidRPr="00B52E1B">
        <w:rPr>
          <w:color w:val="000000" w:themeColor="text1"/>
        </w:rPr>
        <w:t>The main problematic aspect related to electric heaters is the h</w:t>
      </w:r>
      <w:r w:rsidRPr="00B52E1B">
        <w:rPr>
          <w:color w:val="000000" w:themeColor="text1"/>
        </w:rPr>
        <w:t xml:space="preserve">igh electricity </w:t>
      </w:r>
      <w:r w:rsidR="008D057F">
        <w:rPr>
          <w:color w:val="000000" w:themeColor="text1"/>
        </w:rPr>
        <w:t>tarrif</w:t>
      </w:r>
      <w:r w:rsidRPr="00B52E1B">
        <w:rPr>
          <w:color w:val="000000" w:themeColor="text1"/>
        </w:rPr>
        <w:t xml:space="preserve">. The sample surveyed reported that they overcome such problems by rationalization of electricity consumption.   </w:t>
      </w:r>
    </w:p>
    <w:p w14:paraId="3A1E5C90" w14:textId="77777777" w:rsidR="00BC5673" w:rsidRPr="00B52E1B" w:rsidRDefault="00BC5673" w:rsidP="00BC5673">
      <w:pPr>
        <w:pStyle w:val="Heading3"/>
      </w:pPr>
      <w:bookmarkStart w:id="340" w:name="_Toc380922740"/>
      <w:bookmarkStart w:id="341" w:name="_Toc380923025"/>
      <w:bookmarkStart w:id="342" w:name="_Toc444070749"/>
      <w:bookmarkStart w:id="343" w:name="_Toc444103383"/>
      <w:bookmarkStart w:id="344" w:name="_Toc444177079"/>
      <w:bookmarkStart w:id="345" w:name="_Toc444177248"/>
      <w:bookmarkStart w:id="346" w:name="_Toc444685887"/>
      <w:r w:rsidRPr="00B52E1B">
        <w:t>Perception towards the project</w:t>
      </w:r>
      <w:bookmarkEnd w:id="340"/>
      <w:bookmarkEnd w:id="341"/>
      <w:bookmarkEnd w:id="342"/>
      <w:bookmarkEnd w:id="343"/>
      <w:bookmarkEnd w:id="344"/>
      <w:bookmarkEnd w:id="345"/>
      <w:bookmarkEnd w:id="346"/>
    </w:p>
    <w:p w14:paraId="39D1D954" w14:textId="75050CB1" w:rsidR="00BC5673" w:rsidRPr="00B52E1B" w:rsidRDefault="00BC5673" w:rsidP="00DD0F83">
      <w:pPr>
        <w:spacing w:after="0"/>
        <w:rPr>
          <w:color w:val="000000" w:themeColor="text1"/>
        </w:rPr>
      </w:pPr>
      <w:r w:rsidRPr="00B52E1B">
        <w:rPr>
          <w:color w:val="000000" w:themeColor="text1"/>
        </w:rPr>
        <w:t xml:space="preserve">It is very obvious that almost all of the sample surveyed have positive perception about the NG. They reported that </w:t>
      </w:r>
      <w:r w:rsidR="00DD0F83" w:rsidRPr="00B52E1B">
        <w:rPr>
          <w:color w:val="000000" w:themeColor="text1"/>
        </w:rPr>
        <w:t>N</w:t>
      </w:r>
      <w:r w:rsidRPr="00B52E1B">
        <w:rPr>
          <w:color w:val="000000" w:themeColor="text1"/>
        </w:rPr>
        <w:t>G has many remarkable benefits</w:t>
      </w:r>
      <w:r w:rsidR="009C1F1C" w:rsidRPr="00B52E1B">
        <w:rPr>
          <w:color w:val="000000" w:themeColor="text1"/>
        </w:rPr>
        <w:t>.</w:t>
      </w:r>
      <w:r w:rsidRPr="00B52E1B">
        <w:rPr>
          <w:color w:val="000000" w:themeColor="text1"/>
        </w:rPr>
        <w:t xml:space="preserve"> </w:t>
      </w:r>
      <w:r w:rsidR="00DD0F83" w:rsidRPr="00B52E1B">
        <w:rPr>
          <w:color w:val="000000" w:themeColor="text1"/>
        </w:rPr>
        <w:t>43.3</w:t>
      </w:r>
      <w:r w:rsidRPr="00B52E1B">
        <w:rPr>
          <w:color w:val="000000" w:themeColor="text1"/>
        </w:rPr>
        <w:t xml:space="preserve">% reported that NG saves time and effort. </w:t>
      </w:r>
      <w:r w:rsidR="00DD0F83" w:rsidRPr="00B52E1B">
        <w:rPr>
          <w:color w:val="000000" w:themeColor="text1"/>
        </w:rPr>
        <w:t>37.1% of the sample reported that it is always available and reliable</w:t>
      </w:r>
      <w:r w:rsidRPr="00B52E1B">
        <w:rPr>
          <w:color w:val="000000" w:themeColor="text1"/>
        </w:rPr>
        <w:t xml:space="preserve">. Safety of the NG was reported by </w:t>
      </w:r>
      <w:r w:rsidR="00DD0F83" w:rsidRPr="00B52E1B">
        <w:rPr>
          <w:color w:val="000000" w:themeColor="text1"/>
        </w:rPr>
        <w:t>35.1</w:t>
      </w:r>
      <w:r w:rsidRPr="00B52E1B">
        <w:rPr>
          <w:color w:val="000000" w:themeColor="text1"/>
        </w:rPr>
        <w:t>% of the respondents. It will also put limitation to the crisis of the LPG shortage. The high cost of the LPG fed into the positive perception towards the NG.</w:t>
      </w:r>
    </w:p>
    <w:tbl>
      <w:tblPr>
        <w:tblStyle w:val="LightShading-Accent121"/>
        <w:tblW w:w="0" w:type="auto"/>
        <w:tblLook w:val="04A0" w:firstRow="1" w:lastRow="0" w:firstColumn="1" w:lastColumn="0" w:noHBand="0" w:noVBand="1"/>
      </w:tblPr>
      <w:tblGrid>
        <w:gridCol w:w="9071"/>
      </w:tblGrid>
      <w:tr w:rsidR="00512C63" w:rsidRPr="00B52E1B" w14:paraId="72BA13B2" w14:textId="77777777" w:rsidTr="00C92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Borders>
              <w:top w:val="none" w:sz="0" w:space="0" w:color="auto"/>
              <w:left w:val="none" w:sz="0" w:space="0" w:color="auto"/>
              <w:bottom w:val="none" w:sz="0" w:space="0" w:color="auto"/>
              <w:right w:val="none" w:sz="0" w:space="0" w:color="auto"/>
            </w:tcBorders>
          </w:tcPr>
          <w:p w14:paraId="428B3D43" w14:textId="77777777" w:rsidR="00BC5673" w:rsidRPr="00B52E1B" w:rsidRDefault="00DD0F83" w:rsidP="004B15B7">
            <w:pPr>
              <w:pStyle w:val="Caption"/>
              <w:spacing w:line="276" w:lineRule="auto"/>
              <w:jc w:val="center"/>
              <w:rPr>
                <w:b/>
                <w:bCs/>
                <w:sz w:val="22"/>
                <w:szCs w:val="22"/>
              </w:rPr>
            </w:pPr>
            <w:r w:rsidRPr="00B52E1B">
              <w:rPr>
                <w:noProof/>
                <w:lang w:bidi="ar-SA"/>
              </w:rPr>
              <w:drawing>
                <wp:inline distT="0" distB="0" distL="0" distR="0" wp14:anchorId="20B959E1" wp14:editId="01DDD222">
                  <wp:extent cx="4572000" cy="2743200"/>
                  <wp:effectExtent l="0" t="0" r="19050" b="19050"/>
                  <wp:docPr id="57373" name="Chart 57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r w:rsidR="00512C63" w:rsidRPr="00B52E1B" w14:paraId="61362E3E" w14:textId="77777777" w:rsidTr="00C92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Borders>
              <w:left w:val="none" w:sz="0" w:space="0" w:color="auto"/>
              <w:right w:val="none" w:sz="0" w:space="0" w:color="auto"/>
            </w:tcBorders>
          </w:tcPr>
          <w:p w14:paraId="67928421" w14:textId="747F27C9" w:rsidR="00BC5673" w:rsidRPr="00B52E1B" w:rsidRDefault="00BC5673" w:rsidP="004B15B7">
            <w:pPr>
              <w:pStyle w:val="Caption"/>
              <w:spacing w:line="276" w:lineRule="auto"/>
              <w:rPr>
                <w:b/>
                <w:bCs/>
                <w:sz w:val="22"/>
                <w:szCs w:val="22"/>
              </w:rPr>
            </w:pPr>
            <w:bookmarkStart w:id="347" w:name="_Toc445384774"/>
            <w:bookmarkStart w:id="348" w:name="_Toc454439779"/>
            <w:r w:rsidRPr="00B52E1B">
              <w:rPr>
                <w:b/>
                <w:bCs/>
                <w:sz w:val="22"/>
                <w:szCs w:val="22"/>
              </w:rPr>
              <w:t xml:space="preserve">Figure </w:t>
            </w:r>
            <w:r w:rsidR="00403D6F" w:rsidRPr="00B52E1B">
              <w:rPr>
                <w:sz w:val="22"/>
                <w:szCs w:val="22"/>
              </w:rPr>
              <w:fldChar w:fldCharType="begin"/>
            </w:r>
            <w:r w:rsidR="00403D6F" w:rsidRPr="00B52E1B">
              <w:rPr>
                <w:b/>
                <w:bCs/>
                <w:sz w:val="22"/>
                <w:szCs w:val="22"/>
              </w:rPr>
              <w:instrText xml:space="preserve"> STYLEREF 1 \s </w:instrText>
            </w:r>
            <w:r w:rsidR="00403D6F" w:rsidRPr="00B52E1B">
              <w:rPr>
                <w:sz w:val="22"/>
                <w:szCs w:val="22"/>
              </w:rPr>
              <w:fldChar w:fldCharType="separate"/>
            </w:r>
            <w:r w:rsidR="00784391" w:rsidRPr="00B52E1B">
              <w:rPr>
                <w:b/>
                <w:bCs/>
                <w:noProof/>
                <w:sz w:val="22"/>
                <w:szCs w:val="22"/>
                <w:cs/>
              </w:rPr>
              <w:t>‎</w:t>
            </w:r>
            <w:r w:rsidR="00784391" w:rsidRPr="00B52E1B">
              <w:rPr>
                <w:b/>
                <w:bCs/>
                <w:noProof/>
                <w:sz w:val="22"/>
                <w:szCs w:val="22"/>
              </w:rPr>
              <w:t>4</w:t>
            </w:r>
            <w:r w:rsidR="00403D6F" w:rsidRPr="00B52E1B">
              <w:rPr>
                <w:sz w:val="22"/>
                <w:szCs w:val="22"/>
              </w:rPr>
              <w:fldChar w:fldCharType="end"/>
            </w:r>
            <w:r w:rsidR="00403D6F" w:rsidRPr="00B52E1B">
              <w:rPr>
                <w:b/>
                <w:bCs/>
                <w:sz w:val="22"/>
                <w:szCs w:val="22"/>
              </w:rPr>
              <w:noBreakHyphen/>
            </w:r>
            <w:r w:rsidR="00403D6F" w:rsidRPr="00B52E1B">
              <w:rPr>
                <w:sz w:val="22"/>
                <w:szCs w:val="22"/>
              </w:rPr>
              <w:fldChar w:fldCharType="begin"/>
            </w:r>
            <w:r w:rsidR="00403D6F" w:rsidRPr="00B52E1B">
              <w:rPr>
                <w:b/>
                <w:bCs/>
                <w:sz w:val="22"/>
                <w:szCs w:val="22"/>
              </w:rPr>
              <w:instrText xml:space="preserve"> SEQ Figure \* ARABIC \s 1 </w:instrText>
            </w:r>
            <w:r w:rsidR="00403D6F" w:rsidRPr="00B52E1B">
              <w:rPr>
                <w:sz w:val="22"/>
                <w:szCs w:val="22"/>
              </w:rPr>
              <w:fldChar w:fldCharType="separate"/>
            </w:r>
            <w:r w:rsidR="00784391" w:rsidRPr="00B52E1B">
              <w:rPr>
                <w:b/>
                <w:bCs/>
                <w:noProof/>
                <w:sz w:val="22"/>
                <w:szCs w:val="22"/>
              </w:rPr>
              <w:t>23</w:t>
            </w:r>
            <w:r w:rsidR="00403D6F" w:rsidRPr="00B52E1B">
              <w:rPr>
                <w:sz w:val="22"/>
                <w:szCs w:val="22"/>
              </w:rPr>
              <w:fldChar w:fldCharType="end"/>
            </w:r>
            <w:r w:rsidRPr="00B52E1B">
              <w:rPr>
                <w:b/>
                <w:bCs/>
                <w:sz w:val="22"/>
                <w:szCs w:val="22"/>
              </w:rPr>
              <w:t xml:space="preserve">: Perception of the NG </w:t>
            </w:r>
            <w:bookmarkEnd w:id="347"/>
            <w:r w:rsidRPr="00B52E1B">
              <w:rPr>
                <w:b/>
                <w:bCs/>
                <w:sz w:val="22"/>
                <w:szCs w:val="22"/>
              </w:rPr>
              <w:t>project</w:t>
            </w:r>
            <w:bookmarkEnd w:id="348"/>
          </w:p>
          <w:p w14:paraId="7AE3D88D" w14:textId="77777777" w:rsidR="00BC5673" w:rsidRPr="00B52E1B" w:rsidRDefault="00BC5673" w:rsidP="004B15B7">
            <w:pPr>
              <w:rPr>
                <w:b w:val="0"/>
                <w:bCs w:val="0"/>
                <w:sz w:val="20"/>
                <w:szCs w:val="20"/>
              </w:rPr>
            </w:pPr>
            <w:r w:rsidRPr="00B52E1B">
              <w:rPr>
                <w:b w:val="0"/>
                <w:bCs w:val="0"/>
                <w:sz w:val="20"/>
                <w:szCs w:val="20"/>
              </w:rPr>
              <w:t xml:space="preserve">Multiple response </w:t>
            </w:r>
          </w:p>
          <w:p w14:paraId="11F78F03" w14:textId="77777777" w:rsidR="008149FF" w:rsidRPr="00B52E1B" w:rsidRDefault="008149FF" w:rsidP="004B15B7">
            <w:pPr>
              <w:rPr>
                <w:b w:val="0"/>
                <w:bCs w:val="0"/>
              </w:rPr>
            </w:pPr>
            <w:r w:rsidRPr="00B52E1B">
              <w:rPr>
                <w:b w:val="0"/>
                <w:bCs w:val="0"/>
                <w:sz w:val="20"/>
                <w:szCs w:val="20"/>
              </w:rPr>
              <w:t>Source: Data collection results</w:t>
            </w:r>
          </w:p>
        </w:tc>
      </w:tr>
    </w:tbl>
    <w:p w14:paraId="7698FDA7" w14:textId="77777777" w:rsidR="00BC5673" w:rsidRPr="00B52E1B" w:rsidRDefault="00BC5673" w:rsidP="00BC5673">
      <w:pPr>
        <w:rPr>
          <w:color w:val="000000" w:themeColor="text1"/>
        </w:rPr>
      </w:pPr>
    </w:p>
    <w:p w14:paraId="6647D68B" w14:textId="75608EE8" w:rsidR="00BC5673" w:rsidRPr="00B52E1B" w:rsidRDefault="00DD0F83" w:rsidP="00DD0F83">
      <w:pPr>
        <w:rPr>
          <w:color w:val="000000" w:themeColor="text1"/>
        </w:rPr>
      </w:pPr>
      <w:r w:rsidRPr="00B52E1B">
        <w:rPr>
          <w:color w:val="000000" w:themeColor="text1"/>
        </w:rPr>
        <w:t>Another</w:t>
      </w:r>
      <w:r w:rsidR="00BC5673" w:rsidRPr="00B52E1B">
        <w:rPr>
          <w:color w:val="000000" w:themeColor="text1"/>
        </w:rPr>
        <w:t xml:space="preserve"> level of investigation was applied on the sample through asking directly about the drawbacks of the NG. </w:t>
      </w:r>
      <w:r w:rsidRPr="00B52E1B">
        <w:rPr>
          <w:color w:val="000000" w:themeColor="text1"/>
        </w:rPr>
        <w:t>53.6% of the sample reported no drawbacks. 6.2</w:t>
      </w:r>
      <w:r w:rsidR="00BC5673" w:rsidRPr="00B52E1B">
        <w:rPr>
          <w:color w:val="000000" w:themeColor="text1"/>
        </w:rPr>
        <w:t xml:space="preserve">% of the surveyed sample reported that they have concerns related to safety measures </w:t>
      </w:r>
      <w:r w:rsidRPr="00B52E1B">
        <w:rPr>
          <w:color w:val="000000" w:themeColor="text1"/>
        </w:rPr>
        <w:t>14.4</w:t>
      </w:r>
      <w:r w:rsidR="00BC5673" w:rsidRPr="00B52E1B">
        <w:rPr>
          <w:color w:val="000000" w:themeColor="text1"/>
        </w:rPr>
        <w:t xml:space="preserve">% of the sample surveyed reported that the NG might have defects. Some of the sample surveyed were reluctant to install the NG due to fears </w:t>
      </w:r>
      <w:r w:rsidRPr="00B52E1B">
        <w:rPr>
          <w:color w:val="000000" w:themeColor="text1"/>
        </w:rPr>
        <w:t xml:space="preserve">pertaining </w:t>
      </w:r>
      <w:r w:rsidR="00BC5673" w:rsidRPr="00B52E1B">
        <w:rPr>
          <w:color w:val="000000" w:themeColor="text1"/>
        </w:rPr>
        <w:t>to high installation cost.</w:t>
      </w:r>
    </w:p>
    <w:p w14:paraId="6CFE7B78" w14:textId="77777777" w:rsidR="00DD0F83" w:rsidRPr="00B52E1B" w:rsidRDefault="00DD0F83" w:rsidP="00BC5673">
      <w:pPr>
        <w:rPr>
          <w:color w:val="000000" w:themeColor="text1"/>
          <w:sz w:val="4"/>
          <w:szCs w:val="4"/>
        </w:rPr>
      </w:pPr>
    </w:p>
    <w:p w14:paraId="79D396C9" w14:textId="68E08F64" w:rsidR="00BC5673" w:rsidRPr="00B52E1B" w:rsidRDefault="00BC5673" w:rsidP="00BC5673">
      <w:pPr>
        <w:pStyle w:val="Heading3"/>
      </w:pPr>
      <w:bookmarkStart w:id="349" w:name="_Toc377874977"/>
      <w:bookmarkStart w:id="350" w:name="_Toc380566639"/>
      <w:bookmarkStart w:id="351" w:name="_Toc444177080"/>
      <w:bookmarkStart w:id="352" w:name="_Toc444177249"/>
      <w:bookmarkStart w:id="353" w:name="_Toc444685888"/>
      <w:r w:rsidRPr="00B52E1B">
        <w:t>Gender dimension of the current type of fuel</w:t>
      </w:r>
      <w:bookmarkEnd w:id="349"/>
      <w:bookmarkEnd w:id="350"/>
      <w:bookmarkEnd w:id="351"/>
      <w:bookmarkEnd w:id="352"/>
      <w:bookmarkEnd w:id="353"/>
    </w:p>
    <w:p w14:paraId="28E1D251" w14:textId="09E9D96E" w:rsidR="00BC5673" w:rsidRPr="00B52E1B" w:rsidRDefault="00BC5673" w:rsidP="00DD0F83">
      <w:pPr>
        <w:spacing w:after="0" w:line="276" w:lineRule="auto"/>
        <w:rPr>
          <w:color w:val="000000" w:themeColor="text1"/>
        </w:rPr>
      </w:pPr>
      <w:r w:rsidRPr="00B52E1B">
        <w:rPr>
          <w:color w:val="000000" w:themeColor="text1"/>
        </w:rPr>
        <w:t xml:space="preserve">Females play a role in the domestic labor relating to bringing and handling LPG. </w:t>
      </w:r>
      <w:r w:rsidR="00DD0F83" w:rsidRPr="00B52E1B">
        <w:rPr>
          <w:color w:val="000000" w:themeColor="text1"/>
        </w:rPr>
        <w:t>7.1</w:t>
      </w:r>
      <w:r w:rsidRPr="00B52E1B">
        <w:rPr>
          <w:color w:val="000000" w:themeColor="text1"/>
        </w:rPr>
        <w:t xml:space="preserve">% of the households nominate women to bring the LPG cylinder </w:t>
      </w:r>
      <w:r w:rsidR="00DD0F83" w:rsidRPr="00B52E1B">
        <w:rPr>
          <w:color w:val="000000" w:themeColor="text1"/>
        </w:rPr>
        <w:t xml:space="preserve">from the outlet. 13.3% of the sample nominate females to bring the LPG </w:t>
      </w:r>
      <w:r w:rsidRPr="00B52E1B">
        <w:rPr>
          <w:color w:val="000000" w:themeColor="text1"/>
        </w:rPr>
        <w:t xml:space="preserve">upstairs. </w:t>
      </w:r>
      <w:r w:rsidR="00DD0F83" w:rsidRPr="00B52E1B">
        <w:rPr>
          <w:color w:val="000000" w:themeColor="text1"/>
        </w:rPr>
        <w:t>29.9</w:t>
      </w:r>
      <w:r w:rsidRPr="00B52E1B">
        <w:rPr>
          <w:color w:val="000000" w:themeColor="text1"/>
        </w:rPr>
        <w:t xml:space="preserve">% of the sample nominate woman to install the LPG cylinder to the cooker. </w:t>
      </w:r>
    </w:p>
    <w:tbl>
      <w:tblPr>
        <w:tblStyle w:val="LightShading-Accent16"/>
        <w:tblW w:w="0" w:type="auto"/>
        <w:tblLook w:val="04A0" w:firstRow="1" w:lastRow="0" w:firstColumn="1" w:lastColumn="0" w:noHBand="0" w:noVBand="1"/>
      </w:tblPr>
      <w:tblGrid>
        <w:gridCol w:w="9071"/>
      </w:tblGrid>
      <w:tr w:rsidR="00DD0F83" w:rsidRPr="00B52E1B" w14:paraId="23E09D9E" w14:textId="77777777" w:rsidTr="00C92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Borders>
              <w:top w:val="none" w:sz="0" w:space="0" w:color="auto"/>
              <w:left w:val="none" w:sz="0" w:space="0" w:color="auto"/>
              <w:bottom w:val="none" w:sz="0" w:space="0" w:color="auto"/>
              <w:right w:val="none" w:sz="0" w:space="0" w:color="auto"/>
            </w:tcBorders>
          </w:tcPr>
          <w:p w14:paraId="7A4E2B50" w14:textId="77777777" w:rsidR="00DD0F83" w:rsidRPr="00B52E1B" w:rsidRDefault="00DD0F83" w:rsidP="00BC5673">
            <w:pPr>
              <w:spacing w:after="0" w:line="276" w:lineRule="auto"/>
              <w:rPr>
                <w:color w:val="000000" w:themeColor="text1"/>
              </w:rPr>
            </w:pPr>
            <w:r w:rsidRPr="00B52E1B">
              <w:rPr>
                <w:noProof/>
                <w:lang w:bidi="ar-SA"/>
              </w:rPr>
              <w:drawing>
                <wp:inline distT="0" distB="0" distL="0" distR="0" wp14:anchorId="52CFB8F2" wp14:editId="35D31F32">
                  <wp:extent cx="5411338" cy="2702256"/>
                  <wp:effectExtent l="0" t="0" r="18415" b="22225"/>
                  <wp:docPr id="57374" name="Chart 57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r>
      <w:tr w:rsidR="00DD0F83" w:rsidRPr="00B52E1B" w14:paraId="29557678" w14:textId="77777777" w:rsidTr="00C92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Borders>
              <w:left w:val="none" w:sz="0" w:space="0" w:color="auto"/>
              <w:right w:val="none" w:sz="0" w:space="0" w:color="auto"/>
            </w:tcBorders>
          </w:tcPr>
          <w:p w14:paraId="7B0B6C1E" w14:textId="32C68851" w:rsidR="00DD0F83" w:rsidRPr="00B52E1B" w:rsidRDefault="00DD0F83" w:rsidP="00DD0F83">
            <w:pPr>
              <w:pStyle w:val="Caption"/>
              <w:spacing w:line="276" w:lineRule="auto"/>
              <w:rPr>
                <w:b/>
                <w:bCs/>
                <w:sz w:val="22"/>
                <w:szCs w:val="22"/>
              </w:rPr>
            </w:pPr>
            <w:bookmarkStart w:id="354" w:name="_Toc454439780"/>
            <w:r w:rsidRPr="00B52E1B">
              <w:rPr>
                <w:b/>
                <w:bCs/>
                <w:sz w:val="22"/>
                <w:szCs w:val="22"/>
              </w:rPr>
              <w:t xml:space="preserve">Figure </w:t>
            </w:r>
            <w:r w:rsidR="00403D6F" w:rsidRPr="00B52E1B">
              <w:rPr>
                <w:sz w:val="22"/>
                <w:szCs w:val="22"/>
              </w:rPr>
              <w:fldChar w:fldCharType="begin"/>
            </w:r>
            <w:r w:rsidR="00403D6F" w:rsidRPr="00B52E1B">
              <w:rPr>
                <w:b/>
                <w:bCs/>
                <w:sz w:val="22"/>
                <w:szCs w:val="22"/>
              </w:rPr>
              <w:instrText xml:space="preserve"> STYLEREF 1 \s </w:instrText>
            </w:r>
            <w:r w:rsidR="00403D6F" w:rsidRPr="00B52E1B">
              <w:rPr>
                <w:sz w:val="22"/>
                <w:szCs w:val="22"/>
              </w:rPr>
              <w:fldChar w:fldCharType="separate"/>
            </w:r>
            <w:r w:rsidR="00784391" w:rsidRPr="00B52E1B">
              <w:rPr>
                <w:b/>
                <w:bCs/>
                <w:noProof/>
                <w:sz w:val="22"/>
                <w:szCs w:val="22"/>
                <w:cs/>
              </w:rPr>
              <w:t>‎</w:t>
            </w:r>
            <w:r w:rsidR="00784391" w:rsidRPr="00B52E1B">
              <w:rPr>
                <w:b/>
                <w:bCs/>
                <w:noProof/>
                <w:sz w:val="22"/>
                <w:szCs w:val="22"/>
              </w:rPr>
              <w:t>4</w:t>
            </w:r>
            <w:r w:rsidR="00403D6F" w:rsidRPr="00B52E1B">
              <w:rPr>
                <w:sz w:val="22"/>
                <w:szCs w:val="22"/>
              </w:rPr>
              <w:fldChar w:fldCharType="end"/>
            </w:r>
            <w:r w:rsidR="00403D6F" w:rsidRPr="00B52E1B">
              <w:rPr>
                <w:b/>
                <w:bCs/>
                <w:sz w:val="22"/>
                <w:szCs w:val="22"/>
              </w:rPr>
              <w:noBreakHyphen/>
            </w:r>
            <w:r w:rsidR="00403D6F" w:rsidRPr="00B52E1B">
              <w:rPr>
                <w:sz w:val="22"/>
                <w:szCs w:val="22"/>
              </w:rPr>
              <w:fldChar w:fldCharType="begin"/>
            </w:r>
            <w:r w:rsidR="00403D6F" w:rsidRPr="00B52E1B">
              <w:rPr>
                <w:b/>
                <w:bCs/>
                <w:sz w:val="22"/>
                <w:szCs w:val="22"/>
              </w:rPr>
              <w:instrText xml:space="preserve"> SEQ Figure \* ARABIC \s 1 </w:instrText>
            </w:r>
            <w:r w:rsidR="00403D6F" w:rsidRPr="00B52E1B">
              <w:rPr>
                <w:sz w:val="22"/>
                <w:szCs w:val="22"/>
              </w:rPr>
              <w:fldChar w:fldCharType="separate"/>
            </w:r>
            <w:r w:rsidR="00784391" w:rsidRPr="00B52E1B">
              <w:rPr>
                <w:b/>
                <w:bCs/>
                <w:noProof/>
                <w:sz w:val="22"/>
                <w:szCs w:val="22"/>
              </w:rPr>
              <w:t>24</w:t>
            </w:r>
            <w:r w:rsidR="00403D6F" w:rsidRPr="00B52E1B">
              <w:rPr>
                <w:sz w:val="22"/>
                <w:szCs w:val="22"/>
              </w:rPr>
              <w:fldChar w:fldCharType="end"/>
            </w:r>
            <w:r w:rsidRPr="00B52E1B">
              <w:rPr>
                <w:b/>
                <w:bCs/>
                <w:sz w:val="22"/>
                <w:szCs w:val="22"/>
              </w:rPr>
              <w:t>: Females role in the LPG system</w:t>
            </w:r>
            <w:bookmarkEnd w:id="354"/>
          </w:p>
          <w:p w14:paraId="003FC42C" w14:textId="77777777" w:rsidR="00DD0F83" w:rsidRPr="00B52E1B" w:rsidRDefault="008149FF" w:rsidP="00BC5673">
            <w:pPr>
              <w:spacing w:after="0" w:line="276" w:lineRule="auto"/>
              <w:rPr>
                <w:color w:val="000000" w:themeColor="text1"/>
              </w:rPr>
            </w:pPr>
            <w:r w:rsidRPr="00B52E1B">
              <w:rPr>
                <w:sz w:val="20"/>
                <w:szCs w:val="20"/>
              </w:rPr>
              <w:t>Source: Data collection results</w:t>
            </w:r>
          </w:p>
        </w:tc>
      </w:tr>
    </w:tbl>
    <w:p w14:paraId="4EAEB30F" w14:textId="77777777" w:rsidR="00DD0F83" w:rsidRPr="00B52E1B" w:rsidRDefault="00DD0F83" w:rsidP="00BC5673">
      <w:pPr>
        <w:spacing w:after="0" w:line="276" w:lineRule="auto"/>
        <w:rPr>
          <w:color w:val="000000" w:themeColor="text1"/>
        </w:rPr>
      </w:pPr>
    </w:p>
    <w:p w14:paraId="1F182A08" w14:textId="77777777" w:rsidR="00BC5673" w:rsidRPr="00B52E1B" w:rsidRDefault="00BC5673" w:rsidP="00BC5673">
      <w:pPr>
        <w:spacing w:after="0" w:line="276" w:lineRule="auto"/>
        <w:rPr>
          <w:color w:val="000000" w:themeColor="text1"/>
          <w:sz w:val="2"/>
          <w:szCs w:val="2"/>
        </w:rPr>
      </w:pPr>
    </w:p>
    <w:p w14:paraId="7D1137BD" w14:textId="33C0B6C9" w:rsidR="00BC5673" w:rsidRPr="00B52E1B" w:rsidRDefault="00BC5673" w:rsidP="00585E41">
      <w:pPr>
        <w:pStyle w:val="Heading3"/>
      </w:pPr>
      <w:bookmarkStart w:id="355" w:name="_Toc380922741"/>
      <w:bookmarkStart w:id="356" w:name="_Toc380923026"/>
      <w:bookmarkStart w:id="357" w:name="_Toc444070750"/>
      <w:bookmarkStart w:id="358" w:name="_Toc444103384"/>
      <w:bookmarkStart w:id="359" w:name="_Toc444177081"/>
      <w:bookmarkStart w:id="360" w:name="_Toc444177250"/>
      <w:bookmarkStart w:id="361" w:name="_Toc444685889"/>
      <w:r w:rsidRPr="00B52E1B">
        <w:t>Willingness and affordability to pay</w:t>
      </w:r>
      <w:bookmarkEnd w:id="355"/>
      <w:bookmarkEnd w:id="356"/>
      <w:bookmarkEnd w:id="357"/>
      <w:bookmarkEnd w:id="358"/>
      <w:bookmarkEnd w:id="359"/>
      <w:bookmarkEnd w:id="360"/>
      <w:bookmarkEnd w:id="361"/>
      <w:r w:rsidR="00585E41" w:rsidRPr="00B52E1B">
        <w:t xml:space="preserve"> </w:t>
      </w:r>
    </w:p>
    <w:p w14:paraId="18944EC4" w14:textId="77777777" w:rsidR="00BC5673" w:rsidRPr="00B52E1B" w:rsidRDefault="00BC5673" w:rsidP="00BC5673">
      <w:pPr>
        <w:spacing w:after="0" w:line="276" w:lineRule="auto"/>
        <w:rPr>
          <w:rFonts w:eastAsiaTheme="minorHAnsi"/>
          <w:color w:val="000000" w:themeColor="text1"/>
          <w:sz w:val="2"/>
          <w:szCs w:val="2"/>
          <w:lang w:bidi="ar-SA"/>
        </w:rPr>
      </w:pPr>
    </w:p>
    <w:p w14:paraId="0C9E677C" w14:textId="295866E1" w:rsidR="00BC5673" w:rsidRPr="00B52E1B" w:rsidRDefault="00BC5673" w:rsidP="00DD0F83">
      <w:pPr>
        <w:spacing w:after="0" w:line="276" w:lineRule="auto"/>
        <w:rPr>
          <w:rFonts w:eastAsiaTheme="minorHAnsi"/>
          <w:color w:val="000000" w:themeColor="text1"/>
          <w:lang w:bidi="ar-SA"/>
        </w:rPr>
      </w:pPr>
      <w:r w:rsidRPr="00B52E1B">
        <w:rPr>
          <w:rFonts w:eastAsiaTheme="minorHAnsi"/>
          <w:color w:val="000000" w:themeColor="text1"/>
          <w:lang w:bidi="ar-SA"/>
        </w:rPr>
        <w:t xml:space="preserve">The majority of sample surveyed expressed their willingness to be connected to the NG regardless to the amount of money they can afford to pay. </w:t>
      </w:r>
      <w:r w:rsidR="00DD0F83" w:rsidRPr="00B52E1B">
        <w:rPr>
          <w:rFonts w:eastAsiaTheme="minorHAnsi"/>
          <w:color w:val="000000" w:themeColor="text1"/>
          <w:lang w:bidi="ar-SA"/>
        </w:rPr>
        <w:t>56.1</w:t>
      </w:r>
      <w:r w:rsidRPr="00B52E1B">
        <w:rPr>
          <w:rFonts w:eastAsiaTheme="minorHAnsi"/>
          <w:color w:val="000000" w:themeColor="text1"/>
          <w:lang w:bidi="ar-SA"/>
        </w:rPr>
        <w:t xml:space="preserve">% of them were willing to pay in cash. Such attitude is attributed to the fluctuation of the LPG prices. </w:t>
      </w:r>
    </w:p>
    <w:p w14:paraId="33F4AEF4" w14:textId="77777777" w:rsidR="00BC5673" w:rsidRPr="00B52E1B" w:rsidRDefault="00BC5673" w:rsidP="00BC5673">
      <w:pPr>
        <w:spacing w:after="0" w:line="276" w:lineRule="auto"/>
        <w:rPr>
          <w:rFonts w:eastAsiaTheme="minorHAnsi"/>
          <w:color w:val="000000" w:themeColor="text1"/>
          <w:lang w:bidi="ar-SA"/>
        </w:rPr>
      </w:pPr>
    </w:p>
    <w:p w14:paraId="4CE8953D" w14:textId="77777777" w:rsidR="00BC5673" w:rsidRPr="00B52E1B" w:rsidRDefault="00BC5673" w:rsidP="002D13ED">
      <w:pPr>
        <w:spacing w:after="0" w:line="276" w:lineRule="auto"/>
        <w:rPr>
          <w:rFonts w:eastAsiaTheme="minorHAnsi"/>
          <w:color w:val="000000" w:themeColor="text1"/>
          <w:lang w:bidi="ar-SA"/>
        </w:rPr>
      </w:pPr>
      <w:r w:rsidRPr="00B52E1B">
        <w:rPr>
          <w:rFonts w:eastAsiaTheme="minorHAnsi"/>
          <w:color w:val="000000" w:themeColor="text1"/>
          <w:lang w:bidi="ar-SA"/>
        </w:rPr>
        <w:t>On average each household consumes 1.</w:t>
      </w:r>
      <w:r w:rsidR="002D13ED" w:rsidRPr="00B52E1B">
        <w:rPr>
          <w:rFonts w:eastAsiaTheme="minorHAnsi"/>
          <w:color w:val="000000" w:themeColor="text1"/>
          <w:lang w:bidi="ar-SA"/>
        </w:rPr>
        <w:t xml:space="preserve">4 </w:t>
      </w:r>
      <w:r w:rsidRPr="00B52E1B">
        <w:rPr>
          <w:rFonts w:eastAsiaTheme="minorHAnsi"/>
          <w:color w:val="000000" w:themeColor="text1"/>
          <w:lang w:bidi="ar-SA"/>
        </w:rPr>
        <w:t xml:space="preserve">LPG cylinder for cooking and one for water heating. The cost of one LPG is about </w:t>
      </w:r>
      <w:r w:rsidR="002D13ED" w:rsidRPr="00B52E1B">
        <w:rPr>
          <w:rFonts w:eastAsiaTheme="minorHAnsi"/>
          <w:color w:val="000000" w:themeColor="text1"/>
          <w:lang w:bidi="ar-SA"/>
        </w:rPr>
        <w:t>22.41</w:t>
      </w:r>
      <w:r w:rsidRPr="00B52E1B">
        <w:rPr>
          <w:rFonts w:eastAsiaTheme="minorHAnsi"/>
          <w:color w:val="000000" w:themeColor="text1"/>
          <w:lang w:bidi="ar-SA"/>
        </w:rPr>
        <w:t xml:space="preserve"> EGP on average</w:t>
      </w:r>
      <w:r w:rsidR="001025A8" w:rsidRPr="00B52E1B">
        <w:rPr>
          <w:rFonts w:eastAsiaTheme="minorHAnsi"/>
          <w:color w:val="000000" w:themeColor="text1"/>
          <w:lang w:bidi="ar-SA"/>
        </w:rPr>
        <w:t>, i</w:t>
      </w:r>
      <w:r w:rsidRPr="00B52E1B">
        <w:rPr>
          <w:rFonts w:eastAsiaTheme="minorHAnsi"/>
          <w:color w:val="000000" w:themeColor="text1"/>
          <w:lang w:bidi="ar-SA"/>
        </w:rPr>
        <w:t xml:space="preserve">ndicating that each house pays about </w:t>
      </w:r>
      <w:r w:rsidR="002D13ED" w:rsidRPr="00B52E1B">
        <w:rPr>
          <w:rFonts w:eastAsiaTheme="minorHAnsi"/>
          <w:color w:val="000000" w:themeColor="text1"/>
          <w:lang w:bidi="ar-SA"/>
        </w:rPr>
        <w:t>31.37</w:t>
      </w:r>
      <w:r w:rsidRPr="00B52E1B">
        <w:rPr>
          <w:rFonts w:eastAsiaTheme="minorHAnsi"/>
          <w:color w:val="000000" w:themeColor="text1"/>
          <w:lang w:bidi="ar-SA"/>
        </w:rPr>
        <w:t xml:space="preserve"> EGP per month for cooking fuel. Water heaters’ fuel is divided into electricity and LPG. The average cost of water heating was about </w:t>
      </w:r>
      <w:r w:rsidR="002D13ED" w:rsidRPr="00B52E1B">
        <w:rPr>
          <w:rFonts w:eastAsiaTheme="minorHAnsi"/>
          <w:color w:val="000000" w:themeColor="text1"/>
          <w:lang w:bidi="ar-SA"/>
        </w:rPr>
        <w:t xml:space="preserve">27.18 </w:t>
      </w:r>
      <w:r w:rsidRPr="00B52E1B">
        <w:rPr>
          <w:rFonts w:eastAsiaTheme="minorHAnsi"/>
          <w:color w:val="000000" w:themeColor="text1"/>
          <w:lang w:bidi="ar-SA"/>
        </w:rPr>
        <w:t xml:space="preserve">EGP. </w:t>
      </w:r>
    </w:p>
    <w:p w14:paraId="602CCB19" w14:textId="77777777" w:rsidR="00585E41" w:rsidRPr="00B52E1B" w:rsidRDefault="00585E41" w:rsidP="00585E41">
      <w:pPr>
        <w:spacing w:after="0" w:line="276" w:lineRule="auto"/>
        <w:rPr>
          <w:rFonts w:eastAsiaTheme="minorHAnsi"/>
          <w:color w:val="000000" w:themeColor="text1"/>
          <w:lang w:bidi="ar-SA"/>
        </w:rPr>
      </w:pPr>
    </w:p>
    <w:p w14:paraId="7DEF5BFC" w14:textId="580B4774" w:rsidR="00585E41" w:rsidRPr="00B52E1B" w:rsidRDefault="00585E41" w:rsidP="00F25A22">
      <w:pPr>
        <w:rPr>
          <w:rFonts w:eastAsiaTheme="minorHAnsi"/>
          <w:color w:val="000000" w:themeColor="text1"/>
          <w:lang w:bidi="ar-SA"/>
        </w:rPr>
      </w:pPr>
      <w:r w:rsidRPr="00B52E1B">
        <w:t>24.5% of the sample surveyed in Gerga pay</w:t>
      </w:r>
      <w:r w:rsidR="00A24F8F" w:rsidRPr="00B52E1B">
        <w:t>s</w:t>
      </w:r>
      <w:r w:rsidRPr="00B52E1B">
        <w:t xml:space="preserve"> 11-20 EGP per cylinder. However, 55.1% pay 21-30 EGP. The mentioned figures reflect two important issues. Firstly, community people pay double price of the LPG cylinder. Secondly, the subsidy dedicated to the LPG is not fully useful as the community people have to pay high prices for the LPG. During the shortage of LPG, people</w:t>
      </w:r>
      <w:r w:rsidR="00F25A22" w:rsidRPr="00B52E1B">
        <w:t xml:space="preserve"> used to</w:t>
      </w:r>
      <w:r w:rsidRPr="00B52E1B">
        <w:t xml:space="preserve"> pay 50-100+ EGP in Gerga. </w:t>
      </w:r>
      <w:r w:rsidR="00F25A22" w:rsidRPr="00B52E1B">
        <w:rPr>
          <w:rFonts w:eastAsiaTheme="minorHAnsi"/>
          <w:color w:val="000000" w:themeColor="text1"/>
          <w:lang w:bidi="ar-SA"/>
        </w:rPr>
        <w:t xml:space="preserve">. NG was largely perceived to be a </w:t>
      </w:r>
      <w:r w:rsidRPr="00B52E1B">
        <w:rPr>
          <w:rFonts w:eastAsiaTheme="minorHAnsi"/>
          <w:color w:val="000000" w:themeColor="text1"/>
          <w:lang w:bidi="ar-SA"/>
        </w:rPr>
        <w:t xml:space="preserve"> much more useful and convenient </w:t>
      </w:r>
      <w:r w:rsidR="00F25A22" w:rsidRPr="00B52E1B">
        <w:rPr>
          <w:rFonts w:eastAsiaTheme="minorHAnsi"/>
          <w:color w:val="000000" w:themeColor="text1"/>
          <w:lang w:bidi="ar-SA"/>
        </w:rPr>
        <w:t>fuel option.</w:t>
      </w:r>
    </w:p>
    <w:p w14:paraId="3198F659" w14:textId="77777777" w:rsidR="00B836FE" w:rsidRPr="00B52E1B" w:rsidRDefault="00B836FE" w:rsidP="00F25A22">
      <w:pPr>
        <w:rPr>
          <w:rFonts w:eastAsiaTheme="minorHAnsi"/>
          <w:color w:val="000000" w:themeColor="text1"/>
          <w:lang w:bidi="ar-SA"/>
        </w:rPr>
      </w:pPr>
    </w:p>
    <w:p w14:paraId="01AFA13E" w14:textId="33A0DC11" w:rsidR="00585E41" w:rsidRPr="00B52E1B" w:rsidRDefault="00F25A22" w:rsidP="00F25A22">
      <w:pPr>
        <w:tabs>
          <w:tab w:val="left" w:pos="951"/>
        </w:tabs>
        <w:rPr>
          <w:color w:val="000000" w:themeColor="text1"/>
        </w:rPr>
      </w:pPr>
      <w:r w:rsidRPr="00B52E1B">
        <w:rPr>
          <w:rFonts w:eastAsiaTheme="minorHAnsi"/>
          <w:color w:val="000000" w:themeColor="text1"/>
          <w:lang w:bidi="ar-SA"/>
        </w:rPr>
        <w:t xml:space="preserve">Based on the results survey and by asking local communities about the appropriate payment modality for them, </w:t>
      </w:r>
      <w:r w:rsidR="00585E41" w:rsidRPr="00B52E1B">
        <w:rPr>
          <w:rFonts w:eastAsiaTheme="minorHAnsi"/>
          <w:color w:val="000000" w:themeColor="text1"/>
          <w:lang w:bidi="ar-SA"/>
        </w:rPr>
        <w:t xml:space="preserve">55.7% of the sample in Gerga were willing to pay in cash. 44.3% of </w:t>
      </w:r>
      <w:r w:rsidRPr="00B52E1B">
        <w:rPr>
          <w:rFonts w:eastAsiaTheme="minorHAnsi"/>
          <w:color w:val="000000" w:themeColor="text1"/>
          <w:lang w:bidi="ar-SA"/>
        </w:rPr>
        <w:t xml:space="preserve">the sample </w:t>
      </w:r>
      <w:r w:rsidR="00585E41" w:rsidRPr="00B52E1B">
        <w:rPr>
          <w:rFonts w:eastAsiaTheme="minorHAnsi"/>
          <w:color w:val="000000" w:themeColor="text1"/>
          <w:lang w:bidi="ar-SA"/>
        </w:rPr>
        <w:t xml:space="preserve">reported their willingness to pay in </w:t>
      </w:r>
      <w:r w:rsidR="00B836FE" w:rsidRPr="00B52E1B">
        <w:rPr>
          <w:rFonts w:eastAsiaTheme="minorHAnsi"/>
          <w:color w:val="000000" w:themeColor="text1"/>
          <w:lang w:bidi="ar-SA"/>
        </w:rPr>
        <w:t>installment</w:t>
      </w:r>
      <w:r w:rsidR="00585E41" w:rsidRPr="00B52E1B">
        <w:rPr>
          <w:rFonts w:eastAsiaTheme="minorHAnsi"/>
          <w:color w:val="000000" w:themeColor="text1"/>
          <w:lang w:bidi="ar-SA"/>
        </w:rPr>
        <w:t xml:space="preserve">. </w:t>
      </w:r>
      <w:r w:rsidR="00585E41" w:rsidRPr="00B52E1B">
        <w:rPr>
          <w:color w:val="000000" w:themeColor="text1"/>
        </w:rPr>
        <w:t>Monthly installment value was investigated among the whole sample. 23.4% of the total sample reported their willingness to pay 52 EGP for 36 months.  18.2% were willing to pay 74 EGP for 24 months. 16.9 %</w:t>
      </w:r>
      <w:r w:rsidRPr="00B52E1B">
        <w:rPr>
          <w:color w:val="000000" w:themeColor="text1"/>
        </w:rPr>
        <w:t xml:space="preserve"> showed </w:t>
      </w:r>
      <w:r w:rsidR="00B836FE" w:rsidRPr="00B52E1B">
        <w:rPr>
          <w:color w:val="000000" w:themeColor="text1"/>
        </w:rPr>
        <w:t>willingness</w:t>
      </w:r>
      <w:r w:rsidR="00585E41" w:rsidRPr="00B52E1B">
        <w:rPr>
          <w:color w:val="000000" w:themeColor="text1"/>
        </w:rPr>
        <w:t xml:space="preserve"> to pay 138 EGP for 12 months.</w:t>
      </w:r>
    </w:p>
    <w:p w14:paraId="513E63A6" w14:textId="1FE2C6C7" w:rsidR="00585E41" w:rsidRPr="00B52E1B" w:rsidRDefault="00585E41" w:rsidP="00F25A22">
      <w:pPr>
        <w:spacing w:after="0" w:line="276" w:lineRule="auto"/>
        <w:rPr>
          <w:rFonts w:eastAsiaTheme="minorHAnsi"/>
          <w:color w:val="000000" w:themeColor="text1"/>
          <w:lang w:bidi="ar-SA"/>
        </w:rPr>
      </w:pPr>
      <w:r w:rsidRPr="00B52E1B">
        <w:rPr>
          <w:rFonts w:eastAsiaTheme="minorHAnsi"/>
          <w:color w:val="000000" w:themeColor="text1"/>
          <w:lang w:bidi="ar-SA"/>
        </w:rPr>
        <w:t>The figure below reflected that poor households (those who spend less than 1500 EGP per month) were willing to pay less than 42 EGP per month.50.0% of those spend less than 1000 EGP were willing to pay less than 31 EGP per month. The poorest category were willing to pay a high instal</w:t>
      </w:r>
      <w:r w:rsidR="002D160D" w:rsidRPr="00B52E1B">
        <w:rPr>
          <w:rFonts w:eastAsiaTheme="minorHAnsi"/>
          <w:color w:val="000000" w:themeColor="text1"/>
          <w:lang w:bidi="ar-SA"/>
        </w:rPr>
        <w:t>l</w:t>
      </w:r>
      <w:r w:rsidRPr="00B52E1B">
        <w:rPr>
          <w:rFonts w:eastAsiaTheme="minorHAnsi"/>
          <w:color w:val="000000" w:themeColor="text1"/>
          <w:lang w:bidi="ar-SA"/>
        </w:rPr>
        <w:t>ment in order to reduce bank profits and save their money.</w:t>
      </w:r>
    </w:p>
    <w:p w14:paraId="01E81DD4" w14:textId="77777777" w:rsidR="00B836FE" w:rsidRPr="00B52E1B" w:rsidRDefault="00B836FE" w:rsidP="00F25A22">
      <w:pPr>
        <w:spacing w:after="0" w:line="276" w:lineRule="auto"/>
        <w:rPr>
          <w:rFonts w:eastAsiaTheme="minorHAnsi"/>
          <w:color w:val="000000" w:themeColor="text1"/>
          <w:lang w:bidi="ar-SA"/>
        </w:rPr>
      </w:pPr>
    </w:p>
    <w:tbl>
      <w:tblPr>
        <w:tblStyle w:val="LightShading-Accent1"/>
        <w:tblW w:w="0" w:type="auto"/>
        <w:tblLook w:val="04A0" w:firstRow="1" w:lastRow="0" w:firstColumn="1" w:lastColumn="0" w:noHBand="0" w:noVBand="1"/>
      </w:tblPr>
      <w:tblGrid>
        <w:gridCol w:w="9071"/>
      </w:tblGrid>
      <w:tr w:rsidR="00585E41" w:rsidRPr="00B52E1B" w14:paraId="47CBE63C" w14:textId="77777777" w:rsidTr="003F0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181B364" w14:textId="77777777" w:rsidR="00585E41" w:rsidRPr="00B52E1B" w:rsidRDefault="00585E41" w:rsidP="003F0B3E">
            <w:pPr>
              <w:spacing w:after="0" w:line="276" w:lineRule="auto"/>
              <w:jc w:val="center"/>
              <w:rPr>
                <w:b w:val="0"/>
                <w:bCs w:val="0"/>
                <w:color w:val="000000" w:themeColor="text1"/>
              </w:rPr>
            </w:pPr>
            <w:r w:rsidRPr="00B52E1B">
              <w:rPr>
                <w:noProof/>
                <w:lang w:bidi="ar-SA"/>
              </w:rPr>
              <w:drawing>
                <wp:inline distT="0" distB="0" distL="0" distR="0" wp14:anchorId="537F2278" wp14:editId="353BFFAA">
                  <wp:extent cx="5939942" cy="2296972"/>
                  <wp:effectExtent l="0" t="0" r="22860" b="27305"/>
                  <wp:docPr id="4490" name="Chart 4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r w:rsidR="00585E41" w:rsidRPr="00B52E1B" w14:paraId="5F750DF9" w14:textId="77777777" w:rsidTr="003F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08AFF68" w14:textId="4A263FA6" w:rsidR="00585E41" w:rsidRPr="00B52E1B" w:rsidRDefault="00585E41" w:rsidP="00020D42">
            <w:pPr>
              <w:pStyle w:val="Caption"/>
              <w:spacing w:line="276" w:lineRule="auto"/>
            </w:pPr>
            <w:bookmarkStart w:id="362" w:name="_Toc454439781"/>
            <w:r w:rsidRPr="00B52E1B">
              <w:rPr>
                <w:b/>
                <w:bCs/>
                <w:sz w:val="22"/>
                <w:szCs w:val="22"/>
              </w:rPr>
              <w:t xml:space="preserve">Figure </w:t>
            </w:r>
            <w:r w:rsidR="00403D6F" w:rsidRPr="00B52E1B">
              <w:rPr>
                <w:sz w:val="22"/>
                <w:szCs w:val="22"/>
              </w:rPr>
              <w:fldChar w:fldCharType="begin"/>
            </w:r>
            <w:r w:rsidR="00403D6F" w:rsidRPr="00B52E1B">
              <w:rPr>
                <w:b/>
                <w:bCs/>
                <w:sz w:val="22"/>
                <w:szCs w:val="22"/>
              </w:rPr>
              <w:instrText xml:space="preserve"> STYLEREF 1 \s </w:instrText>
            </w:r>
            <w:r w:rsidR="00403D6F" w:rsidRPr="00B52E1B">
              <w:rPr>
                <w:sz w:val="22"/>
                <w:szCs w:val="22"/>
              </w:rPr>
              <w:fldChar w:fldCharType="separate"/>
            </w:r>
            <w:r w:rsidR="00784391" w:rsidRPr="00B52E1B">
              <w:rPr>
                <w:b/>
                <w:bCs/>
                <w:noProof/>
                <w:sz w:val="22"/>
                <w:szCs w:val="22"/>
                <w:cs/>
              </w:rPr>
              <w:t>‎</w:t>
            </w:r>
            <w:r w:rsidR="00784391" w:rsidRPr="00B52E1B">
              <w:rPr>
                <w:b/>
                <w:bCs/>
                <w:noProof/>
                <w:sz w:val="22"/>
                <w:szCs w:val="22"/>
              </w:rPr>
              <w:t>4</w:t>
            </w:r>
            <w:r w:rsidR="00403D6F" w:rsidRPr="00B52E1B">
              <w:rPr>
                <w:sz w:val="22"/>
                <w:szCs w:val="22"/>
              </w:rPr>
              <w:fldChar w:fldCharType="end"/>
            </w:r>
            <w:r w:rsidR="00403D6F" w:rsidRPr="00B52E1B">
              <w:rPr>
                <w:b/>
                <w:bCs/>
                <w:sz w:val="22"/>
                <w:szCs w:val="22"/>
              </w:rPr>
              <w:noBreakHyphen/>
            </w:r>
            <w:r w:rsidR="00403D6F" w:rsidRPr="00B52E1B">
              <w:rPr>
                <w:sz w:val="22"/>
                <w:szCs w:val="22"/>
              </w:rPr>
              <w:fldChar w:fldCharType="begin"/>
            </w:r>
            <w:r w:rsidR="00403D6F" w:rsidRPr="00B52E1B">
              <w:rPr>
                <w:b/>
                <w:bCs/>
                <w:sz w:val="22"/>
                <w:szCs w:val="22"/>
              </w:rPr>
              <w:instrText xml:space="preserve"> SEQ Figure \* ARABIC \s 1 </w:instrText>
            </w:r>
            <w:r w:rsidR="00403D6F" w:rsidRPr="00B52E1B">
              <w:rPr>
                <w:sz w:val="22"/>
                <w:szCs w:val="22"/>
              </w:rPr>
              <w:fldChar w:fldCharType="separate"/>
            </w:r>
            <w:r w:rsidR="00670BD3">
              <w:rPr>
                <w:b/>
                <w:bCs/>
                <w:noProof/>
                <w:sz w:val="22"/>
                <w:szCs w:val="22"/>
              </w:rPr>
              <w:t>25</w:t>
            </w:r>
            <w:r w:rsidR="00403D6F" w:rsidRPr="00B52E1B">
              <w:rPr>
                <w:sz w:val="22"/>
                <w:szCs w:val="22"/>
              </w:rPr>
              <w:fldChar w:fldCharType="end"/>
            </w:r>
            <w:r w:rsidRPr="00B52E1B">
              <w:rPr>
                <w:b/>
                <w:bCs/>
                <w:sz w:val="22"/>
                <w:szCs w:val="22"/>
              </w:rPr>
              <w:t>: % Distribution of the sample surveyed by monthly installment and house expenditure</w:t>
            </w:r>
            <w:bookmarkEnd w:id="362"/>
            <w:r w:rsidRPr="00B52E1B">
              <w:rPr>
                <w:b/>
                <w:bCs/>
                <w:sz w:val="22"/>
                <w:szCs w:val="22"/>
              </w:rPr>
              <w:t xml:space="preserve"> </w:t>
            </w:r>
            <w:r w:rsidR="00670BD3">
              <w:t>(</w:t>
            </w:r>
            <w:r w:rsidRPr="00B52E1B">
              <w:t>Source: Data collection results</w:t>
            </w:r>
            <w:r w:rsidR="00670BD3">
              <w:t>)</w:t>
            </w:r>
          </w:p>
        </w:tc>
      </w:tr>
    </w:tbl>
    <w:p w14:paraId="28A5F774" w14:textId="77777777" w:rsidR="00585E41" w:rsidRPr="00B52E1B" w:rsidRDefault="00585E41" w:rsidP="00585E41">
      <w:pPr>
        <w:spacing w:after="0" w:line="276" w:lineRule="auto"/>
        <w:rPr>
          <w:rFonts w:eastAsiaTheme="minorHAnsi"/>
          <w:color w:val="000000" w:themeColor="text1"/>
          <w:sz w:val="12"/>
          <w:szCs w:val="12"/>
          <w:lang w:bidi="ar-SA"/>
        </w:rPr>
      </w:pPr>
    </w:p>
    <w:p w14:paraId="2A946423" w14:textId="6A461676" w:rsidR="00585E41" w:rsidRPr="00B52E1B" w:rsidRDefault="00585E41">
      <w:pPr>
        <w:spacing w:after="0" w:line="276" w:lineRule="auto"/>
        <w:rPr>
          <w:rFonts w:eastAsiaTheme="minorHAnsi"/>
          <w:color w:val="000000" w:themeColor="text1"/>
          <w:lang w:bidi="ar-SA"/>
        </w:rPr>
      </w:pPr>
      <w:r w:rsidRPr="00B52E1B">
        <w:rPr>
          <w:rFonts w:eastAsiaTheme="minorHAnsi"/>
          <w:color w:val="000000" w:themeColor="text1"/>
          <w:lang w:bidi="ar-SA"/>
        </w:rPr>
        <w:t xml:space="preserve">The households surveyed </w:t>
      </w:r>
      <w:r w:rsidR="00B836FE" w:rsidRPr="00B52E1B">
        <w:rPr>
          <w:rFonts w:eastAsiaTheme="minorHAnsi"/>
          <w:color w:val="000000" w:themeColor="text1"/>
          <w:lang w:bidi="ar-SA"/>
        </w:rPr>
        <w:t xml:space="preserve">were asked about the minimum and maximum amount of money to be paid in cash. They </w:t>
      </w:r>
      <w:r w:rsidRPr="00B52E1B">
        <w:rPr>
          <w:rFonts w:eastAsiaTheme="minorHAnsi"/>
          <w:color w:val="000000" w:themeColor="text1"/>
          <w:lang w:bidi="ar-SA"/>
        </w:rPr>
        <w:t xml:space="preserve">reported that the least </w:t>
      </w:r>
      <w:r w:rsidR="00B836FE" w:rsidRPr="00B52E1B">
        <w:rPr>
          <w:rFonts w:eastAsiaTheme="minorHAnsi"/>
          <w:color w:val="000000" w:themeColor="text1"/>
          <w:lang w:bidi="ar-SA"/>
        </w:rPr>
        <w:t xml:space="preserve">amount </w:t>
      </w:r>
      <w:r w:rsidRPr="00B52E1B">
        <w:rPr>
          <w:rFonts w:eastAsiaTheme="minorHAnsi"/>
          <w:color w:val="000000" w:themeColor="text1"/>
          <w:lang w:bidi="ar-SA"/>
        </w:rPr>
        <w:t>is about 831.9 EGP</w:t>
      </w:r>
      <w:r w:rsidR="00B836FE" w:rsidRPr="00B52E1B">
        <w:rPr>
          <w:rFonts w:eastAsiaTheme="minorHAnsi"/>
          <w:color w:val="000000" w:themeColor="text1"/>
          <w:lang w:bidi="ar-SA"/>
        </w:rPr>
        <w:t xml:space="preserve"> and the most is about</w:t>
      </w:r>
      <w:r w:rsidRPr="00B52E1B">
        <w:rPr>
          <w:rFonts w:eastAsiaTheme="minorHAnsi"/>
          <w:color w:val="000000" w:themeColor="text1"/>
          <w:lang w:bidi="ar-SA"/>
        </w:rPr>
        <w:t xml:space="preserve"> 1400 EGP on average.  The average of full installation cost reported by the sample surveyed reflected that almost all surveyed sample are fully aware about the cost which is on average is 1693.8 EGP</w:t>
      </w:r>
    </w:p>
    <w:p w14:paraId="131857F4" w14:textId="3E7E9CAD" w:rsidR="00B836FE" w:rsidRPr="00B52E1B" w:rsidRDefault="00B836FE">
      <w:pPr>
        <w:spacing w:after="0" w:line="276" w:lineRule="auto"/>
        <w:rPr>
          <w:rFonts w:eastAsiaTheme="minorHAnsi"/>
          <w:color w:val="000000" w:themeColor="text1"/>
          <w:lang w:bidi="ar-SA"/>
        </w:rPr>
      </w:pPr>
      <w:r w:rsidRPr="00B52E1B">
        <w:rPr>
          <w:rFonts w:eastAsiaTheme="minorHAnsi"/>
          <w:color w:val="000000" w:themeColor="text1"/>
          <w:lang w:bidi="ar-SA"/>
        </w:rPr>
        <w:t>They were asked about the most and least advance payment they afford paying. 420.22 EGP was reported as the most advance payment they can pay, while the least amount was 253.0EGP.</w:t>
      </w:r>
    </w:p>
    <w:p w14:paraId="34B8D902" w14:textId="27B0AF21" w:rsidR="00585E41" w:rsidRPr="00B52E1B" w:rsidRDefault="00A24F8F">
      <w:pPr>
        <w:spacing w:after="0" w:line="276" w:lineRule="auto"/>
        <w:rPr>
          <w:rFonts w:eastAsiaTheme="minorHAnsi"/>
          <w:color w:val="000000" w:themeColor="text1"/>
          <w:lang w:bidi="ar-SA"/>
        </w:rPr>
      </w:pPr>
      <w:r w:rsidRPr="00B52E1B">
        <w:rPr>
          <w:rFonts w:eastAsiaTheme="minorHAnsi"/>
          <w:color w:val="000000" w:themeColor="text1"/>
          <w:lang w:bidi="ar-SA"/>
        </w:rPr>
        <w:t xml:space="preserve">The monthly installment amount they can afford to pay varies </w:t>
      </w:r>
      <w:r w:rsidR="005D1725" w:rsidRPr="00B52E1B">
        <w:rPr>
          <w:rFonts w:eastAsiaTheme="minorHAnsi"/>
          <w:color w:val="000000" w:themeColor="text1"/>
          <w:lang w:bidi="ar-SA"/>
        </w:rPr>
        <w:t xml:space="preserve">between </w:t>
      </w:r>
      <w:r w:rsidR="00585E41" w:rsidRPr="00B52E1B">
        <w:rPr>
          <w:rFonts w:eastAsiaTheme="minorHAnsi"/>
          <w:color w:val="000000" w:themeColor="text1"/>
          <w:lang w:bidi="ar-SA"/>
        </w:rPr>
        <w:t>62.48 EGP</w:t>
      </w:r>
      <w:r w:rsidRPr="00B52E1B">
        <w:rPr>
          <w:rFonts w:eastAsiaTheme="minorHAnsi"/>
          <w:color w:val="000000" w:themeColor="text1"/>
          <w:lang w:bidi="ar-SA"/>
        </w:rPr>
        <w:t xml:space="preserve"> and </w:t>
      </w:r>
      <w:r w:rsidR="00585E41" w:rsidRPr="00B52E1B">
        <w:rPr>
          <w:rFonts w:eastAsiaTheme="minorHAnsi"/>
          <w:color w:val="000000" w:themeColor="text1"/>
          <w:lang w:bidi="ar-SA"/>
        </w:rPr>
        <w:t>105.0 EGP.</w:t>
      </w:r>
    </w:p>
    <w:tbl>
      <w:tblPr>
        <w:tblStyle w:val="LightShading-Accent1"/>
        <w:tblW w:w="0" w:type="auto"/>
        <w:tblLook w:val="04A0" w:firstRow="1" w:lastRow="0" w:firstColumn="1" w:lastColumn="0" w:noHBand="0" w:noVBand="1"/>
      </w:tblPr>
      <w:tblGrid>
        <w:gridCol w:w="9071"/>
      </w:tblGrid>
      <w:tr w:rsidR="00B836FE" w:rsidRPr="00B52E1B" w14:paraId="266EE0A7" w14:textId="77777777" w:rsidTr="003F0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269F87F" w14:textId="77777777" w:rsidR="00585E41" w:rsidRPr="00B52E1B" w:rsidRDefault="00585E41" w:rsidP="003F0B3E">
            <w:pPr>
              <w:pStyle w:val="Caption"/>
              <w:spacing w:line="276" w:lineRule="auto"/>
              <w:jc w:val="center"/>
              <w:rPr>
                <w:b/>
                <w:bCs/>
                <w:color w:val="000000" w:themeColor="text1"/>
                <w:sz w:val="22"/>
                <w:szCs w:val="22"/>
              </w:rPr>
            </w:pPr>
            <w:r w:rsidRPr="00B52E1B">
              <w:rPr>
                <w:noProof/>
                <w:lang w:bidi="ar-SA"/>
              </w:rPr>
              <w:drawing>
                <wp:inline distT="0" distB="0" distL="0" distR="0" wp14:anchorId="52A0DE12" wp14:editId="299086FC">
                  <wp:extent cx="5943600" cy="2190466"/>
                  <wp:effectExtent l="0" t="0" r="19050" b="19685"/>
                  <wp:docPr id="4491" name="Chart 4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B836FE" w:rsidRPr="00B52E1B" w14:paraId="2FEF88F3" w14:textId="77777777" w:rsidTr="003F0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06AD2935" w14:textId="2548A065" w:rsidR="00585E41" w:rsidRPr="00B52E1B" w:rsidRDefault="00585E41" w:rsidP="003F0B3E">
            <w:pPr>
              <w:pStyle w:val="Caption"/>
              <w:spacing w:line="276" w:lineRule="auto"/>
              <w:rPr>
                <w:b/>
                <w:bCs/>
                <w:sz w:val="22"/>
                <w:szCs w:val="22"/>
              </w:rPr>
            </w:pPr>
            <w:bookmarkStart w:id="363" w:name="_Toc454439782"/>
            <w:r w:rsidRPr="00B52E1B">
              <w:rPr>
                <w:b/>
                <w:bCs/>
                <w:sz w:val="22"/>
                <w:szCs w:val="22"/>
              </w:rPr>
              <w:t xml:space="preserve">Figure </w:t>
            </w:r>
            <w:r w:rsidR="00403D6F" w:rsidRPr="00B52E1B">
              <w:rPr>
                <w:sz w:val="22"/>
                <w:szCs w:val="22"/>
              </w:rPr>
              <w:fldChar w:fldCharType="begin"/>
            </w:r>
            <w:r w:rsidR="00403D6F" w:rsidRPr="00B52E1B">
              <w:rPr>
                <w:b/>
                <w:bCs/>
                <w:sz w:val="22"/>
                <w:szCs w:val="22"/>
              </w:rPr>
              <w:instrText xml:space="preserve"> STYLEREF 1 \s </w:instrText>
            </w:r>
            <w:r w:rsidR="00403D6F" w:rsidRPr="00B52E1B">
              <w:rPr>
                <w:sz w:val="22"/>
                <w:szCs w:val="22"/>
              </w:rPr>
              <w:fldChar w:fldCharType="separate"/>
            </w:r>
            <w:r w:rsidR="00784391" w:rsidRPr="00B52E1B">
              <w:rPr>
                <w:b/>
                <w:bCs/>
                <w:noProof/>
                <w:sz w:val="22"/>
                <w:szCs w:val="22"/>
                <w:cs/>
              </w:rPr>
              <w:t>‎</w:t>
            </w:r>
            <w:r w:rsidR="00784391" w:rsidRPr="00B52E1B">
              <w:rPr>
                <w:b/>
                <w:bCs/>
                <w:noProof/>
                <w:sz w:val="22"/>
                <w:szCs w:val="22"/>
              </w:rPr>
              <w:t>4</w:t>
            </w:r>
            <w:r w:rsidR="00403D6F" w:rsidRPr="00B52E1B">
              <w:rPr>
                <w:sz w:val="22"/>
                <w:szCs w:val="22"/>
              </w:rPr>
              <w:fldChar w:fldCharType="end"/>
            </w:r>
            <w:r w:rsidR="00403D6F" w:rsidRPr="00B52E1B">
              <w:rPr>
                <w:b/>
                <w:bCs/>
                <w:sz w:val="22"/>
                <w:szCs w:val="22"/>
              </w:rPr>
              <w:noBreakHyphen/>
            </w:r>
            <w:r w:rsidR="00403D6F" w:rsidRPr="00B52E1B">
              <w:rPr>
                <w:sz w:val="22"/>
                <w:szCs w:val="22"/>
              </w:rPr>
              <w:fldChar w:fldCharType="begin"/>
            </w:r>
            <w:r w:rsidR="00403D6F" w:rsidRPr="00B52E1B">
              <w:rPr>
                <w:b/>
                <w:bCs/>
                <w:sz w:val="22"/>
                <w:szCs w:val="22"/>
              </w:rPr>
              <w:instrText xml:space="preserve"> SEQ Figure \* ARABIC \s 1 </w:instrText>
            </w:r>
            <w:r w:rsidR="00403D6F" w:rsidRPr="00B52E1B">
              <w:rPr>
                <w:sz w:val="22"/>
                <w:szCs w:val="22"/>
              </w:rPr>
              <w:fldChar w:fldCharType="separate"/>
            </w:r>
            <w:r w:rsidR="00784391" w:rsidRPr="00B52E1B">
              <w:rPr>
                <w:b/>
                <w:bCs/>
                <w:noProof/>
                <w:sz w:val="22"/>
                <w:szCs w:val="22"/>
              </w:rPr>
              <w:t>26</w:t>
            </w:r>
            <w:r w:rsidR="00403D6F" w:rsidRPr="00B52E1B">
              <w:rPr>
                <w:sz w:val="22"/>
                <w:szCs w:val="22"/>
              </w:rPr>
              <w:fldChar w:fldCharType="end"/>
            </w:r>
            <w:r w:rsidRPr="00B52E1B">
              <w:rPr>
                <w:b/>
                <w:bCs/>
                <w:sz w:val="22"/>
                <w:szCs w:val="22"/>
              </w:rPr>
              <w:t>: Willingness to pay</w:t>
            </w:r>
            <w:bookmarkEnd w:id="363"/>
          </w:p>
          <w:p w14:paraId="3C12951F" w14:textId="77777777" w:rsidR="00585E41" w:rsidRPr="00B52E1B" w:rsidRDefault="00585E41" w:rsidP="003F0B3E">
            <w:pPr>
              <w:rPr>
                <w:b w:val="0"/>
                <w:bCs w:val="0"/>
              </w:rPr>
            </w:pPr>
            <w:r w:rsidRPr="00B52E1B">
              <w:rPr>
                <w:sz w:val="20"/>
                <w:szCs w:val="20"/>
              </w:rPr>
              <w:t>Source: Data collection results</w:t>
            </w:r>
          </w:p>
        </w:tc>
      </w:tr>
    </w:tbl>
    <w:p w14:paraId="609CA362" w14:textId="77777777" w:rsidR="00670BD3" w:rsidRDefault="00670BD3" w:rsidP="00131D31">
      <w:pPr>
        <w:spacing w:after="0" w:line="276" w:lineRule="auto"/>
        <w:rPr>
          <w:color w:val="000000" w:themeColor="text1"/>
        </w:rPr>
      </w:pPr>
    </w:p>
    <w:p w14:paraId="3C94A313" w14:textId="0D1D1948" w:rsidR="00585E41" w:rsidRPr="00B52E1B" w:rsidRDefault="00585E41" w:rsidP="00131D31">
      <w:pPr>
        <w:spacing w:after="0" w:line="276" w:lineRule="auto"/>
        <w:rPr>
          <w:color w:val="000000" w:themeColor="text1"/>
        </w:rPr>
      </w:pPr>
      <w:r w:rsidRPr="00B52E1B">
        <w:rPr>
          <w:color w:val="000000" w:themeColor="text1"/>
        </w:rPr>
        <w:t>The poorest category</w:t>
      </w:r>
      <w:r w:rsidR="00061C56" w:rsidRPr="00B52E1B">
        <w:rPr>
          <w:color w:val="000000" w:themeColor="text1"/>
        </w:rPr>
        <w:t xml:space="preserve"> of respondents</w:t>
      </w:r>
      <w:r w:rsidRPr="00B52E1B">
        <w:rPr>
          <w:color w:val="000000" w:themeColor="text1"/>
        </w:rPr>
        <w:t xml:space="preserve"> reported that they </w:t>
      </w:r>
      <w:r w:rsidR="009773DE" w:rsidRPr="00B52E1B">
        <w:rPr>
          <w:color w:val="000000" w:themeColor="text1"/>
        </w:rPr>
        <w:t>can pay in installment.  T</w:t>
      </w:r>
      <w:r w:rsidRPr="00B52E1B">
        <w:rPr>
          <w:color w:val="000000" w:themeColor="text1"/>
        </w:rPr>
        <w:t>he FGD participants reported that the poor spend a lot of money to obtain cylinders. Thus, they will be keener to save their money by installing the NG. “</w:t>
      </w:r>
      <w:r w:rsidR="00061C56" w:rsidRPr="00B52E1B">
        <w:rPr>
          <w:b/>
          <w:bCs/>
          <w:i/>
          <w:iCs/>
          <w:color w:val="000000" w:themeColor="text1"/>
        </w:rPr>
        <w:t>The</w:t>
      </w:r>
      <w:r w:rsidRPr="00B52E1B">
        <w:rPr>
          <w:b/>
          <w:bCs/>
          <w:i/>
          <w:iCs/>
          <w:color w:val="000000" w:themeColor="text1"/>
        </w:rPr>
        <w:t xml:space="preserve"> state should provide additional subsidy to all people</w:t>
      </w:r>
      <w:r w:rsidRPr="00B52E1B">
        <w:rPr>
          <w:color w:val="000000" w:themeColor="text1"/>
        </w:rPr>
        <w:t>” reported by a female</w:t>
      </w:r>
      <w:r w:rsidR="009773DE" w:rsidRPr="00B52E1B">
        <w:rPr>
          <w:color w:val="000000" w:themeColor="text1"/>
        </w:rPr>
        <w:t xml:space="preserve"> FGD</w:t>
      </w:r>
      <w:r w:rsidRPr="00B52E1B">
        <w:rPr>
          <w:color w:val="000000" w:themeColor="text1"/>
        </w:rPr>
        <w:t xml:space="preserve"> participant in Gerga.</w:t>
      </w:r>
    </w:p>
    <w:p w14:paraId="2D40DD74" w14:textId="77777777" w:rsidR="00585E41" w:rsidRPr="00B52E1B" w:rsidRDefault="00585E41" w:rsidP="00585E41">
      <w:pPr>
        <w:spacing w:after="0" w:line="276" w:lineRule="auto"/>
        <w:rPr>
          <w:color w:val="000000" w:themeColor="text1"/>
        </w:rPr>
      </w:pPr>
    </w:p>
    <w:p w14:paraId="2C7C84E8" w14:textId="18E316A3" w:rsidR="00585E41" w:rsidRPr="00B52E1B" w:rsidRDefault="00585E41">
      <w:pPr>
        <w:spacing w:after="0" w:line="276" w:lineRule="auto"/>
        <w:rPr>
          <w:color w:val="000000" w:themeColor="text1"/>
        </w:rPr>
      </w:pPr>
      <w:r w:rsidRPr="00B52E1B">
        <w:rPr>
          <w:color w:val="000000" w:themeColor="text1"/>
        </w:rPr>
        <w:t xml:space="preserve">The community socioeconomic characteristics and the willingness of people to convert to the NG </w:t>
      </w:r>
      <w:r w:rsidR="009773DE" w:rsidRPr="00B52E1B">
        <w:rPr>
          <w:color w:val="000000" w:themeColor="text1"/>
        </w:rPr>
        <w:t>are</w:t>
      </w:r>
      <w:r w:rsidRPr="00B52E1B">
        <w:rPr>
          <w:color w:val="000000" w:themeColor="text1"/>
        </w:rPr>
        <w:t xml:space="preserve"> remarkable. Community people are much in favor to host the project. However, there is an actual need to provide clear information about the project in order to warrantee their support to the project. </w:t>
      </w:r>
      <w:r w:rsidR="009773DE" w:rsidRPr="00B52E1B">
        <w:rPr>
          <w:color w:val="000000" w:themeColor="text1"/>
        </w:rPr>
        <w:t xml:space="preserve">This information should discuss the following issues: 1) safety of the NG, 2) payment schemes, 3) project impacts and mitigations, 4) grievances mechanism </w:t>
      </w:r>
    </w:p>
    <w:p w14:paraId="52F0185C" w14:textId="77777777" w:rsidR="004376BB" w:rsidRPr="00B52E1B" w:rsidRDefault="004376BB" w:rsidP="00585E41">
      <w:pPr>
        <w:spacing w:after="0" w:line="276" w:lineRule="auto"/>
        <w:rPr>
          <w:color w:val="000000" w:themeColor="text1"/>
        </w:rPr>
      </w:pPr>
    </w:p>
    <w:p w14:paraId="49917358" w14:textId="02BC6E15" w:rsidR="00CD38AD" w:rsidRPr="00B52E1B" w:rsidRDefault="00CD38AD" w:rsidP="00585E41">
      <w:r w:rsidRPr="00B52E1B">
        <w:br w:type="page"/>
      </w:r>
    </w:p>
    <w:p w14:paraId="6C02CDBC" w14:textId="77777777" w:rsidR="00CD38AD" w:rsidRPr="00B52E1B" w:rsidRDefault="00CD38AD" w:rsidP="00A37346">
      <w:pPr>
        <w:pStyle w:val="Heading1"/>
      </w:pPr>
      <w:bookmarkStart w:id="364" w:name="_Toc380922743"/>
      <w:bookmarkStart w:id="365" w:name="_Toc380923028"/>
      <w:bookmarkStart w:id="366" w:name="_Toc444070752"/>
      <w:bookmarkStart w:id="367" w:name="_Toc444103386"/>
      <w:bookmarkStart w:id="368" w:name="_Toc444177083"/>
      <w:bookmarkStart w:id="369" w:name="_Toc444177252"/>
      <w:bookmarkStart w:id="370" w:name="_Toc444685890"/>
      <w:bookmarkStart w:id="371" w:name="_Toc444686007"/>
      <w:bookmarkStart w:id="372" w:name="_Toc444686102"/>
      <w:bookmarkStart w:id="373" w:name="_Toc454439695"/>
      <w:r w:rsidRPr="00B52E1B">
        <w:t>Environmental and Social Impacts</w:t>
      </w:r>
      <w:bookmarkEnd w:id="364"/>
      <w:bookmarkEnd w:id="365"/>
      <w:bookmarkEnd w:id="366"/>
      <w:bookmarkEnd w:id="367"/>
      <w:bookmarkEnd w:id="368"/>
      <w:bookmarkEnd w:id="369"/>
      <w:bookmarkEnd w:id="370"/>
      <w:bookmarkEnd w:id="371"/>
      <w:bookmarkEnd w:id="372"/>
      <w:bookmarkEnd w:id="373"/>
      <w:r w:rsidRPr="00B52E1B">
        <w:t xml:space="preserve"> </w:t>
      </w:r>
    </w:p>
    <w:p w14:paraId="429B8C2C" w14:textId="77777777" w:rsidR="00663E41" w:rsidRPr="00B52E1B" w:rsidRDefault="00663E41">
      <w:bookmarkStart w:id="374" w:name="_Toc374782410"/>
      <w:bookmarkStart w:id="375" w:name="_Toc380922745"/>
      <w:bookmarkStart w:id="376" w:name="_Toc380923030"/>
      <w:bookmarkStart w:id="377" w:name="_Toc444070754"/>
      <w:bookmarkStart w:id="378" w:name="_Toc444103388"/>
      <w:bookmarkStart w:id="379" w:name="_Toc444177086"/>
      <w:bookmarkStart w:id="380" w:name="_Toc444177255"/>
      <w:bookmarkStart w:id="381" w:name="_Toc444685893"/>
      <w:bookmarkStart w:id="382" w:name="_Toc444686010"/>
      <w:bookmarkStart w:id="383" w:name="_Toc444686105"/>
      <w:bookmarkStart w:id="384" w:name="_Toc445119681"/>
      <w:bookmarkStart w:id="385" w:name="_Toc444070824"/>
      <w:bookmarkStart w:id="386" w:name="_Toc444103458"/>
      <w:bookmarkStart w:id="387" w:name="_Toc380922815"/>
      <w:bookmarkStart w:id="388" w:name="_Toc380923100"/>
      <w:bookmarkStart w:id="389" w:name="_Toc374782487"/>
      <w:r w:rsidRPr="00B52E1B">
        <w:t xml:space="preserve">The environmental and social advantages of switching household fuel from LPG cylinders to natural gas pipelines are diverse. On the residential level, the proposed project </w:t>
      </w:r>
      <w:r w:rsidR="001478FD" w:rsidRPr="00B52E1B">
        <w:t xml:space="preserve">will lead to </w:t>
      </w:r>
      <w:r w:rsidRPr="00B52E1B">
        <w:t xml:space="preserve">improved safety, reduced physical/social/financial hardships, and secure </w:t>
      </w:r>
      <w:r w:rsidR="001478FD" w:rsidRPr="00B52E1B">
        <w:t xml:space="preserve">home fuel </w:t>
      </w:r>
      <w:r w:rsidRPr="00B52E1B">
        <w:t xml:space="preserve">supply. On the national level, it promotes the utilization of Egyptian natural resources and reduces the subsidy and import burden. Even on the global level, the project involves cleaner fuel with reduced carbon footprint. </w:t>
      </w:r>
    </w:p>
    <w:p w14:paraId="645D5CF5" w14:textId="77777777" w:rsidR="00663E41" w:rsidRPr="00B52E1B" w:rsidRDefault="00663E41" w:rsidP="00AD1BEE">
      <w:pPr>
        <w:spacing w:before="240"/>
      </w:pPr>
      <w:r w:rsidRPr="00B52E1B">
        <w:t xml:space="preserve">A thorough analysis of environmental and social impacts is important to detail an effective management and monitoring plan which will minimize negative impacts and maximize positives. </w:t>
      </w:r>
    </w:p>
    <w:p w14:paraId="6CC40F33" w14:textId="77777777" w:rsidR="00663E41" w:rsidRPr="00B52E1B" w:rsidRDefault="00663E41" w:rsidP="00AD1BEE">
      <w:pPr>
        <w:spacing w:before="240"/>
        <w:rPr>
          <w:rFonts w:cstheme="minorHAnsi"/>
        </w:rPr>
      </w:pPr>
      <w:r w:rsidRPr="00B52E1B">
        <w:rPr>
          <w:rFonts w:cstheme="minorHAnsi"/>
        </w:rPr>
        <w:t xml:space="preserve">The assessment of impacts distinguishes between the construction phase and the operations phase. </w:t>
      </w:r>
    </w:p>
    <w:p w14:paraId="3887FC75" w14:textId="77777777" w:rsidR="00D675F8" w:rsidRPr="00B52E1B" w:rsidRDefault="00D675F8" w:rsidP="00D675F8">
      <w:pPr>
        <w:pStyle w:val="Heading2"/>
      </w:pPr>
      <w:bookmarkStart w:id="390" w:name="_Toc446345998"/>
      <w:bookmarkStart w:id="391" w:name="_Toc454439696"/>
      <w:bookmarkEnd w:id="374"/>
      <w:bookmarkEnd w:id="375"/>
      <w:bookmarkEnd w:id="376"/>
      <w:bookmarkEnd w:id="377"/>
      <w:bookmarkEnd w:id="378"/>
      <w:bookmarkEnd w:id="379"/>
      <w:bookmarkEnd w:id="380"/>
      <w:bookmarkEnd w:id="381"/>
      <w:bookmarkEnd w:id="382"/>
      <w:bookmarkEnd w:id="383"/>
      <w:bookmarkEnd w:id="384"/>
      <w:r w:rsidRPr="00B52E1B">
        <w:t>Positive Impacts</w:t>
      </w:r>
      <w:bookmarkEnd w:id="390"/>
      <w:bookmarkEnd w:id="391"/>
    </w:p>
    <w:p w14:paraId="53ECE1C1" w14:textId="77777777" w:rsidR="00D675F8" w:rsidRPr="00B52E1B" w:rsidRDefault="00D675F8" w:rsidP="00D675F8">
      <w:pPr>
        <w:pStyle w:val="Heading3"/>
      </w:pPr>
      <w:bookmarkStart w:id="392" w:name="_Toc380922746"/>
      <w:bookmarkStart w:id="393" w:name="_Toc380923031"/>
      <w:bookmarkStart w:id="394" w:name="_Toc444070755"/>
      <w:bookmarkStart w:id="395" w:name="_Toc444103389"/>
      <w:bookmarkStart w:id="396" w:name="_Toc444177087"/>
      <w:bookmarkStart w:id="397" w:name="_Toc444177256"/>
      <w:bookmarkStart w:id="398" w:name="_Toc444685894"/>
      <w:r w:rsidRPr="00B52E1B">
        <w:t>During the construction phase</w:t>
      </w:r>
      <w:bookmarkEnd w:id="392"/>
      <w:bookmarkEnd w:id="393"/>
      <w:bookmarkEnd w:id="394"/>
      <w:bookmarkEnd w:id="395"/>
      <w:bookmarkEnd w:id="396"/>
      <w:bookmarkEnd w:id="397"/>
      <w:bookmarkEnd w:id="398"/>
    </w:p>
    <w:p w14:paraId="419D8D5E" w14:textId="77777777" w:rsidR="00AC674C" w:rsidRPr="00B52E1B" w:rsidRDefault="001478FD">
      <w:pPr>
        <w:pStyle w:val="Heading4"/>
      </w:pPr>
      <w:bookmarkStart w:id="399" w:name="_Toc444177088"/>
      <w:r w:rsidRPr="00B52E1B">
        <w:t>D</w:t>
      </w:r>
      <w:r w:rsidR="00AC674C" w:rsidRPr="00B52E1B">
        <w:t>irect job opportunities to skilled and semi-skilled laborers</w:t>
      </w:r>
      <w:bookmarkEnd w:id="399"/>
      <w:r w:rsidR="00AC674C" w:rsidRPr="00B52E1B">
        <w:t xml:space="preserve"> </w:t>
      </w:r>
    </w:p>
    <w:p w14:paraId="54452A56" w14:textId="77777777" w:rsidR="00BC5673" w:rsidRPr="00B52E1B" w:rsidRDefault="00BC5673" w:rsidP="00AD1BEE">
      <w:r w:rsidRPr="00B52E1B">
        <w:t xml:space="preserve">The project is expected to result in the creation of job opportunities, both directly and indirectly. Based on similar projects implemented recently by EGAS and the local distribution </w:t>
      </w:r>
      <w:r w:rsidR="004B15B7" w:rsidRPr="00B52E1B">
        <w:t>company,</w:t>
      </w:r>
      <w:r w:rsidRPr="00B52E1B">
        <w:t xml:space="preserve"> the daily average number of workers during the peak time will be about </w:t>
      </w:r>
      <w:r w:rsidR="004B173F" w:rsidRPr="00B52E1B">
        <w:t>150</w:t>
      </w:r>
      <w:r w:rsidRPr="00B52E1B">
        <w:t xml:space="preserve"> </w:t>
      </w:r>
      <w:r w:rsidR="004B15B7" w:rsidRPr="00B52E1B">
        <w:t>workers</w:t>
      </w:r>
      <w:r w:rsidR="00C37968" w:rsidRPr="00B52E1B">
        <w:t xml:space="preserve"> in 6 sites across Gerga</w:t>
      </w:r>
      <w:r w:rsidR="004B15B7" w:rsidRPr="00B52E1B">
        <w:t>.</w:t>
      </w:r>
      <w:r w:rsidRPr="00B52E1B">
        <w:t xml:space="preserve"> The local community of Sohag Governorate could provide a proportion of this temporary labour force dependent on skills needed and the strategies of the individual </w:t>
      </w:r>
      <w:r w:rsidR="00D206CC" w:rsidRPr="00B52E1B">
        <w:t>contractors in</w:t>
      </w:r>
      <w:r w:rsidRPr="00B52E1B">
        <w:t xml:space="preserve"> sourcing their workforce. </w:t>
      </w:r>
    </w:p>
    <w:p w14:paraId="7C760140" w14:textId="77777777" w:rsidR="00BC5673" w:rsidRPr="00B52E1B" w:rsidRDefault="00BC5673" w:rsidP="00B60D17">
      <w:pPr>
        <w:pStyle w:val="ListParagraph"/>
        <w:numPr>
          <w:ilvl w:val="2"/>
          <w:numId w:val="30"/>
        </w:numPr>
        <w:tabs>
          <w:tab w:val="clear" w:pos="2160"/>
          <w:tab w:val="num" w:pos="810"/>
        </w:tabs>
        <w:spacing w:after="0"/>
        <w:ind w:left="810"/>
      </w:pPr>
      <w:r w:rsidRPr="00B52E1B">
        <w:t xml:space="preserve">The total number of new short term job opportunities within the project areas  is estimated at </w:t>
      </w:r>
      <w:r w:rsidR="004B173F" w:rsidRPr="00B52E1B">
        <w:t>150-200</w:t>
      </w:r>
      <w:r w:rsidRPr="00B52E1B">
        <w:t xml:space="preserve"> temporary jobs  they are segregated as follows:</w:t>
      </w:r>
    </w:p>
    <w:p w14:paraId="561AF68D" w14:textId="77777777" w:rsidR="00BC5673" w:rsidRPr="00B52E1B" w:rsidRDefault="00BC5673" w:rsidP="00B60D17">
      <w:pPr>
        <w:pStyle w:val="ListParagraph"/>
        <w:numPr>
          <w:ilvl w:val="2"/>
          <w:numId w:val="30"/>
        </w:numPr>
        <w:spacing w:after="0"/>
      </w:pPr>
      <w:r w:rsidRPr="00B52E1B">
        <w:t xml:space="preserve">Up to 20% semi-skilled workers on a temporary basis </w:t>
      </w:r>
    </w:p>
    <w:p w14:paraId="63715444" w14:textId="77777777" w:rsidR="00BC5673" w:rsidRPr="00B52E1B" w:rsidRDefault="00BC5673" w:rsidP="00B60D17">
      <w:pPr>
        <w:pStyle w:val="ListParagraph"/>
        <w:numPr>
          <w:ilvl w:val="2"/>
          <w:numId w:val="30"/>
        </w:numPr>
        <w:spacing w:after="0"/>
      </w:pPr>
      <w:r w:rsidRPr="00B52E1B">
        <w:t xml:space="preserve">Up to 30% local construction workers for water heater vent installations </w:t>
      </w:r>
    </w:p>
    <w:p w14:paraId="0DBA94C4" w14:textId="77777777" w:rsidR="00BC5673" w:rsidRPr="00B52E1B" w:rsidRDefault="00BC5673" w:rsidP="00B60D17">
      <w:pPr>
        <w:pStyle w:val="ListParagraph"/>
        <w:numPr>
          <w:ilvl w:val="2"/>
          <w:numId w:val="30"/>
        </w:numPr>
        <w:spacing w:after="0"/>
      </w:pPr>
      <w:r w:rsidRPr="00B52E1B">
        <w:t xml:space="preserve">Up to 50% daily wage workers for street drilling </w:t>
      </w:r>
    </w:p>
    <w:p w14:paraId="49E9D16F" w14:textId="77777777" w:rsidR="004B173F" w:rsidRPr="00B52E1B" w:rsidRDefault="004B173F" w:rsidP="00AD1BEE">
      <w:pPr>
        <w:spacing w:before="240"/>
      </w:pPr>
      <w:r w:rsidRPr="00B52E1B">
        <w:t>Addition</w:t>
      </w:r>
      <w:r w:rsidR="001478FD" w:rsidRPr="00B52E1B">
        <w:t>al temporary</w:t>
      </w:r>
      <w:r w:rsidRPr="00B52E1B">
        <w:t xml:space="preserve"> job opportunities will be provided </w:t>
      </w:r>
      <w:r w:rsidR="001478FD" w:rsidRPr="00B52E1B">
        <w:t xml:space="preserve">through </w:t>
      </w:r>
      <w:r w:rsidRPr="00B52E1B">
        <w:t xml:space="preserve">construction works </w:t>
      </w:r>
      <w:r w:rsidR="001478FD" w:rsidRPr="00B52E1B">
        <w:t xml:space="preserve">(for 5-6 months) on </w:t>
      </w:r>
      <w:r w:rsidRPr="00B52E1B">
        <w:t>the PRS site. They will be as follow:</w:t>
      </w:r>
    </w:p>
    <w:p w14:paraId="2A146BF0" w14:textId="77777777" w:rsidR="004B173F" w:rsidRPr="00B52E1B" w:rsidRDefault="004B173F" w:rsidP="00B60D17">
      <w:pPr>
        <w:pStyle w:val="ListParagraph"/>
        <w:numPr>
          <w:ilvl w:val="2"/>
          <w:numId w:val="30"/>
        </w:numPr>
      </w:pPr>
      <w:r w:rsidRPr="00B52E1B">
        <w:t>7 drilling workers</w:t>
      </w:r>
    </w:p>
    <w:p w14:paraId="6C7D9D24" w14:textId="77777777" w:rsidR="004B173F" w:rsidRPr="00B52E1B" w:rsidRDefault="004B173F" w:rsidP="00B60D17">
      <w:pPr>
        <w:pStyle w:val="ListParagraph"/>
        <w:numPr>
          <w:ilvl w:val="2"/>
          <w:numId w:val="30"/>
        </w:numPr>
      </w:pPr>
      <w:r w:rsidRPr="00B52E1B">
        <w:t>2 security staff</w:t>
      </w:r>
    </w:p>
    <w:p w14:paraId="2A026ECE" w14:textId="77777777" w:rsidR="004B173F" w:rsidRPr="00B52E1B" w:rsidRDefault="004B173F" w:rsidP="00B60D17">
      <w:pPr>
        <w:pStyle w:val="ListParagraph"/>
        <w:numPr>
          <w:ilvl w:val="2"/>
          <w:numId w:val="30"/>
        </w:numPr>
      </w:pPr>
      <w:r w:rsidRPr="00B52E1B">
        <w:t>1 engineer</w:t>
      </w:r>
    </w:p>
    <w:p w14:paraId="3A61B113" w14:textId="77777777" w:rsidR="004B173F" w:rsidRPr="00B52E1B" w:rsidRDefault="004B173F" w:rsidP="00B60D17">
      <w:pPr>
        <w:pStyle w:val="ListParagraph"/>
        <w:numPr>
          <w:ilvl w:val="2"/>
          <w:numId w:val="30"/>
        </w:numPr>
      </w:pPr>
      <w:r w:rsidRPr="00B52E1B">
        <w:t>6 plumbers</w:t>
      </w:r>
    </w:p>
    <w:p w14:paraId="50D2F061" w14:textId="77777777" w:rsidR="004B173F" w:rsidRPr="00B52E1B" w:rsidRDefault="004B173F" w:rsidP="00B60D17">
      <w:pPr>
        <w:pStyle w:val="ListParagraph"/>
        <w:numPr>
          <w:ilvl w:val="2"/>
          <w:numId w:val="30"/>
        </w:numPr>
      </w:pPr>
      <w:r w:rsidRPr="00B52E1B">
        <w:t>5 carpenters</w:t>
      </w:r>
    </w:p>
    <w:p w14:paraId="475CA835" w14:textId="77777777" w:rsidR="00BC5673" w:rsidRPr="00B52E1B" w:rsidRDefault="00BC5673" w:rsidP="00AD1BEE">
      <w:pPr>
        <w:spacing w:before="240"/>
      </w:pPr>
      <w:r w:rsidRPr="00B52E1B">
        <w:t xml:space="preserve">In order to maximize employment opportunities in the local communities it is anticipated that training will be required for currently unskilled workers. On-the-job training will also supplement opportunities for the local workforce for both temporary construction roles also for long-term operations phase position, where these are available.  </w:t>
      </w:r>
    </w:p>
    <w:p w14:paraId="48ADD378" w14:textId="7DA2AF55" w:rsidR="00BC5673" w:rsidRPr="00B52E1B" w:rsidRDefault="001478FD">
      <w:pPr>
        <w:pStyle w:val="Heading4"/>
      </w:pPr>
      <w:bookmarkStart w:id="400" w:name="_Toc444177089"/>
      <w:r w:rsidRPr="00B52E1B">
        <w:t>I</w:t>
      </w:r>
      <w:r w:rsidR="00BC5673" w:rsidRPr="00B52E1B">
        <w:t>ndirect opportunities</w:t>
      </w:r>
      <w:bookmarkEnd w:id="400"/>
      <w:r w:rsidR="00BC5673" w:rsidRPr="00B52E1B">
        <w:t xml:space="preserve"> </w:t>
      </w:r>
    </w:p>
    <w:p w14:paraId="2BF75478" w14:textId="65DA591D" w:rsidR="00D53075" w:rsidRDefault="00D53075" w:rsidP="00FD559B">
      <w:pPr>
        <w:tabs>
          <w:tab w:val="num" w:pos="810"/>
        </w:tabs>
        <w:spacing w:after="0" w:line="276" w:lineRule="auto"/>
      </w:pPr>
      <w:r>
        <w:t>As part of the construction stage, a lot of indirect benefits are expected to be sensed in the targeted areas due to the need for more supporting services to the workers and contractors who will be working in the various locations. This could include, but will not be limited to, accommodation, food supply, transport, trade</w:t>
      </w:r>
      <w:r w:rsidR="008E2087">
        <w:t>...</w:t>
      </w:r>
      <w:r>
        <w:t xml:space="preserve"> etc.  </w:t>
      </w:r>
    </w:p>
    <w:p w14:paraId="193020F0" w14:textId="77777777" w:rsidR="00D53075" w:rsidRDefault="00D53075" w:rsidP="00FD559B">
      <w:pPr>
        <w:tabs>
          <w:tab w:val="num" w:pos="810"/>
        </w:tabs>
        <w:spacing w:after="0" w:line="276" w:lineRule="auto"/>
      </w:pPr>
    </w:p>
    <w:p w14:paraId="47C6A3A1" w14:textId="5B37BEE3" w:rsidR="00BC5673" w:rsidRPr="00B52E1B" w:rsidRDefault="00BC5673">
      <w:pPr>
        <w:pStyle w:val="Heading3"/>
        <w:rPr>
          <w:noProof/>
          <w:lang w:bidi="ar-SA"/>
        </w:rPr>
      </w:pPr>
      <w:bookmarkStart w:id="401" w:name="_Toc380922747"/>
      <w:bookmarkStart w:id="402" w:name="_Toc380923032"/>
      <w:bookmarkStart w:id="403" w:name="_Toc444070756"/>
      <w:bookmarkStart w:id="404" w:name="_Toc444103390"/>
      <w:bookmarkStart w:id="405" w:name="_Toc444177090"/>
      <w:bookmarkStart w:id="406" w:name="_Toc444177257"/>
      <w:bookmarkStart w:id="407" w:name="_Toc444685895"/>
      <w:r w:rsidRPr="00B52E1B">
        <w:t>During the operation phase</w:t>
      </w:r>
      <w:bookmarkEnd w:id="401"/>
      <w:bookmarkEnd w:id="402"/>
      <w:bookmarkEnd w:id="403"/>
      <w:bookmarkEnd w:id="404"/>
      <w:bookmarkEnd w:id="405"/>
      <w:bookmarkEnd w:id="406"/>
      <w:bookmarkEnd w:id="407"/>
      <w:r w:rsidR="00D55B41" w:rsidRPr="00B52E1B">
        <w:t xml:space="preserve"> </w:t>
      </w:r>
    </w:p>
    <w:p w14:paraId="7B21A821" w14:textId="4C5CED52" w:rsidR="00D55B41" w:rsidRPr="00B52E1B" w:rsidRDefault="00D55B41" w:rsidP="00B60D17">
      <w:pPr>
        <w:pStyle w:val="ListParagraph"/>
        <w:numPr>
          <w:ilvl w:val="0"/>
          <w:numId w:val="21"/>
        </w:numPr>
        <w:spacing w:after="0"/>
      </w:pPr>
      <w:r w:rsidRPr="00B52E1B">
        <w:t xml:space="preserve">As indicated in the Baseline Chapter, women are key players in the current domestic activities related to handling LPG and managing its shortage. Being the party affected most from the shortfalls of the use of LPG, the NG project is expected to be of </w:t>
      </w:r>
      <w:r w:rsidR="008E2087">
        <w:t xml:space="preserve">special and </w:t>
      </w:r>
      <w:r w:rsidRPr="00B52E1B">
        <w:t>major benefits to women. This includes, but is not limited to, clean and continuous sources of fuel that is safe and does not require any physical effort and is very reasonable in the price of consumption fees.</w:t>
      </w:r>
      <w:r w:rsidR="008E2087">
        <w:t xml:space="preserve"> Time saving is among the benefits to women. The use of a reliable source of energy will allow women to accomplish the domestic activities in less time and this will potentially open a space for better utilization for the saved time.  </w:t>
      </w:r>
    </w:p>
    <w:p w14:paraId="2A802F02" w14:textId="77777777" w:rsidR="00BC5673" w:rsidRPr="00B52E1B" w:rsidRDefault="00BC5673" w:rsidP="00B60D17">
      <w:pPr>
        <w:pStyle w:val="ListParagraph"/>
        <w:numPr>
          <w:ilvl w:val="0"/>
          <w:numId w:val="21"/>
        </w:numPr>
        <w:spacing w:after="0"/>
      </w:pPr>
      <w:r w:rsidRPr="00B52E1B">
        <w:t>Constantly available and reliable fuel for home use</w:t>
      </w:r>
    </w:p>
    <w:p w14:paraId="700B7937" w14:textId="210D037E" w:rsidR="00BC5673" w:rsidRPr="00B52E1B" w:rsidRDefault="00BC5673">
      <w:pPr>
        <w:pStyle w:val="ListParagraph"/>
        <w:numPr>
          <w:ilvl w:val="0"/>
          <w:numId w:val="21"/>
        </w:numPr>
        <w:spacing w:after="0"/>
      </w:pPr>
      <w:r w:rsidRPr="00B52E1B">
        <w:t xml:space="preserve">Reduced expenditure on LPG importation and subsidies. </w:t>
      </w:r>
      <w:r w:rsidR="0086523D" w:rsidRPr="00B52E1B">
        <w:rPr>
          <w:rFonts w:cs="Arial"/>
          <w:sz w:val="20"/>
          <w:szCs w:val="20"/>
        </w:rPr>
        <w:t xml:space="preserve">28.457 </w:t>
      </w:r>
      <w:r w:rsidRPr="00B52E1B">
        <w:t>thousand connections will be installed</w:t>
      </w:r>
      <w:r w:rsidRPr="00B52E1B">
        <w:rPr>
          <w:rtl/>
        </w:rPr>
        <w:t xml:space="preserve"> </w:t>
      </w:r>
      <w:r w:rsidRPr="00B52E1B">
        <w:t xml:space="preserve">in </w:t>
      </w:r>
      <w:r w:rsidR="00A23317" w:rsidRPr="00B52E1B">
        <w:t>Gerga</w:t>
      </w:r>
      <w:r w:rsidRPr="00B52E1B">
        <w:t xml:space="preserve"> City. Each household consumes 1.</w:t>
      </w:r>
      <w:r w:rsidR="0086523D" w:rsidRPr="00B52E1B">
        <w:t>4</w:t>
      </w:r>
      <w:r w:rsidRPr="00B52E1B">
        <w:t xml:space="preserve"> LPG monthly and one LPG for water heating. The total LPG that </w:t>
      </w:r>
      <w:r w:rsidR="0086523D" w:rsidRPr="00B52E1B">
        <w:t xml:space="preserve">are predicted to be </w:t>
      </w:r>
      <w:r w:rsidRPr="00B52E1B">
        <w:t xml:space="preserve">reduced </w:t>
      </w:r>
      <w:r w:rsidR="0086523D" w:rsidRPr="00B52E1B">
        <w:t>are</w:t>
      </w:r>
      <w:r w:rsidRPr="00B52E1B">
        <w:t xml:space="preserve"> about </w:t>
      </w:r>
      <w:r w:rsidR="0086523D" w:rsidRPr="00B52E1B">
        <w:rPr>
          <w:rFonts w:cs="Arial"/>
          <w:sz w:val="20"/>
          <w:szCs w:val="20"/>
        </w:rPr>
        <w:t>68296.8</w:t>
      </w:r>
      <w:r w:rsidR="005865FB" w:rsidRPr="00B52E1B">
        <w:rPr>
          <w:rFonts w:cs="Arial"/>
          <w:sz w:val="20"/>
          <w:szCs w:val="20"/>
        </w:rPr>
        <w:t xml:space="preserve"> </w:t>
      </w:r>
      <w:r w:rsidRPr="00B52E1B">
        <w:t>thousand LPG per month for cooking and water heating purposes. The subsidy value is about 70 EGP per each LPG. Consequently, the total subsidy</w:t>
      </w:r>
      <w:r w:rsidR="0086523D" w:rsidRPr="00B52E1B">
        <w:t xml:space="preserve"> to be </w:t>
      </w:r>
      <w:r w:rsidRPr="00B52E1B">
        <w:t xml:space="preserve">saved monthly will be about </w:t>
      </w:r>
      <w:r w:rsidR="0086523D" w:rsidRPr="00B52E1B">
        <w:rPr>
          <w:rFonts w:cs="Arial"/>
          <w:sz w:val="20"/>
          <w:szCs w:val="20"/>
        </w:rPr>
        <w:t>4780776</w:t>
      </w:r>
      <w:r w:rsidR="005865FB" w:rsidRPr="00B52E1B">
        <w:rPr>
          <w:rFonts w:cs="Arial"/>
          <w:sz w:val="20"/>
          <w:szCs w:val="20"/>
        </w:rPr>
        <w:t xml:space="preserve"> </w:t>
      </w:r>
      <w:r w:rsidRPr="00B52E1B">
        <w:t xml:space="preserve">EGP. That will result in total annually savings of </w:t>
      </w:r>
      <w:r w:rsidR="0086523D" w:rsidRPr="00B52E1B">
        <w:rPr>
          <w:rFonts w:cs="Arial"/>
          <w:sz w:val="20"/>
          <w:szCs w:val="20"/>
        </w:rPr>
        <w:t>57369312</w:t>
      </w:r>
      <w:r w:rsidRPr="00B52E1B">
        <w:t xml:space="preserve"> EGP. Additionally, significant savings</w:t>
      </w:r>
      <w:r w:rsidR="00D55B41" w:rsidRPr="00B52E1B">
        <w:t xml:space="preserve"> in electricity </w:t>
      </w:r>
      <w:r w:rsidRPr="00B52E1B">
        <w:t>will result due to replacing the electric water heater by NG heater</w:t>
      </w:r>
      <w:r w:rsidR="00D55B41" w:rsidRPr="00B52E1B">
        <w:t xml:space="preserve">. </w:t>
      </w:r>
      <w:r w:rsidRPr="00B52E1B">
        <w:t xml:space="preserve"> </w:t>
      </w:r>
    </w:p>
    <w:p w14:paraId="03361BF6" w14:textId="77777777" w:rsidR="00BC5673" w:rsidRPr="00B52E1B" w:rsidRDefault="00BC5673" w:rsidP="00B60D17">
      <w:pPr>
        <w:pStyle w:val="ListParagraph"/>
        <w:numPr>
          <w:ilvl w:val="0"/>
          <w:numId w:val="21"/>
        </w:numPr>
        <w:spacing w:after="0"/>
      </w:pPr>
      <w:r w:rsidRPr="00B52E1B">
        <w:t xml:space="preserve">Significantly lower leakage and fire risk compared to LPG </w:t>
      </w:r>
    </w:p>
    <w:p w14:paraId="4DDB4BE9" w14:textId="77777777" w:rsidR="00BC5673" w:rsidRPr="00B52E1B" w:rsidRDefault="00BC5673" w:rsidP="00B60D17">
      <w:pPr>
        <w:pStyle w:val="ListParagraph"/>
        <w:numPr>
          <w:ilvl w:val="0"/>
          <w:numId w:val="21"/>
        </w:numPr>
        <w:spacing w:after="0"/>
      </w:pPr>
      <w:r w:rsidRPr="00B52E1B">
        <w:t>Improved safety due to low pressure (20 mBar) compared to cylinders</w:t>
      </w:r>
    </w:p>
    <w:p w14:paraId="70FC158A" w14:textId="5E0E7CE9" w:rsidR="00BC5673" w:rsidRPr="00B52E1B" w:rsidRDefault="008E2087" w:rsidP="00B60D17">
      <w:pPr>
        <w:pStyle w:val="ListParagraph"/>
        <w:numPr>
          <w:ilvl w:val="0"/>
          <w:numId w:val="21"/>
        </w:numPr>
        <w:spacing w:after="0"/>
      </w:pPr>
      <w:r>
        <w:t>Beneficiaries to benefit from good c</w:t>
      </w:r>
      <w:r w:rsidR="00BC5673" w:rsidRPr="00B52E1B">
        <w:t xml:space="preserve">ustomer service and emergency response by qualified personnel/technicians  </w:t>
      </w:r>
    </w:p>
    <w:p w14:paraId="11D3558F" w14:textId="2149390C" w:rsidR="00BC5673" w:rsidRPr="00B52E1B" w:rsidRDefault="00BC5673" w:rsidP="008E2087">
      <w:pPr>
        <w:pStyle w:val="ListParagraph"/>
        <w:numPr>
          <w:ilvl w:val="0"/>
          <w:numId w:val="21"/>
        </w:numPr>
        <w:spacing w:after="0"/>
      </w:pPr>
      <w:r w:rsidRPr="00B52E1B">
        <w:t xml:space="preserve">Eliminate </w:t>
      </w:r>
      <w:r w:rsidR="008E2087">
        <w:t>the</w:t>
      </w:r>
      <w:r w:rsidR="008E2087" w:rsidRPr="00B52E1B">
        <w:t xml:space="preserve"> </w:t>
      </w:r>
      <w:r w:rsidRPr="00B52E1B">
        <w:t xml:space="preserve">hardships </w:t>
      </w:r>
      <w:r w:rsidR="008E2087" w:rsidRPr="008E2087">
        <w:t xml:space="preserve">that special groups like </w:t>
      </w:r>
      <w:r w:rsidRPr="00B52E1B">
        <w:t>physically challenged, women, and the elderly</w:t>
      </w:r>
      <w:r w:rsidR="008E2087">
        <w:t xml:space="preserve"> </w:t>
      </w:r>
      <w:r w:rsidR="008E2087" w:rsidRPr="008E2087">
        <w:t>had to face in handling LPG.</w:t>
      </w:r>
    </w:p>
    <w:p w14:paraId="1F75CD0B" w14:textId="77777777" w:rsidR="002B7512" w:rsidRPr="00B52E1B" w:rsidRDefault="00BC5673" w:rsidP="00B60D17">
      <w:pPr>
        <w:pStyle w:val="ListParagraph"/>
        <w:numPr>
          <w:ilvl w:val="0"/>
          <w:numId w:val="22"/>
        </w:numPr>
        <w:tabs>
          <w:tab w:val="num" w:pos="810"/>
        </w:tabs>
        <w:spacing w:after="0"/>
      </w:pPr>
      <w:r w:rsidRPr="00B52E1B">
        <w:t xml:space="preserve">Limiting possible child labor in LPG cylinder distribution </w:t>
      </w:r>
    </w:p>
    <w:p w14:paraId="0547E1C3" w14:textId="77777777" w:rsidR="003F687B" w:rsidRPr="00B52E1B" w:rsidRDefault="003F687B" w:rsidP="00A37346">
      <w:bookmarkStart w:id="408" w:name="_Toc374782411"/>
      <w:bookmarkStart w:id="409" w:name="_Toc380922748"/>
      <w:bookmarkStart w:id="410" w:name="_Toc380923033"/>
      <w:bookmarkStart w:id="411" w:name="_Toc444070757"/>
      <w:bookmarkStart w:id="412" w:name="_Toc444103391"/>
      <w:bookmarkStart w:id="413" w:name="_Toc444177091"/>
      <w:bookmarkStart w:id="414" w:name="_Toc444177258"/>
      <w:bookmarkStart w:id="415" w:name="_Toc444685896"/>
      <w:bookmarkStart w:id="416" w:name="_Toc444686011"/>
      <w:bookmarkStart w:id="417" w:name="_Toc444686106"/>
      <w:bookmarkStart w:id="418" w:name="_Toc445119682"/>
      <w:r w:rsidRPr="00B52E1B">
        <w:br w:type="page"/>
      </w:r>
    </w:p>
    <w:p w14:paraId="6A6B7F70" w14:textId="5A60B7C0" w:rsidR="008E4AD8" w:rsidRPr="00B52E1B" w:rsidRDefault="008E4AD8" w:rsidP="008E4AD8">
      <w:pPr>
        <w:pStyle w:val="Heading2"/>
      </w:pPr>
      <w:bookmarkStart w:id="419" w:name="_Toc454439697"/>
      <w:bookmarkEnd w:id="408"/>
      <w:bookmarkEnd w:id="409"/>
      <w:bookmarkEnd w:id="410"/>
      <w:bookmarkEnd w:id="411"/>
      <w:bookmarkEnd w:id="412"/>
      <w:bookmarkEnd w:id="413"/>
      <w:bookmarkEnd w:id="414"/>
      <w:bookmarkEnd w:id="415"/>
      <w:bookmarkEnd w:id="416"/>
      <w:bookmarkEnd w:id="417"/>
      <w:bookmarkEnd w:id="418"/>
      <w:r w:rsidRPr="00B52E1B">
        <w:t>Anticipated Negative Impacts</w:t>
      </w:r>
      <w:bookmarkEnd w:id="419"/>
    </w:p>
    <w:p w14:paraId="6B95BC73" w14:textId="0B636C73" w:rsidR="008E4AD8" w:rsidRPr="00B52E1B" w:rsidRDefault="005865FB" w:rsidP="007E1E67">
      <w:pPr>
        <w:pStyle w:val="Heading3"/>
      </w:pPr>
      <w:r w:rsidRPr="00B52E1B">
        <w:t>Impact Assessment Methodology</w:t>
      </w:r>
    </w:p>
    <w:p w14:paraId="610E7B96" w14:textId="01904135" w:rsidR="00E76CAA" w:rsidRPr="00B52E1B" w:rsidRDefault="0062172D" w:rsidP="00E76CAA">
      <w:pPr>
        <w:rPr>
          <w:rFonts w:cstheme="minorHAnsi"/>
        </w:rPr>
      </w:pPr>
      <w:bookmarkStart w:id="420" w:name="_Toc380922767"/>
      <w:bookmarkStart w:id="421" w:name="_Toc380923052"/>
      <w:bookmarkStart w:id="422" w:name="_Toc444070776"/>
      <w:bookmarkStart w:id="423" w:name="_Toc444103410"/>
      <w:bookmarkStart w:id="424" w:name="_Toc444177108"/>
      <w:bookmarkStart w:id="425" w:name="_Toc444177275"/>
      <w:r w:rsidRPr="00B52E1B">
        <w:rPr>
          <w:rFonts w:cstheme="minorHAnsi"/>
        </w:rPr>
        <w:t xml:space="preserve">To assess the impacts of the project </w:t>
      </w:r>
      <w:r w:rsidR="00E76CAA" w:rsidRPr="00B52E1B">
        <w:rPr>
          <w:rFonts w:cstheme="minorHAnsi"/>
        </w:rPr>
        <w:t>activities</w:t>
      </w:r>
      <w:r w:rsidRPr="00B52E1B">
        <w:rPr>
          <w:rFonts w:cstheme="minorHAnsi"/>
        </w:rPr>
        <w:t xml:space="preserve"> on environmental and social receptors, a semi-quantitative approach </w:t>
      </w:r>
      <w:r w:rsidR="00E76CAA" w:rsidRPr="00B52E1B">
        <w:rPr>
          <w:rFonts w:cstheme="minorHAnsi"/>
        </w:rPr>
        <w:t xml:space="preserve">based on the </w:t>
      </w:r>
      <w:r w:rsidRPr="00B52E1B">
        <w:rPr>
          <w:rFonts w:cstheme="minorHAnsi"/>
        </w:rPr>
        <w:t xml:space="preserve">Leopold </w:t>
      </w:r>
      <w:r w:rsidR="00E76CAA" w:rsidRPr="00B52E1B">
        <w:rPr>
          <w:rFonts w:cstheme="minorHAnsi"/>
        </w:rPr>
        <w:t xml:space="preserve">Impact Assessment Methodology </w:t>
      </w:r>
      <w:r w:rsidR="00E76CAA" w:rsidRPr="00B52E1B">
        <w:t>the Buroz Relevant Integrated Criteria</w:t>
      </w:r>
      <w:r w:rsidR="00E76CAA" w:rsidRPr="00B52E1B">
        <w:rPr>
          <w:rFonts w:cstheme="minorHAnsi"/>
        </w:rPr>
        <w:t xml:space="preserve"> </w:t>
      </w:r>
      <w:r w:rsidRPr="00B52E1B">
        <w:rPr>
          <w:rFonts w:cstheme="minorHAnsi"/>
        </w:rPr>
        <w:t xml:space="preserve">was adopted. </w:t>
      </w:r>
    </w:p>
    <w:p w14:paraId="60C5A042" w14:textId="338B0282" w:rsidR="0062172D" w:rsidRPr="00B52E1B" w:rsidRDefault="00E76CAA" w:rsidP="00E76CAA">
      <w:pPr>
        <w:spacing w:before="240"/>
        <w:rPr>
          <w:rFonts w:cstheme="minorHAnsi"/>
        </w:rPr>
      </w:pPr>
      <w:r w:rsidRPr="00B52E1B">
        <w:t xml:space="preserve">Detailed assessment matrices shown in Annex 5. Following are the impact assessment scoring classification and results. </w:t>
      </w:r>
      <w:r w:rsidR="0062172D" w:rsidRPr="00B52E1B">
        <w:rPr>
          <w:rFonts w:cstheme="minorHAnsi"/>
        </w:rPr>
        <w:t xml:space="preserve">The table below presents the classification of impact ratings and respective importance of impact values. </w:t>
      </w:r>
    </w:p>
    <w:p w14:paraId="18A1E53C" w14:textId="77777777" w:rsidR="0062172D" w:rsidRPr="00B52E1B" w:rsidRDefault="0062172D" w:rsidP="0062172D">
      <w:pPr>
        <w:rPr>
          <w:rFonts w:cstheme="minorHAnsi"/>
        </w:rPr>
      </w:pPr>
    </w:p>
    <w:tbl>
      <w:tblPr>
        <w:tblStyle w:val="Table11"/>
        <w:tblW w:w="5000" w:type="pct"/>
        <w:tblLook w:val="04A0" w:firstRow="1" w:lastRow="0" w:firstColumn="1" w:lastColumn="0" w:noHBand="0" w:noVBand="1"/>
      </w:tblPr>
      <w:tblGrid>
        <w:gridCol w:w="2301"/>
        <w:gridCol w:w="5620"/>
        <w:gridCol w:w="1140"/>
      </w:tblGrid>
      <w:tr w:rsidR="0062172D" w:rsidRPr="00B52E1B" w14:paraId="278CC6DC" w14:textId="77777777" w:rsidTr="00AD1BEE">
        <w:tc>
          <w:tcPr>
            <w:tcW w:w="1270" w:type="pct"/>
          </w:tcPr>
          <w:p w14:paraId="15E3FFCC" w14:textId="77777777" w:rsidR="0062172D" w:rsidRPr="00B52E1B" w:rsidRDefault="0062172D" w:rsidP="0062172D">
            <w:pPr>
              <w:autoSpaceDE w:val="0"/>
              <w:autoSpaceDN w:val="0"/>
              <w:adjustRightInd w:val="0"/>
              <w:spacing w:after="0" w:line="276" w:lineRule="auto"/>
              <w:rPr>
                <w:rFonts w:cstheme="minorHAnsi"/>
              </w:rPr>
            </w:pPr>
            <w:r w:rsidRPr="00B52E1B">
              <w:rPr>
                <w:rFonts w:cstheme="minorHAnsi"/>
              </w:rPr>
              <w:t>Importance of Impact</w:t>
            </w:r>
          </w:p>
        </w:tc>
        <w:tc>
          <w:tcPr>
            <w:tcW w:w="3101" w:type="pct"/>
          </w:tcPr>
          <w:p w14:paraId="66D8F625"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Impact rating</w:t>
            </w:r>
          </w:p>
        </w:tc>
        <w:tc>
          <w:tcPr>
            <w:tcW w:w="629" w:type="pct"/>
            <w:shd w:val="clear" w:color="auto" w:fill="FFFFFF" w:themeFill="background1"/>
          </w:tcPr>
          <w:p w14:paraId="2C67DCC2"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57957AED" w14:textId="77777777" w:rsidTr="00AD1BEE">
        <w:tc>
          <w:tcPr>
            <w:tcW w:w="1270" w:type="pct"/>
          </w:tcPr>
          <w:p w14:paraId="5EB5AB3B"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0-25</w:t>
            </w:r>
          </w:p>
        </w:tc>
        <w:tc>
          <w:tcPr>
            <w:tcW w:w="3101" w:type="pct"/>
          </w:tcPr>
          <w:p w14:paraId="7A76D0F2"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None</w:t>
            </w:r>
            <w:r w:rsidRPr="00B52E1B">
              <w:rPr>
                <w:rFonts w:cstheme="minorHAnsi"/>
                <w:sz w:val="22"/>
                <w:szCs w:val="22"/>
              </w:rPr>
              <w:t xml:space="preserve"> or irrelevant (no impact); </w:t>
            </w:r>
          </w:p>
        </w:tc>
        <w:tc>
          <w:tcPr>
            <w:tcW w:w="629" w:type="pct"/>
            <w:shd w:val="clear" w:color="auto" w:fill="FFFFFF" w:themeFill="background1"/>
          </w:tcPr>
          <w:p w14:paraId="3B3ABDF0"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015FD7D8" w14:textId="77777777" w:rsidTr="00AD1BEE">
        <w:tc>
          <w:tcPr>
            <w:tcW w:w="1270" w:type="pct"/>
          </w:tcPr>
          <w:p w14:paraId="1C99AEAA"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26-50</w:t>
            </w:r>
          </w:p>
        </w:tc>
        <w:tc>
          <w:tcPr>
            <w:tcW w:w="3101" w:type="pct"/>
          </w:tcPr>
          <w:p w14:paraId="4ECE7E0F"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Minor</w:t>
            </w:r>
            <w:r w:rsidRPr="00B52E1B">
              <w:rPr>
                <w:rFonts w:cstheme="minorHAnsi"/>
                <w:sz w:val="22"/>
                <w:szCs w:val="22"/>
              </w:rPr>
              <w:t xml:space="preserve"> severity (minimal impact; restricted to the work site and immediate surroundings)</w:t>
            </w:r>
          </w:p>
        </w:tc>
        <w:tc>
          <w:tcPr>
            <w:tcW w:w="629" w:type="pct"/>
            <w:shd w:val="clear" w:color="auto" w:fill="FFFF00"/>
          </w:tcPr>
          <w:p w14:paraId="62C6D82B"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0D83FCB1" w14:textId="77777777" w:rsidTr="00AD1BEE">
        <w:tc>
          <w:tcPr>
            <w:tcW w:w="1270" w:type="pct"/>
          </w:tcPr>
          <w:p w14:paraId="54E8345D"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51-75</w:t>
            </w:r>
          </w:p>
        </w:tc>
        <w:tc>
          <w:tcPr>
            <w:tcW w:w="3101" w:type="pct"/>
          </w:tcPr>
          <w:p w14:paraId="6B2DA4C8"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Medium</w:t>
            </w:r>
            <w:r w:rsidRPr="00B52E1B">
              <w:rPr>
                <w:rFonts w:cstheme="minorHAnsi"/>
                <w:sz w:val="22"/>
                <w:szCs w:val="22"/>
              </w:rPr>
              <w:t xml:space="preserve"> </w:t>
            </w:r>
            <w:r w:rsidRPr="00B52E1B">
              <w:rPr>
                <w:rFonts w:cstheme="minorHAnsi"/>
                <w:bCs/>
                <w:sz w:val="22"/>
                <w:szCs w:val="22"/>
              </w:rPr>
              <w:t>severity</w:t>
            </w:r>
            <w:r w:rsidRPr="00B52E1B">
              <w:rPr>
                <w:rFonts w:cstheme="minorHAnsi"/>
                <w:sz w:val="22"/>
                <w:szCs w:val="22"/>
              </w:rPr>
              <w:t xml:space="preserve"> (larger scale </w:t>
            </w:r>
            <w:r w:rsidR="005865FB" w:rsidRPr="00B52E1B">
              <w:rPr>
                <w:rFonts w:cstheme="minorHAnsi"/>
                <w:sz w:val="22"/>
                <w:szCs w:val="22"/>
              </w:rPr>
              <w:t>impacts: local</w:t>
            </w:r>
            <w:r w:rsidRPr="00B52E1B">
              <w:rPr>
                <w:rFonts w:cstheme="minorHAnsi"/>
                <w:sz w:val="22"/>
                <w:szCs w:val="22"/>
              </w:rPr>
              <w:t xml:space="preserve"> or regional; appropriate mitigation measures readily available);</w:t>
            </w:r>
          </w:p>
        </w:tc>
        <w:tc>
          <w:tcPr>
            <w:tcW w:w="629" w:type="pct"/>
            <w:shd w:val="clear" w:color="auto" w:fill="FFC000"/>
          </w:tcPr>
          <w:p w14:paraId="51177F85" w14:textId="77777777" w:rsidR="0062172D" w:rsidRPr="00B52E1B" w:rsidRDefault="0062172D" w:rsidP="0062172D">
            <w:pPr>
              <w:autoSpaceDE w:val="0"/>
              <w:autoSpaceDN w:val="0"/>
              <w:adjustRightInd w:val="0"/>
              <w:spacing w:after="0" w:line="276" w:lineRule="auto"/>
              <w:ind w:left="360"/>
              <w:rPr>
                <w:rFonts w:cstheme="minorHAnsi"/>
                <w:b/>
              </w:rPr>
            </w:pPr>
          </w:p>
        </w:tc>
      </w:tr>
      <w:tr w:rsidR="0062172D" w:rsidRPr="00B52E1B" w14:paraId="04A93EB4" w14:textId="77777777" w:rsidTr="00AD1BEE">
        <w:tc>
          <w:tcPr>
            <w:tcW w:w="1270" w:type="pct"/>
          </w:tcPr>
          <w:p w14:paraId="1B81D0F2" w14:textId="77777777" w:rsidR="0062172D" w:rsidRPr="00B52E1B" w:rsidRDefault="0062172D" w:rsidP="0062172D">
            <w:pPr>
              <w:autoSpaceDE w:val="0"/>
              <w:autoSpaceDN w:val="0"/>
              <w:adjustRightInd w:val="0"/>
              <w:spacing w:after="0" w:line="276" w:lineRule="auto"/>
              <w:rPr>
                <w:rFonts w:cstheme="minorHAnsi"/>
                <w:b/>
                <w:sz w:val="22"/>
                <w:szCs w:val="22"/>
              </w:rPr>
            </w:pPr>
            <w:r w:rsidRPr="00B52E1B">
              <w:rPr>
                <w:rFonts w:cstheme="minorHAnsi"/>
                <w:b/>
                <w:sz w:val="22"/>
                <w:szCs w:val="22"/>
              </w:rPr>
              <w:t>76-300</w:t>
            </w:r>
          </w:p>
        </w:tc>
        <w:tc>
          <w:tcPr>
            <w:tcW w:w="3101" w:type="pct"/>
          </w:tcPr>
          <w:p w14:paraId="5E3981B2" w14:textId="77777777" w:rsidR="0062172D" w:rsidRPr="00B52E1B" w:rsidRDefault="0062172D" w:rsidP="0062172D">
            <w:pPr>
              <w:autoSpaceDE w:val="0"/>
              <w:autoSpaceDN w:val="0"/>
              <w:adjustRightInd w:val="0"/>
              <w:spacing w:after="0" w:line="276" w:lineRule="auto"/>
              <w:rPr>
                <w:rFonts w:cstheme="minorHAnsi"/>
                <w:sz w:val="22"/>
                <w:szCs w:val="22"/>
              </w:rPr>
            </w:pPr>
            <w:r w:rsidRPr="00B52E1B">
              <w:rPr>
                <w:rFonts w:cstheme="minorHAnsi"/>
                <w:b/>
                <w:sz w:val="22"/>
                <w:szCs w:val="22"/>
              </w:rPr>
              <w:t>Major</w:t>
            </w:r>
            <w:r w:rsidRPr="00B52E1B">
              <w:rPr>
                <w:rFonts w:cstheme="minorHAnsi"/>
                <w:sz w:val="22"/>
                <w:szCs w:val="22"/>
              </w:rPr>
              <w:t xml:space="preserve"> severity (Severe/long-term local/regional/global impacts; for negative impacts mitigation significant). </w:t>
            </w:r>
          </w:p>
        </w:tc>
        <w:tc>
          <w:tcPr>
            <w:tcW w:w="629" w:type="pct"/>
            <w:shd w:val="clear" w:color="auto" w:fill="FF0000"/>
          </w:tcPr>
          <w:p w14:paraId="5F3162D4" w14:textId="77777777" w:rsidR="0062172D" w:rsidRPr="00B52E1B" w:rsidRDefault="0062172D" w:rsidP="0062172D">
            <w:pPr>
              <w:autoSpaceDE w:val="0"/>
              <w:autoSpaceDN w:val="0"/>
              <w:adjustRightInd w:val="0"/>
              <w:spacing w:after="0" w:line="276" w:lineRule="auto"/>
              <w:ind w:left="360"/>
              <w:rPr>
                <w:rFonts w:cstheme="minorHAnsi"/>
                <w:b/>
              </w:rPr>
            </w:pPr>
          </w:p>
        </w:tc>
      </w:tr>
    </w:tbl>
    <w:p w14:paraId="6BD73124" w14:textId="77777777" w:rsidR="009D2916" w:rsidRPr="00B52E1B" w:rsidRDefault="009D2916" w:rsidP="002815E6"/>
    <w:p w14:paraId="3985234C" w14:textId="77777777" w:rsidR="009D2916" w:rsidRPr="00B52E1B" w:rsidRDefault="009D2916">
      <w:pPr>
        <w:spacing w:after="200" w:line="276" w:lineRule="auto"/>
        <w:jc w:val="left"/>
        <w:rPr>
          <w:b/>
          <w:bCs/>
        </w:rPr>
      </w:pPr>
      <w:r w:rsidRPr="00B52E1B">
        <w:br w:type="page"/>
      </w:r>
    </w:p>
    <w:p w14:paraId="43A7DFC5" w14:textId="77777777" w:rsidR="005865FB" w:rsidRPr="00B52E1B" w:rsidRDefault="005865FB" w:rsidP="005865FB">
      <w:pPr>
        <w:pStyle w:val="Heading2"/>
      </w:pPr>
      <w:bookmarkStart w:id="426" w:name="_Toc450473778"/>
      <w:bookmarkStart w:id="427" w:name="_Toc450473779"/>
      <w:bookmarkStart w:id="428" w:name="_Toc450473782"/>
      <w:bookmarkStart w:id="429" w:name="_Toc450473783"/>
      <w:bookmarkStart w:id="430" w:name="_Toc450091587"/>
      <w:bookmarkStart w:id="431" w:name="_Toc450092449"/>
      <w:bookmarkStart w:id="432" w:name="_Toc450091588"/>
      <w:bookmarkStart w:id="433" w:name="_Toc450092450"/>
      <w:bookmarkStart w:id="434" w:name="_Toc450091611"/>
      <w:bookmarkStart w:id="435" w:name="_Toc450092473"/>
      <w:bookmarkStart w:id="436" w:name="_Toc454439698"/>
      <w:bookmarkStart w:id="437" w:name="_Toc374782412"/>
      <w:bookmarkStart w:id="438" w:name="_Toc380922749"/>
      <w:bookmarkStart w:id="439" w:name="_Toc380923034"/>
      <w:bookmarkStart w:id="440" w:name="_Toc444070758"/>
      <w:bookmarkStart w:id="441" w:name="_Toc444103392"/>
      <w:bookmarkStart w:id="442" w:name="_Toc444177092"/>
      <w:bookmarkStart w:id="443" w:name="_Toc444177259"/>
      <w:bookmarkStart w:id="444" w:name="_Toc444685897"/>
      <w:bookmarkStart w:id="445" w:name="_Toc444686012"/>
      <w:bookmarkStart w:id="446" w:name="_Toc444686107"/>
      <w:bookmarkEnd w:id="426"/>
      <w:bookmarkEnd w:id="427"/>
      <w:bookmarkEnd w:id="428"/>
      <w:bookmarkEnd w:id="429"/>
      <w:bookmarkEnd w:id="430"/>
      <w:bookmarkEnd w:id="431"/>
      <w:bookmarkEnd w:id="432"/>
      <w:bookmarkEnd w:id="433"/>
      <w:bookmarkEnd w:id="434"/>
      <w:bookmarkEnd w:id="435"/>
      <w:r w:rsidRPr="00B52E1B">
        <w:t>Potential Negative Impacts during Construction</w:t>
      </w:r>
      <w:bookmarkEnd w:id="436"/>
    </w:p>
    <w:p w14:paraId="1A405525" w14:textId="77777777" w:rsidR="004B15B7" w:rsidRPr="00B52E1B" w:rsidRDefault="004B15B7" w:rsidP="004B15B7">
      <w:pPr>
        <w:pStyle w:val="Heading3"/>
      </w:pPr>
      <w:r w:rsidRPr="00B52E1B">
        <w:t>Reduction of Traffic Flow</w:t>
      </w:r>
      <w:bookmarkEnd w:id="437"/>
      <w:r w:rsidRPr="00B52E1B">
        <w:t xml:space="preserve"> (disruption of local and regional traffic)</w:t>
      </w:r>
      <w:bookmarkEnd w:id="438"/>
      <w:bookmarkEnd w:id="439"/>
      <w:bookmarkEnd w:id="440"/>
      <w:bookmarkEnd w:id="441"/>
      <w:bookmarkEnd w:id="442"/>
      <w:bookmarkEnd w:id="443"/>
      <w:bookmarkEnd w:id="444"/>
      <w:bookmarkEnd w:id="445"/>
      <w:bookmarkEnd w:id="446"/>
    </w:p>
    <w:p w14:paraId="310F3858" w14:textId="77777777" w:rsidR="00C10F5E" w:rsidRPr="00B52E1B" w:rsidRDefault="00C10F5E" w:rsidP="00AD1BEE">
      <w:pPr>
        <w:spacing w:after="0"/>
        <w:rPr>
          <w:i/>
          <w:iCs/>
        </w:rPr>
      </w:pPr>
      <w:r w:rsidRPr="00B52E1B">
        <w:rPr>
          <w:i/>
          <w:iCs/>
        </w:rPr>
        <w:t>Environmental impacts</w:t>
      </w:r>
    </w:p>
    <w:p w14:paraId="2FF161E2" w14:textId="77777777" w:rsidR="003D39B0" w:rsidRPr="00B52E1B" w:rsidRDefault="003D39B0" w:rsidP="00AD1BEE">
      <w:pPr>
        <w:rPr>
          <w:lang w:eastAsia="en-GB"/>
        </w:rPr>
      </w:pPr>
      <w:r w:rsidRPr="00B52E1B">
        <w:t xml:space="preserve">During the mobilization, preparation phases and construction phases: Mobilization of heavy machinery, asphalt breaking, excavation, placement of piping, and backfill activities are bound to limit traffic and accessibility. </w:t>
      </w:r>
      <w:r w:rsidRPr="00B52E1B">
        <w:rPr>
          <w:lang w:eastAsia="en-GB"/>
        </w:rPr>
        <w:t>The impact of works on traffic flow and local access will be dependent on the type of road accessed during project activity.</w:t>
      </w:r>
    </w:p>
    <w:p w14:paraId="5A44F3BE" w14:textId="77777777" w:rsidR="003D39B0" w:rsidRPr="00B52E1B" w:rsidRDefault="003D39B0" w:rsidP="003D39B0">
      <w:pPr>
        <w:spacing w:before="240"/>
        <w:rPr>
          <w:b/>
          <w:bCs/>
          <w:lang w:eastAsia="en-GB"/>
        </w:rPr>
      </w:pPr>
      <w:r w:rsidRPr="00B52E1B">
        <w:rPr>
          <w:b/>
          <w:bCs/>
          <w:lang w:eastAsia="en-GB"/>
        </w:rPr>
        <w:t>Main roads</w:t>
      </w:r>
      <w:r w:rsidR="005865FB" w:rsidRPr="00B52E1B">
        <w:rPr>
          <w:b/>
          <w:bCs/>
          <w:lang w:eastAsia="en-GB"/>
        </w:rPr>
        <w:t xml:space="preserve"> (highways)</w:t>
      </w:r>
    </w:p>
    <w:p w14:paraId="2247954B" w14:textId="77777777" w:rsidR="003D39B0" w:rsidRPr="00B52E1B" w:rsidRDefault="003D39B0" w:rsidP="00AD1BEE">
      <w:pPr>
        <w:rPr>
          <w:lang w:eastAsia="en-GB"/>
        </w:rPr>
      </w:pPr>
      <w:r w:rsidRPr="00B52E1B">
        <w:rPr>
          <w:lang w:eastAsia="en-GB"/>
        </w:rPr>
        <w:t xml:space="preserve">No works are planned on main roads; therefore, the project will not directly impact circulation on main roads. An indirect impact can be increased flow of vehicles as urban roads are avoided. </w:t>
      </w:r>
    </w:p>
    <w:p w14:paraId="2F372CD9" w14:textId="77777777" w:rsidR="003D39B0" w:rsidRPr="00B52E1B" w:rsidRDefault="003D39B0" w:rsidP="003D39B0">
      <w:pPr>
        <w:spacing w:before="240"/>
        <w:rPr>
          <w:b/>
          <w:bCs/>
        </w:rPr>
      </w:pPr>
      <w:r w:rsidRPr="00B52E1B">
        <w:rPr>
          <w:b/>
          <w:bCs/>
        </w:rPr>
        <w:t>Urban roads</w:t>
      </w:r>
    </w:p>
    <w:p w14:paraId="72C0490F" w14:textId="77777777" w:rsidR="003D39B0" w:rsidRPr="00B52E1B" w:rsidRDefault="003D39B0" w:rsidP="00AD1BEE">
      <w:r w:rsidRPr="00B52E1B">
        <w:t xml:space="preserve">On urban roads, mobilization, preparation and construction phases will entail narrowing roads by longitudinal and/or lateral excavation or totally blocking narrow or side roads as well as limiting or prohibiting parking along the length of the works. Access to buildings and shop entrances may be limited or constricted in cases where excavations form obstacles for pedestrians and cargo.  </w:t>
      </w:r>
    </w:p>
    <w:p w14:paraId="55BFC88C" w14:textId="77777777" w:rsidR="003D39B0" w:rsidRPr="00B52E1B" w:rsidRDefault="003D39B0" w:rsidP="00AD1BEE">
      <w:pPr>
        <w:spacing w:before="240" w:after="0"/>
        <w:rPr>
          <w:b/>
          <w:bCs/>
        </w:rPr>
      </w:pPr>
      <w:r w:rsidRPr="00B52E1B">
        <w:rPr>
          <w:b/>
          <w:bCs/>
        </w:rPr>
        <w:t xml:space="preserve">Coordinating with and obtaining approvals from local government and traffic police is vital to avoid delays, objections, and public inconvenience to the work program.  </w:t>
      </w:r>
    </w:p>
    <w:p w14:paraId="397D85B1" w14:textId="77777777" w:rsidR="005634E2" w:rsidRPr="00B52E1B" w:rsidRDefault="005634E2" w:rsidP="00644B85">
      <w:pPr>
        <w:pBdr>
          <w:top w:val="single" w:sz="4" w:space="1" w:color="auto"/>
          <w:left w:val="single" w:sz="4" w:space="4" w:color="auto"/>
          <w:bottom w:val="single" w:sz="4" w:space="1" w:color="auto"/>
          <w:right w:val="single" w:sz="4" w:space="4" w:color="auto"/>
        </w:pBdr>
        <w:shd w:val="clear" w:color="auto" w:fill="FFC000"/>
        <w:spacing w:before="240"/>
        <w:rPr>
          <w:b/>
          <w:bCs/>
          <w:shd w:val="clear" w:color="auto" w:fill="FFC000"/>
        </w:rPr>
      </w:pPr>
      <w:r w:rsidRPr="00B52E1B">
        <w:rPr>
          <w:shd w:val="clear" w:color="auto" w:fill="FFC000"/>
        </w:rPr>
        <w:t xml:space="preserve">On urban roads, the impact on traffic flow and local accessibility are of </w:t>
      </w:r>
      <w:r w:rsidRPr="00B52E1B">
        <w:rPr>
          <w:b/>
          <w:bCs/>
          <w:shd w:val="clear" w:color="auto" w:fill="FFC000"/>
        </w:rPr>
        <w:t>medium severity.</w:t>
      </w:r>
    </w:p>
    <w:p w14:paraId="1F7EA12F" w14:textId="77777777" w:rsidR="003D39B0" w:rsidRPr="00B52E1B" w:rsidRDefault="003D39B0" w:rsidP="00AD1BEE">
      <w:pPr>
        <w:spacing w:before="240"/>
        <w:rPr>
          <w:lang w:val="en-AU" w:eastAsia="en-GB"/>
        </w:rPr>
      </w:pPr>
      <w:r w:rsidRPr="00B52E1B">
        <w:rPr>
          <w:b/>
          <w:bCs/>
          <w:lang w:val="en-AU" w:eastAsia="en-GB"/>
        </w:rPr>
        <w:t>Local roads</w:t>
      </w:r>
    </w:p>
    <w:p w14:paraId="57FA3F4C" w14:textId="77777777" w:rsidR="003D39B0" w:rsidRPr="00B52E1B" w:rsidRDefault="003D39B0" w:rsidP="003D39B0">
      <w:pPr>
        <w:rPr>
          <w:lang w:val="en-AU" w:eastAsia="en-GB"/>
        </w:rPr>
      </w:pPr>
      <w:r w:rsidRPr="00B52E1B">
        <w:rPr>
          <w:lang w:val="en-AU" w:eastAsia="en-GB"/>
        </w:rPr>
        <w:t xml:space="preserve">As pipeline installation will be taking place on roads, local access on select parts of the road will be ceased and will likely restrict local access to residents into and out of their households. As regular sized vehicles are not the principal mode of transport on local roads, congestion of cars is not anticipated. The inconvenience is expected to affect the flow of </w:t>
      </w:r>
      <w:r w:rsidR="00D206CC" w:rsidRPr="00B52E1B">
        <w:rPr>
          <w:lang w:val="en-AU" w:eastAsia="en-GB"/>
        </w:rPr>
        <w:t>Tuk</w:t>
      </w:r>
      <w:r w:rsidRPr="00B52E1B">
        <w:rPr>
          <w:lang w:val="en-AU" w:eastAsia="en-GB"/>
        </w:rPr>
        <w:t xml:space="preserve"> </w:t>
      </w:r>
      <w:r w:rsidR="00D206CC" w:rsidRPr="00B52E1B">
        <w:rPr>
          <w:lang w:val="en-AU" w:eastAsia="en-GB"/>
        </w:rPr>
        <w:t>Tuk</w:t>
      </w:r>
      <w:r w:rsidRPr="00B52E1B">
        <w:rPr>
          <w:lang w:val="en-AU" w:eastAsia="en-GB"/>
        </w:rPr>
        <w:t xml:space="preserve">s by slowing them down. However, considering their small size, congestion is not likely to be significant.  </w:t>
      </w:r>
    </w:p>
    <w:p w14:paraId="365B1B6E" w14:textId="77777777" w:rsidR="003D39B0" w:rsidRPr="00B52E1B" w:rsidRDefault="003D39B0">
      <w:pPr>
        <w:rPr>
          <w:lang w:val="en-AU" w:eastAsia="en-GB"/>
        </w:rPr>
      </w:pPr>
      <w:r w:rsidRPr="00B52E1B">
        <w:rPr>
          <w:lang w:val="en-AU" w:eastAsia="en-GB"/>
        </w:rPr>
        <w:t xml:space="preserve">Inconvenience to the residents will last for the duration of the construction phase activities, namely, excavation and rehabilitation of the road, which will be done on the same day with no pits being left open overnight. Therefore, the duration of inconvenience and slowed traffic of </w:t>
      </w:r>
      <w:r w:rsidR="00D206CC" w:rsidRPr="00B52E1B">
        <w:rPr>
          <w:lang w:val="en-AU" w:eastAsia="en-GB"/>
        </w:rPr>
        <w:t>Tuk</w:t>
      </w:r>
      <w:r w:rsidRPr="00B52E1B">
        <w:rPr>
          <w:lang w:val="en-AU" w:eastAsia="en-GB"/>
        </w:rPr>
        <w:t xml:space="preserve"> </w:t>
      </w:r>
      <w:r w:rsidR="00D206CC" w:rsidRPr="00B52E1B">
        <w:rPr>
          <w:lang w:val="en-AU" w:eastAsia="en-GB"/>
        </w:rPr>
        <w:t>Tuk</w:t>
      </w:r>
      <w:r w:rsidRPr="00B52E1B">
        <w:rPr>
          <w:lang w:val="en-AU" w:eastAsia="en-GB"/>
        </w:rPr>
        <w:t xml:space="preserve">s etc. in affected areas will last for the duration of the work day i.e., 8-10 hours.  </w:t>
      </w:r>
    </w:p>
    <w:p w14:paraId="6038161D" w14:textId="77777777" w:rsidR="003D39B0" w:rsidRPr="00B52E1B" w:rsidRDefault="003D39B0" w:rsidP="003D39B0">
      <w:pPr>
        <w:spacing w:before="240"/>
      </w:pPr>
      <w:r w:rsidRPr="00B52E1B">
        <w:rPr>
          <w:lang w:eastAsia="en-GB"/>
        </w:rPr>
        <w:t xml:space="preserve">On local roads traffic congestion of regular sized vehicles will be insignificant. The main impact will be inconvenience to residents in accessing residential buildings and will likely be of minor severity. </w:t>
      </w:r>
    </w:p>
    <w:p w14:paraId="62B5377E" w14:textId="77777777" w:rsidR="003D39B0" w:rsidRPr="00B52E1B" w:rsidRDefault="003D39B0" w:rsidP="00AD1BEE">
      <w:pPr>
        <w:pBdr>
          <w:top w:val="single" w:sz="4" w:space="1" w:color="auto"/>
          <w:left w:val="single" w:sz="4" w:space="4" w:color="auto"/>
          <w:bottom w:val="single" w:sz="4" w:space="1" w:color="auto"/>
          <w:right w:val="single" w:sz="4" w:space="4" w:color="auto"/>
        </w:pBdr>
        <w:shd w:val="clear" w:color="auto" w:fill="FFFF00"/>
      </w:pPr>
      <w:r w:rsidRPr="00B52E1B">
        <w:t>On local roads, traffic and access limitation impacts are temporary, local, and of minor severity</w:t>
      </w:r>
    </w:p>
    <w:p w14:paraId="5D1EB842" w14:textId="77777777" w:rsidR="00C10F5E" w:rsidRPr="00B52E1B" w:rsidRDefault="00C10F5E" w:rsidP="00AD1BEE">
      <w:pPr>
        <w:spacing w:before="240" w:after="0"/>
        <w:rPr>
          <w:i/>
          <w:iCs/>
          <w:lang w:val="en-AU" w:eastAsia="en-GB"/>
        </w:rPr>
      </w:pPr>
      <w:r w:rsidRPr="00B52E1B">
        <w:rPr>
          <w:i/>
          <w:iCs/>
          <w:lang w:val="en-AU" w:eastAsia="en-GB"/>
        </w:rPr>
        <w:t>Socioeconomic impacts</w:t>
      </w:r>
    </w:p>
    <w:p w14:paraId="2B1F2AE3" w14:textId="60E9DDB9" w:rsidR="00D55B41" w:rsidRPr="00B52E1B" w:rsidRDefault="00D55B41" w:rsidP="00AD1BEE">
      <w:pPr>
        <w:spacing w:before="240" w:after="0"/>
        <w:rPr>
          <w:lang w:val="en-AU" w:eastAsia="en-GB"/>
        </w:rPr>
      </w:pPr>
      <w:r w:rsidRPr="00B52E1B">
        <w:rPr>
          <w:lang w:val="en-AU" w:eastAsia="en-GB"/>
        </w:rPr>
        <w:t xml:space="preserve">The project will result in </w:t>
      </w:r>
      <w:r w:rsidRPr="00B52E1B">
        <w:t>inconvenience and disturbance to local communities and business and delay in the various daily activities due to the following:</w:t>
      </w:r>
    </w:p>
    <w:p w14:paraId="7E8FB3DC" w14:textId="77777777" w:rsidR="00C10F5E" w:rsidRPr="00B52E1B" w:rsidRDefault="00C10F5E" w:rsidP="00AD1BEE">
      <w:pPr>
        <w:spacing w:after="0"/>
      </w:pPr>
      <w:r w:rsidRPr="00B52E1B">
        <w:t>Traffic congestion will result in various unfavorable socioeconomic impacts. i.e.:</w:t>
      </w:r>
    </w:p>
    <w:p w14:paraId="69F3F0BC" w14:textId="54113A3F" w:rsidR="00C10F5E" w:rsidRPr="00B52E1B" w:rsidRDefault="00547521" w:rsidP="004C09B7">
      <w:pPr>
        <w:pStyle w:val="ListParagraph"/>
        <w:numPr>
          <w:ilvl w:val="0"/>
          <w:numId w:val="65"/>
        </w:numPr>
      </w:pPr>
      <w:r w:rsidRPr="00B52E1B">
        <w:t>Microbuses and tuk tuks</w:t>
      </w:r>
      <w:r w:rsidR="00C10F5E" w:rsidRPr="00B52E1B">
        <w:t xml:space="preserve"> </w:t>
      </w:r>
      <w:r w:rsidR="004C09B7">
        <w:t>may find</w:t>
      </w:r>
      <w:r w:rsidR="004C09B7" w:rsidRPr="00B52E1B">
        <w:t xml:space="preserve"> </w:t>
      </w:r>
      <w:r w:rsidR="00D55B41" w:rsidRPr="00B52E1B">
        <w:t xml:space="preserve">difficulty </w:t>
      </w:r>
      <w:r w:rsidR="004C09B7">
        <w:t xml:space="preserve">in maneuvering the </w:t>
      </w:r>
      <w:r w:rsidR="00D55B41" w:rsidRPr="00B52E1B">
        <w:t>streets</w:t>
      </w:r>
      <w:r w:rsidRPr="00B52E1B">
        <w:t xml:space="preserve"> that </w:t>
      </w:r>
      <w:r w:rsidR="004C09B7">
        <w:t xml:space="preserve">will be </w:t>
      </w:r>
      <w:r w:rsidRPr="00B52E1B">
        <w:t xml:space="preserve">dug </w:t>
      </w:r>
      <w:r w:rsidR="004C09B7">
        <w:t>during</w:t>
      </w:r>
      <w:r w:rsidRPr="00B52E1B">
        <w:t xml:space="preserve"> the project</w:t>
      </w:r>
      <w:r w:rsidR="004C09B7">
        <w:t xml:space="preserve"> construction</w:t>
      </w:r>
      <w:r w:rsidRPr="00B52E1B">
        <w:t xml:space="preserve">. This will increase their oil consumption and reduce their ability to move quickly and transport less clients as each errand will take more time.  </w:t>
      </w:r>
      <w:r w:rsidR="00D55B41" w:rsidRPr="00B52E1B">
        <w:t xml:space="preserve"> </w:t>
      </w:r>
      <w:r w:rsidR="00C10F5E" w:rsidRPr="00B52E1B">
        <w:t xml:space="preserve"> </w:t>
      </w:r>
    </w:p>
    <w:p w14:paraId="4E675934" w14:textId="77777777" w:rsidR="00C10F5E" w:rsidRPr="00B52E1B" w:rsidRDefault="00C10F5E" w:rsidP="00B60D17">
      <w:pPr>
        <w:pStyle w:val="ListParagraph"/>
        <w:numPr>
          <w:ilvl w:val="0"/>
          <w:numId w:val="65"/>
        </w:numPr>
        <w:spacing w:before="240"/>
      </w:pPr>
      <w:r w:rsidRPr="00B52E1B">
        <w:t>There might be a disturbance to community people due to the traffic congestion</w:t>
      </w:r>
    </w:p>
    <w:p w14:paraId="43AC7A2F" w14:textId="77777777" w:rsidR="00B129FF" w:rsidRPr="00B52E1B" w:rsidRDefault="00B129FF">
      <w:pPr>
        <w:spacing w:after="200" w:line="276" w:lineRule="auto"/>
        <w:jc w:val="left"/>
        <w:rPr>
          <w:rFonts w:cs="Arial"/>
        </w:rPr>
      </w:pPr>
      <w:r w:rsidRPr="00B52E1B">
        <w:rPr>
          <w:b/>
          <w:bCs/>
        </w:rPr>
        <w:br w:type="page"/>
      </w:r>
    </w:p>
    <w:p w14:paraId="4AD84141" w14:textId="77777777" w:rsidR="004B45EF" w:rsidRPr="00B52E1B" w:rsidRDefault="004B15B7" w:rsidP="00AD1BEE">
      <w:pPr>
        <w:pStyle w:val="Heading3"/>
        <w:rPr>
          <w:i/>
          <w:iCs/>
        </w:rPr>
      </w:pPr>
      <w:r w:rsidRPr="00B52E1B">
        <w:rPr>
          <w:b w:val="0"/>
          <w:bCs w:val="0"/>
        </w:rPr>
        <w:t>Air Emissions</w:t>
      </w:r>
    </w:p>
    <w:p w14:paraId="654C2ED5" w14:textId="77777777" w:rsidR="004B45EF" w:rsidRPr="00B52E1B" w:rsidRDefault="004B45EF" w:rsidP="00AD1BEE">
      <w:pPr>
        <w:rPr>
          <w:i/>
          <w:iCs/>
        </w:rPr>
      </w:pPr>
      <w:r w:rsidRPr="00B52E1B">
        <w:rPr>
          <w:i/>
          <w:iCs/>
        </w:rPr>
        <w:t>Environmental impacts</w:t>
      </w:r>
    </w:p>
    <w:p w14:paraId="36AD8183" w14:textId="77777777" w:rsidR="004B15B7" w:rsidRPr="00B52E1B" w:rsidRDefault="001A3EB1" w:rsidP="00AD1BEE">
      <w:r w:rsidRPr="00B52E1B">
        <w:t xml:space="preserve">WB requirements and </w:t>
      </w:r>
      <w:r w:rsidR="004B15B7" w:rsidRPr="00B52E1B">
        <w:t xml:space="preserve">Law 4/1994 (modified by laws 9/2009 &amp; 105/2015) stipulates strict </w:t>
      </w:r>
      <w:r w:rsidR="005634E2" w:rsidRPr="00B52E1B">
        <w:t xml:space="preserve">air quality </w:t>
      </w:r>
      <w:r w:rsidR="004B15B7" w:rsidRPr="00B52E1B">
        <w:t>standards . Air emissions (gases and particulates) during construction shall arise from:</w:t>
      </w:r>
    </w:p>
    <w:p w14:paraId="394E5A27" w14:textId="77777777" w:rsidR="004B15B7" w:rsidRPr="00B52E1B" w:rsidRDefault="004B15B7" w:rsidP="00B60D17">
      <w:pPr>
        <w:numPr>
          <w:ilvl w:val="0"/>
          <w:numId w:val="5"/>
        </w:numPr>
        <w:spacing w:before="240" w:after="0"/>
        <w:contextualSpacing/>
        <w:rPr>
          <w:lang w:bidi="ar-SA"/>
        </w:rPr>
      </w:pPr>
      <w:r w:rsidRPr="00B52E1B">
        <w:rPr>
          <w:lang w:bidi="ar-SA"/>
        </w:rPr>
        <w:t>Particulate matter and suspended solids from excavation/backfilling operations</w:t>
      </w:r>
    </w:p>
    <w:p w14:paraId="0DE562A9" w14:textId="77777777" w:rsidR="004B15B7" w:rsidRPr="00B52E1B" w:rsidRDefault="004B15B7" w:rsidP="00B60D17">
      <w:pPr>
        <w:numPr>
          <w:ilvl w:val="0"/>
          <w:numId w:val="5"/>
        </w:numPr>
        <w:spacing w:before="240" w:after="0"/>
        <w:contextualSpacing/>
        <w:rPr>
          <w:lang w:bidi="ar-SA"/>
        </w:rPr>
      </w:pPr>
      <w:r w:rsidRPr="00B52E1B">
        <w:rPr>
          <w:lang w:bidi="ar-SA"/>
        </w:rPr>
        <w:t>Possible dispersion from stockpiles of waste or sand used for filling trenches.</w:t>
      </w:r>
    </w:p>
    <w:p w14:paraId="3406B4BA" w14:textId="77777777" w:rsidR="004B15B7" w:rsidRPr="00B52E1B" w:rsidRDefault="004B15B7" w:rsidP="00B60D17">
      <w:pPr>
        <w:numPr>
          <w:ilvl w:val="0"/>
          <w:numId w:val="5"/>
        </w:numPr>
        <w:spacing w:before="240" w:after="240"/>
        <w:contextualSpacing/>
        <w:rPr>
          <w:lang w:bidi="ar-SA"/>
        </w:rPr>
      </w:pPr>
      <w:r w:rsidRPr="00B52E1B">
        <w:rPr>
          <w:lang w:bidi="ar-SA"/>
        </w:rPr>
        <w:t>Exhaust from excavation equipment and heavy machinery (excavators, trenchers, loaders, trucks) containing SO</w:t>
      </w:r>
      <w:r w:rsidRPr="00B52E1B">
        <w:rPr>
          <w:vertAlign w:val="subscript"/>
          <w:lang w:bidi="ar-SA"/>
        </w:rPr>
        <w:t>x</w:t>
      </w:r>
      <w:r w:rsidRPr="00B52E1B">
        <w:rPr>
          <w:lang w:bidi="ar-SA"/>
        </w:rPr>
        <w:t>, NO</w:t>
      </w:r>
      <w:r w:rsidRPr="00B52E1B">
        <w:rPr>
          <w:vertAlign w:val="subscript"/>
          <w:lang w:bidi="ar-SA"/>
        </w:rPr>
        <w:t>x</w:t>
      </w:r>
      <w:r w:rsidRPr="00B52E1B">
        <w:rPr>
          <w:lang w:bidi="ar-SA"/>
        </w:rPr>
        <w:t>, CO, VOCs, etc.</w:t>
      </w:r>
    </w:p>
    <w:p w14:paraId="00501A6B" w14:textId="77777777" w:rsidR="00CD60A8" w:rsidRPr="00B52E1B" w:rsidRDefault="00CD60A8" w:rsidP="00B60D17">
      <w:pPr>
        <w:numPr>
          <w:ilvl w:val="0"/>
          <w:numId w:val="5"/>
        </w:numPr>
        <w:spacing w:before="240" w:after="240"/>
        <w:contextualSpacing/>
        <w:rPr>
          <w:lang w:bidi="ar-SA"/>
        </w:rPr>
      </w:pPr>
      <w:r w:rsidRPr="00B52E1B">
        <w:t>Traffic congestions resulting from road closure or slowing down of traffic due to excavation works.</w:t>
      </w:r>
    </w:p>
    <w:p w14:paraId="1C121BFE" w14:textId="77777777" w:rsidR="005634E2" w:rsidRPr="00B52E1B" w:rsidRDefault="005634E2" w:rsidP="00AD1BEE">
      <w:pPr>
        <w:spacing w:before="240" w:after="240"/>
        <w:contextualSpacing/>
        <w:rPr>
          <w:lang w:bidi="ar-SA"/>
        </w:rPr>
      </w:pPr>
    </w:p>
    <w:p w14:paraId="7DC89DB0" w14:textId="77777777" w:rsidR="006A2BDC" w:rsidRPr="00B52E1B" w:rsidRDefault="006A2BDC" w:rsidP="00AD1BEE">
      <w:pPr>
        <w:spacing w:before="240" w:after="0"/>
        <w:rPr>
          <w:b/>
          <w:bCs/>
        </w:rPr>
      </w:pPr>
      <w:r w:rsidRPr="00B52E1B">
        <w:rPr>
          <w:b/>
          <w:bCs/>
        </w:rPr>
        <w:t>Dust</w:t>
      </w:r>
    </w:p>
    <w:p w14:paraId="14565CEE" w14:textId="77777777" w:rsidR="006A2BDC" w:rsidRPr="00B52E1B" w:rsidRDefault="006A2BDC" w:rsidP="00AD1BEE">
      <w:r w:rsidRPr="00B52E1B">
        <w:t>The impact of dust generation (particulate matter) will be limited to the working hours as excavation and backfilling are carried out within the same day.</w:t>
      </w:r>
    </w:p>
    <w:p w14:paraId="5037D0D4" w14:textId="77777777" w:rsidR="006A2BDC" w:rsidRPr="00B52E1B" w:rsidRDefault="006A2BDC" w:rsidP="006A2BDC">
      <w:pPr>
        <w:spacing w:before="240"/>
      </w:pPr>
      <w:r w:rsidRPr="00B52E1B">
        <w:t xml:space="preserve">Excavation on dusty or rocky roads such as local roads and some urban roads are likely to generate more dust compared to asphalted streets due to the dusty status of those roads. </w:t>
      </w:r>
    </w:p>
    <w:p w14:paraId="085341F7" w14:textId="77777777" w:rsidR="006A2BDC" w:rsidRPr="00B52E1B" w:rsidRDefault="006A2BDC" w:rsidP="006A2BDC">
      <w:pPr>
        <w:spacing w:before="240"/>
        <w:rPr>
          <w:b/>
          <w:bCs/>
        </w:rPr>
      </w:pPr>
      <w:r w:rsidRPr="00B52E1B">
        <w:rPr>
          <w:b/>
          <w:bCs/>
        </w:rPr>
        <w:t xml:space="preserve">Gaseous pollutants emissions </w:t>
      </w:r>
    </w:p>
    <w:p w14:paraId="7D165840" w14:textId="77777777" w:rsidR="006A2BDC" w:rsidRPr="00B52E1B" w:rsidRDefault="006A2BDC" w:rsidP="00AD1BEE">
      <w:r w:rsidRPr="00B52E1B">
        <w:t xml:space="preserve">Provided machinery used during construction is certified and maintained as per guidelines, the increase in emissions stemming from the exhaust of machinery is unlikely to increase ambient levels beyond national and WB permissible levels. </w:t>
      </w:r>
    </w:p>
    <w:p w14:paraId="5D447FF1" w14:textId="77777777" w:rsidR="006A2BDC" w:rsidRPr="00B52E1B" w:rsidRDefault="006A2BDC" w:rsidP="006A2BDC">
      <w:pPr>
        <w:spacing w:before="240"/>
      </w:pPr>
      <w:r w:rsidRPr="00B52E1B">
        <w:t>On urban roads, traffic congestion may lead to increased exhaust emissions. Traffic management with local authority will reduce the impact of works on road congestion and associated emissions.</w:t>
      </w:r>
    </w:p>
    <w:p w14:paraId="27ED2196" w14:textId="77777777" w:rsidR="004B45EF" w:rsidRPr="00B52E1B" w:rsidRDefault="004B45EF" w:rsidP="004B45EF">
      <w:pPr>
        <w:spacing w:before="240"/>
        <w:rPr>
          <w:i/>
          <w:iCs/>
          <w:lang w:val="en-AU" w:eastAsia="en-GB"/>
        </w:rPr>
      </w:pPr>
      <w:r w:rsidRPr="00B52E1B">
        <w:rPr>
          <w:i/>
          <w:iCs/>
          <w:lang w:val="en-AU" w:eastAsia="en-GB"/>
        </w:rPr>
        <w:t>Socioeconomic impacts</w:t>
      </w:r>
    </w:p>
    <w:p w14:paraId="4F2E3396" w14:textId="77777777" w:rsidR="004B15B7" w:rsidRPr="00B52E1B" w:rsidRDefault="00F34E96" w:rsidP="00AD1BEE">
      <w:r w:rsidRPr="00B52E1B">
        <w:t>A</w:t>
      </w:r>
      <w:r w:rsidR="004B45EF" w:rsidRPr="00B52E1B">
        <w:t xml:space="preserve">ir </w:t>
      </w:r>
      <w:r w:rsidRPr="00B52E1B">
        <w:t>emission might result in health problem</w:t>
      </w:r>
      <w:r w:rsidR="007828A5" w:rsidRPr="00B52E1B">
        <w:t>s</w:t>
      </w:r>
      <w:r w:rsidRPr="00B52E1B">
        <w:t xml:space="preserve"> to allergic community members. </w:t>
      </w:r>
    </w:p>
    <w:p w14:paraId="3A7DCEE5" w14:textId="77777777" w:rsidR="006A2BDC" w:rsidRPr="00B52E1B" w:rsidRDefault="006A2BDC" w:rsidP="00AD1BEE">
      <w:pPr>
        <w:pBdr>
          <w:top w:val="single" w:sz="4" w:space="1" w:color="auto"/>
          <w:left w:val="single" w:sz="4" w:space="4" w:color="auto"/>
          <w:bottom w:val="single" w:sz="4" w:space="1" w:color="auto"/>
          <w:right w:val="single" w:sz="4" w:space="4" w:color="auto"/>
        </w:pBdr>
        <w:shd w:val="clear" w:color="auto" w:fill="FFFF00"/>
        <w:spacing w:before="240" w:after="0"/>
      </w:pPr>
      <w:r w:rsidRPr="00B52E1B">
        <w:t xml:space="preserve">Air emissions impacts are expected to be temporary, local, and of minor severity. </w:t>
      </w:r>
    </w:p>
    <w:p w14:paraId="0776F306" w14:textId="77777777" w:rsidR="004B15B7" w:rsidRPr="00B52E1B" w:rsidRDefault="004B15B7" w:rsidP="004B15B7">
      <w:pPr>
        <w:pStyle w:val="Heading3"/>
      </w:pPr>
      <w:r w:rsidRPr="00B52E1B">
        <w:t>Noise</w:t>
      </w:r>
    </w:p>
    <w:p w14:paraId="7955D9C2" w14:textId="77777777" w:rsidR="00F3760F" w:rsidRPr="00B52E1B" w:rsidRDefault="00F3760F" w:rsidP="00F3760F">
      <w:pPr>
        <w:spacing w:before="240"/>
        <w:rPr>
          <w:i/>
          <w:iCs/>
          <w:lang w:val="en-AU" w:eastAsia="en-GB"/>
        </w:rPr>
      </w:pPr>
      <w:r w:rsidRPr="00B52E1B">
        <w:rPr>
          <w:i/>
          <w:iCs/>
          <w:lang w:val="en-AU" w:eastAsia="en-GB"/>
        </w:rPr>
        <w:t>Environmental impacts</w:t>
      </w:r>
    </w:p>
    <w:p w14:paraId="6D8FEA99" w14:textId="77777777" w:rsidR="004B15B7" w:rsidRPr="00B52E1B" w:rsidRDefault="004B15B7" w:rsidP="00AD1BEE">
      <w:r w:rsidRPr="00B52E1B">
        <w:t>Construction activities</w:t>
      </w:r>
      <w:r w:rsidR="000B54EE" w:rsidRPr="00B52E1B">
        <w:t xml:space="preserve"> of the PRS and the gas distribution network</w:t>
      </w:r>
      <w:r w:rsidRPr="00B52E1B">
        <w:t xml:space="preserve"> will likely increase noise levels due to excavation and heavy machinery. Typical construction noise includes noise intensity due to engine operation, and intermittent impacts which may take place during demolition of asphalt, either by a trencher or by a jack hammer. As discussed previously, </w:t>
      </w:r>
      <w:r w:rsidR="001A3EB1" w:rsidRPr="00B52E1B">
        <w:t>the WB</w:t>
      </w:r>
      <w:r w:rsidR="005634E2" w:rsidRPr="00B52E1B">
        <w:t>/IFC guidelines</w:t>
      </w:r>
      <w:r w:rsidR="001A3EB1" w:rsidRPr="00B52E1B">
        <w:t xml:space="preserve"> and </w:t>
      </w:r>
      <w:r w:rsidRPr="00B52E1B">
        <w:t xml:space="preserve">Law 4/1994-9/2009-105/2015 </w:t>
      </w:r>
      <w:r w:rsidR="005634E2" w:rsidRPr="00B52E1B">
        <w:t xml:space="preserve">have </w:t>
      </w:r>
      <w:r w:rsidRPr="00B52E1B">
        <w:t>defined standards for noise intensity and exposure periods in the work place, in addition to certain limits for ambient noise levels for different types of urban and rural areas.</w:t>
      </w:r>
    </w:p>
    <w:p w14:paraId="4527EAFD" w14:textId="77777777" w:rsidR="004B15B7" w:rsidRPr="00B52E1B" w:rsidRDefault="004B15B7" w:rsidP="00B129FF">
      <w:pPr>
        <w:spacing w:before="240"/>
      </w:pPr>
      <w:r w:rsidRPr="00B52E1B">
        <w:t>Noise impacts on construction workers, technicians and engineers in direct vicinity of the excavation works and heavy machinery are considered more significant than those on residents. Traffic congestions, which could be caused by excavation works, may increase ambient average noise intensity levels.</w:t>
      </w:r>
    </w:p>
    <w:p w14:paraId="276ECC0C" w14:textId="77777777" w:rsidR="00F3760F" w:rsidRPr="00B52E1B" w:rsidRDefault="00F3760F" w:rsidP="00AD1BEE">
      <w:pPr>
        <w:spacing w:before="240" w:after="0"/>
        <w:rPr>
          <w:i/>
          <w:iCs/>
          <w:lang w:val="en-AU" w:eastAsia="en-GB"/>
        </w:rPr>
      </w:pPr>
      <w:r w:rsidRPr="00B52E1B">
        <w:rPr>
          <w:i/>
          <w:iCs/>
          <w:lang w:val="en-AU" w:eastAsia="en-GB"/>
        </w:rPr>
        <w:t>Socioeconomic impacts</w:t>
      </w:r>
    </w:p>
    <w:p w14:paraId="60969D8F" w14:textId="77777777" w:rsidR="00F3760F" w:rsidRPr="00B52E1B" w:rsidRDefault="00F3760F">
      <w:pPr>
        <w:spacing w:before="240"/>
      </w:pPr>
      <w:r w:rsidRPr="00B52E1B">
        <w:t xml:space="preserve">Noise might result in health problems to the workers, engineers and technicians. </w:t>
      </w:r>
    </w:p>
    <w:p w14:paraId="0D274F71" w14:textId="77777777" w:rsidR="009D2916" w:rsidRPr="00B52E1B" w:rsidRDefault="006A2BDC" w:rsidP="002815E6">
      <w:pPr>
        <w:pBdr>
          <w:top w:val="single" w:sz="4" w:space="1" w:color="auto"/>
          <w:left w:val="single" w:sz="4" w:space="4" w:color="auto"/>
          <w:bottom w:val="single" w:sz="4" w:space="1" w:color="auto"/>
          <w:right w:val="single" w:sz="4" w:space="4" w:color="auto"/>
        </w:pBdr>
        <w:shd w:val="clear" w:color="auto" w:fill="FFFF00"/>
        <w:spacing w:before="240" w:after="0"/>
        <w:rPr>
          <w:rFonts w:cs="Arial"/>
          <w:b/>
          <w:bCs/>
        </w:rPr>
      </w:pPr>
      <w:r w:rsidRPr="00B52E1B">
        <w:t>Noise impacts are expected to be temporary, local, and of minor severity.</w:t>
      </w:r>
      <w:r w:rsidR="009D2916" w:rsidRPr="00B52E1B">
        <w:br w:type="page"/>
      </w:r>
    </w:p>
    <w:p w14:paraId="381F6962" w14:textId="77777777" w:rsidR="004B15B7" w:rsidRPr="00B52E1B" w:rsidRDefault="004B15B7" w:rsidP="004B15B7">
      <w:pPr>
        <w:pStyle w:val="Heading3"/>
      </w:pPr>
      <w:r w:rsidRPr="00B52E1B">
        <w:t>Risk on Infrastructure and underground utilities</w:t>
      </w:r>
    </w:p>
    <w:p w14:paraId="281AAB72" w14:textId="77777777" w:rsidR="00F3760F" w:rsidRPr="00B52E1B" w:rsidRDefault="00F3760F">
      <w:pPr>
        <w:spacing w:before="240"/>
        <w:rPr>
          <w:i/>
          <w:iCs/>
          <w:lang w:val="en-AU" w:eastAsia="en-GB"/>
        </w:rPr>
      </w:pPr>
      <w:r w:rsidRPr="00B52E1B">
        <w:rPr>
          <w:i/>
          <w:iCs/>
          <w:lang w:val="en-AU" w:eastAsia="en-GB"/>
        </w:rPr>
        <w:t>Environmental impacts</w:t>
      </w:r>
    </w:p>
    <w:p w14:paraId="222FFBE6" w14:textId="77777777" w:rsidR="008B2594" w:rsidRPr="00B52E1B" w:rsidRDefault="008B2594" w:rsidP="00AD1BEE">
      <w:pPr>
        <w:rPr>
          <w:u w:val="single"/>
        </w:rPr>
      </w:pPr>
      <w:r w:rsidRPr="00B52E1B">
        <w:rPr>
          <w:u w:val="single"/>
        </w:rPr>
        <w:t>Gas network connection</w:t>
      </w:r>
    </w:p>
    <w:p w14:paraId="25DF64F9" w14:textId="77777777" w:rsidR="004B15B7" w:rsidRPr="00B52E1B" w:rsidRDefault="004B15B7" w:rsidP="00AD1BEE">
      <w:r w:rsidRPr="00B52E1B">
        <w:t xml:space="preserve">Underground utilities and infrastructure pipelines (such as water, sewerage and telecommunication) have been installed years ago without accurate documentation and maps for its routes and depths. Therefore, the risk of damage to such utilities during excavations for </w:t>
      </w:r>
      <w:r w:rsidR="008B2594" w:rsidRPr="00B52E1B">
        <w:t>n</w:t>
      </w:r>
      <w:r w:rsidRPr="00B52E1B">
        <w:t xml:space="preserve">atural gas pipeline installation is </w:t>
      </w:r>
      <w:r w:rsidR="006A2BDC" w:rsidRPr="00B52E1B">
        <w:t>possible</w:t>
      </w:r>
      <w:r w:rsidRPr="00B52E1B">
        <w:t xml:space="preserve">. </w:t>
      </w:r>
    </w:p>
    <w:p w14:paraId="063163B3" w14:textId="77777777" w:rsidR="004B15B7" w:rsidRPr="00B52E1B" w:rsidRDefault="004B15B7" w:rsidP="004B15B7">
      <w:pPr>
        <w:spacing w:before="240"/>
      </w:pPr>
      <w:r w:rsidRPr="00B52E1B">
        <w:t>The most significant potential environmental impact will arise in case a sewerage pipe is broken and wastewater potentially accumulating in the trench. There is also the possibility of overflowing to the streets causing nuisance to the surrounding environment.</w:t>
      </w:r>
    </w:p>
    <w:p w14:paraId="2FCA8931" w14:textId="77777777" w:rsidR="00F3760F" w:rsidRPr="00B52E1B" w:rsidRDefault="00F3760F" w:rsidP="00F3760F">
      <w:pPr>
        <w:spacing w:before="240"/>
        <w:rPr>
          <w:i/>
          <w:iCs/>
          <w:lang w:val="en-AU" w:eastAsia="en-GB"/>
        </w:rPr>
      </w:pPr>
      <w:r w:rsidRPr="00B52E1B">
        <w:rPr>
          <w:i/>
          <w:iCs/>
          <w:lang w:val="en-AU" w:eastAsia="en-GB"/>
        </w:rPr>
        <w:t>Socioeconomic impacts</w:t>
      </w:r>
    </w:p>
    <w:p w14:paraId="07FDFB5D" w14:textId="77777777" w:rsidR="004B15B7" w:rsidRPr="00B52E1B" w:rsidRDefault="004B15B7" w:rsidP="00AD1BEE">
      <w:r w:rsidRPr="00B52E1B">
        <w:t>Breaking a water supply pipe may result in cutting the supply to a number of residential units, which may lead residents to use other sources of water which may be either expensive or unsafe.</w:t>
      </w:r>
    </w:p>
    <w:p w14:paraId="35A0DB1A" w14:textId="0D00B719" w:rsidR="00496C6F" w:rsidRPr="00B52E1B" w:rsidRDefault="00496C6F">
      <w:pPr>
        <w:spacing w:before="240"/>
      </w:pPr>
      <w:r w:rsidRPr="00B52E1B">
        <w:t xml:space="preserve">Damaging sewage, electricity and water supply result in severe disturbance to community people. </w:t>
      </w:r>
      <w:r w:rsidR="00547521" w:rsidRPr="00B52E1B">
        <w:t>Yet such problem takes short time (no more than 4-8 days)</w:t>
      </w:r>
      <w:r w:rsidR="008C31BC">
        <w:t>.</w:t>
      </w:r>
      <w:r w:rsidR="00547521" w:rsidRPr="00B52E1B">
        <w:t xml:space="preserve"> </w:t>
      </w:r>
      <w:r w:rsidRPr="00B52E1B">
        <w:t xml:space="preserve">Additionally, the contractor will be responsible of compensating for damaged pipes. </w:t>
      </w:r>
    </w:p>
    <w:p w14:paraId="770256C0" w14:textId="77777777" w:rsidR="007413A6" w:rsidRPr="00B52E1B" w:rsidRDefault="006A2BDC" w:rsidP="00AD1BEE">
      <w:pPr>
        <w:pBdr>
          <w:top w:val="single" w:sz="4" w:space="1" w:color="auto"/>
          <w:left w:val="single" w:sz="4" w:space="4" w:color="auto"/>
          <w:bottom w:val="single" w:sz="4" w:space="1" w:color="auto"/>
          <w:right w:val="single" w:sz="4" w:space="4" w:color="auto"/>
        </w:pBdr>
        <w:shd w:val="clear" w:color="auto" w:fill="FFFF00"/>
        <w:spacing w:after="0"/>
        <w:rPr>
          <w:rFonts w:cs="Arial"/>
          <w:b/>
          <w:bCs/>
        </w:rPr>
      </w:pPr>
      <w:r w:rsidRPr="00B52E1B">
        <w:t>Impacts on underground utilities are expected to be temporary, local, and of minor severity</w:t>
      </w:r>
    </w:p>
    <w:p w14:paraId="2FC6E994" w14:textId="77777777" w:rsidR="004B15B7" w:rsidRPr="00B52E1B" w:rsidRDefault="004B15B7" w:rsidP="004B15B7">
      <w:pPr>
        <w:pStyle w:val="Heading3"/>
        <w:rPr>
          <w:b w:val="0"/>
          <w:bCs w:val="0"/>
        </w:rPr>
      </w:pPr>
      <w:r w:rsidRPr="00B52E1B">
        <w:t>Possible effects on vulnerable structures</w:t>
      </w:r>
      <w:r w:rsidRPr="00B52E1B">
        <w:rPr>
          <w:rFonts w:cstheme="minorHAnsi"/>
          <w:color w:val="000000" w:themeColor="text1"/>
          <w:sz w:val="28"/>
          <w:szCs w:val="28"/>
          <w:vertAlign w:val="superscript"/>
        </w:rPr>
        <w:footnoteReference w:id="7"/>
      </w:r>
    </w:p>
    <w:p w14:paraId="7CFBA6E8" w14:textId="77777777" w:rsidR="00496C6F" w:rsidRPr="00B52E1B" w:rsidRDefault="00496C6F">
      <w:pPr>
        <w:spacing w:before="240"/>
        <w:rPr>
          <w:i/>
          <w:iCs/>
          <w:lang w:val="en-AU" w:eastAsia="en-GB"/>
        </w:rPr>
      </w:pPr>
      <w:r w:rsidRPr="00B52E1B">
        <w:rPr>
          <w:i/>
          <w:iCs/>
          <w:lang w:val="en-AU" w:eastAsia="en-GB"/>
        </w:rPr>
        <w:t>Environmental impacts</w:t>
      </w:r>
    </w:p>
    <w:p w14:paraId="5D3F11CF" w14:textId="77777777" w:rsidR="008B2594" w:rsidRPr="00B52E1B" w:rsidRDefault="008B2594" w:rsidP="00AD1BEE">
      <w:pPr>
        <w:rPr>
          <w:u w:val="single"/>
        </w:rPr>
      </w:pPr>
      <w:r w:rsidRPr="00B52E1B">
        <w:rPr>
          <w:u w:val="single"/>
        </w:rPr>
        <w:t>Gas network connection</w:t>
      </w:r>
    </w:p>
    <w:p w14:paraId="579B1208" w14:textId="77777777" w:rsidR="00313B8C" w:rsidRPr="00B52E1B" w:rsidRDefault="006A2BDC" w:rsidP="00AD1BEE">
      <w:r w:rsidRPr="00B52E1B">
        <w:t>Dewatering activities</w:t>
      </w:r>
      <w:r w:rsidR="00313B8C" w:rsidRPr="00B52E1B">
        <w:t xml:space="preserve">: </w:t>
      </w:r>
      <w:r w:rsidRPr="00B52E1B">
        <w:t xml:space="preserve">Excavation for natural gas pipelines is usually shallow and does not exceed 1.0 meter depth. </w:t>
      </w:r>
      <w:r w:rsidRPr="00B52E1B">
        <w:rPr>
          <w:b/>
          <w:bCs/>
        </w:rPr>
        <w:t>Groundwater is typically not encountered at shallow depths.</w:t>
      </w:r>
      <w:r w:rsidRPr="00B52E1B">
        <w:t xml:space="preserve"> However, if groundwater is encountered, dewatering will be applied. If dewatering activities are sustained for a long </w:t>
      </w:r>
      <w:r w:rsidR="00313B8C" w:rsidRPr="00B52E1B">
        <w:t>duration, differential</w:t>
      </w:r>
      <w:r w:rsidRPr="00B52E1B">
        <w:t xml:space="preserve"> settlement of the fine soil can jeopardize the integrity of weak structures in the surrounding area. </w:t>
      </w:r>
    </w:p>
    <w:p w14:paraId="730FA2F5" w14:textId="77777777" w:rsidR="00313B8C" w:rsidRPr="00B52E1B" w:rsidRDefault="00313B8C">
      <w:pPr>
        <w:spacing w:before="240"/>
      </w:pPr>
      <w:r w:rsidRPr="00B52E1B">
        <w:t>Drilling vibrations: Workers are accustomed to manually drill to prevent vibrations n</w:t>
      </w:r>
      <w:r w:rsidR="006A2BDC" w:rsidRPr="00B52E1B">
        <w:t>ear sensitive structures</w:t>
      </w:r>
      <w:r w:rsidRPr="00B52E1B">
        <w:t>.</w:t>
      </w:r>
    </w:p>
    <w:p w14:paraId="39EB79FB" w14:textId="77777777" w:rsidR="00313B8C" w:rsidRPr="00B52E1B" w:rsidRDefault="00313B8C" w:rsidP="00496C6F">
      <w:pPr>
        <w:spacing w:before="240"/>
      </w:pPr>
      <w:r w:rsidRPr="00B52E1B">
        <w:t xml:space="preserve">Another possible impact on structurally-vulnerable buildings is weakening the structural system during drilling holes in the walls for riser connections on the side of the building or for internal connections to the household. The hole for the pipe usually is small compared to the wall section. Moreover, beams can easily be avoided by carefully selecting the distance of the drilling from the ceiling. For skeleton type buildings, drilling in columns or beams could have a significant effect on the structure, but this risk is well understood among connection workers and could be avoided. </w:t>
      </w:r>
    </w:p>
    <w:p w14:paraId="19B35818" w14:textId="77777777" w:rsidR="008B2594" w:rsidRPr="00B52E1B" w:rsidRDefault="008B2594" w:rsidP="008B2594">
      <w:pPr>
        <w:spacing w:after="0"/>
      </w:pPr>
    </w:p>
    <w:p w14:paraId="10475641" w14:textId="77777777" w:rsidR="008B2594" w:rsidRPr="00B52E1B" w:rsidRDefault="008B2594" w:rsidP="008B2594">
      <w:pPr>
        <w:spacing w:after="0"/>
        <w:rPr>
          <w:u w:val="single"/>
        </w:rPr>
      </w:pPr>
      <w:r w:rsidRPr="00B52E1B">
        <w:rPr>
          <w:u w:val="single"/>
        </w:rPr>
        <w:t>PRS construction</w:t>
      </w:r>
    </w:p>
    <w:p w14:paraId="1BC4C4AC" w14:textId="77777777" w:rsidR="008B2594" w:rsidRPr="00B52E1B" w:rsidRDefault="008B2594" w:rsidP="008B2594">
      <w:pPr>
        <w:spacing w:after="0"/>
      </w:pPr>
      <w:r w:rsidRPr="00B52E1B">
        <w:t xml:space="preserve">The PRS is not located near any physical structures. </w:t>
      </w:r>
    </w:p>
    <w:p w14:paraId="37FA2963" w14:textId="77777777" w:rsidR="00547521" w:rsidRPr="00B52E1B" w:rsidRDefault="00547521" w:rsidP="008B2594">
      <w:pPr>
        <w:spacing w:after="0"/>
      </w:pPr>
    </w:p>
    <w:p w14:paraId="239DD973" w14:textId="77777777" w:rsidR="00313B8C" w:rsidRPr="00B52E1B" w:rsidRDefault="006A2BDC" w:rsidP="002815E6">
      <w:pPr>
        <w:pBdr>
          <w:top w:val="single" w:sz="4" w:space="1" w:color="auto"/>
          <w:left w:val="single" w:sz="4" w:space="4" w:color="auto"/>
          <w:bottom w:val="single" w:sz="4" w:space="1" w:color="auto"/>
          <w:right w:val="single" w:sz="4" w:space="4" w:color="auto"/>
        </w:pBdr>
        <w:shd w:val="clear" w:color="auto" w:fill="FFFFFF" w:themeFill="background1"/>
        <w:spacing w:after="0"/>
        <w:rPr>
          <w:rFonts w:cs="Arial"/>
          <w:b/>
          <w:bCs/>
        </w:rPr>
      </w:pPr>
      <w:r w:rsidRPr="00B52E1B">
        <w:t>Structural impacts on vulnerable buildings are of irrelevant severity</w:t>
      </w:r>
      <w:r w:rsidR="00313B8C" w:rsidRPr="00B52E1B">
        <w:br w:type="page"/>
      </w:r>
    </w:p>
    <w:p w14:paraId="79ABCBBE" w14:textId="77777777" w:rsidR="004B15B7" w:rsidRPr="00B52E1B" w:rsidRDefault="004B15B7" w:rsidP="004B15B7">
      <w:pPr>
        <w:pStyle w:val="Heading3"/>
        <w:rPr>
          <w:b w:val="0"/>
          <w:bCs w:val="0"/>
        </w:rPr>
      </w:pPr>
      <w:r w:rsidRPr="00B52E1B">
        <w:t>Effect on Culturally Valuable Sites</w:t>
      </w:r>
      <w:r w:rsidRPr="00B52E1B">
        <w:rPr>
          <w:rFonts w:cstheme="minorHAnsi"/>
          <w:color w:val="000000" w:themeColor="text1"/>
          <w:sz w:val="28"/>
          <w:szCs w:val="28"/>
          <w:vertAlign w:val="superscript"/>
        </w:rPr>
        <w:footnoteReference w:id="8"/>
      </w:r>
    </w:p>
    <w:p w14:paraId="4EB4365A" w14:textId="77777777" w:rsidR="004B15B7" w:rsidRPr="00B52E1B" w:rsidRDefault="004B15B7" w:rsidP="00A42569">
      <w:r w:rsidRPr="00B52E1B">
        <w:t xml:space="preserve">Effects on culturally valuable sites (monuments, </w:t>
      </w:r>
      <w:r w:rsidR="00A42569" w:rsidRPr="00B52E1B">
        <w:t>archaeological, paleontological, historical, architectural, religious, aesthetic</w:t>
      </w:r>
      <w:r w:rsidR="002F0BA9" w:rsidRPr="00B52E1B">
        <w:t xml:space="preserve"> or other cultural significance</w:t>
      </w:r>
      <w:r w:rsidRPr="00B52E1B">
        <w:t>) may involve:</w:t>
      </w:r>
    </w:p>
    <w:p w14:paraId="7295FE1F" w14:textId="77777777" w:rsidR="004B15B7" w:rsidRPr="00B52E1B" w:rsidRDefault="004B15B7" w:rsidP="00B60D17">
      <w:pPr>
        <w:numPr>
          <w:ilvl w:val="0"/>
          <w:numId w:val="14"/>
        </w:numPr>
        <w:contextualSpacing/>
        <w:rPr>
          <w:lang w:bidi="ar-SA"/>
        </w:rPr>
      </w:pPr>
      <w:r w:rsidRPr="00B52E1B">
        <w:rPr>
          <w:lang w:bidi="ar-SA"/>
        </w:rPr>
        <w:t>Structural damage to a monument due to dewatering during excavation.</w:t>
      </w:r>
    </w:p>
    <w:p w14:paraId="7F42ECE2" w14:textId="77777777" w:rsidR="004B15B7" w:rsidRPr="00B52E1B" w:rsidRDefault="008B2594" w:rsidP="00B60D17">
      <w:pPr>
        <w:numPr>
          <w:ilvl w:val="0"/>
          <w:numId w:val="14"/>
        </w:numPr>
        <w:contextualSpacing/>
        <w:rPr>
          <w:lang w:bidi="ar-SA"/>
        </w:rPr>
      </w:pPr>
      <w:r w:rsidRPr="00B52E1B">
        <w:rPr>
          <w:lang w:bidi="ar-SA"/>
        </w:rPr>
        <w:t>Damages to</w:t>
      </w:r>
      <w:r w:rsidR="004B15B7" w:rsidRPr="00B52E1B">
        <w:rPr>
          <w:lang w:bidi="ar-SA"/>
        </w:rPr>
        <w:t xml:space="preserve"> monument</w:t>
      </w:r>
      <w:r w:rsidRPr="00B52E1B">
        <w:rPr>
          <w:lang w:bidi="ar-SA"/>
        </w:rPr>
        <w:t>s</w:t>
      </w:r>
      <w:r w:rsidR="004B15B7" w:rsidRPr="00B52E1B">
        <w:rPr>
          <w:lang w:bidi="ar-SA"/>
        </w:rPr>
        <w:t>' foundations due to excavation works.</w:t>
      </w:r>
    </w:p>
    <w:p w14:paraId="4586A398" w14:textId="77777777" w:rsidR="004B15B7" w:rsidRPr="00B52E1B" w:rsidRDefault="004B15B7" w:rsidP="00B60D17">
      <w:pPr>
        <w:numPr>
          <w:ilvl w:val="0"/>
          <w:numId w:val="14"/>
        </w:numPr>
        <w:contextualSpacing/>
        <w:rPr>
          <w:lang w:bidi="ar-SA"/>
        </w:rPr>
      </w:pPr>
      <w:r w:rsidRPr="00B52E1B">
        <w:rPr>
          <w:lang w:bidi="ar-SA"/>
        </w:rPr>
        <w:t>Damage to the monument body by vibration of machinery.</w:t>
      </w:r>
    </w:p>
    <w:p w14:paraId="593EE40C" w14:textId="77777777" w:rsidR="004B15B7" w:rsidRPr="00B52E1B" w:rsidRDefault="004B15B7" w:rsidP="00B60D17">
      <w:pPr>
        <w:numPr>
          <w:ilvl w:val="0"/>
          <w:numId w:val="14"/>
        </w:numPr>
        <w:contextualSpacing/>
        <w:rPr>
          <w:lang w:bidi="ar-SA"/>
        </w:rPr>
      </w:pPr>
      <w:r w:rsidRPr="00B52E1B">
        <w:rPr>
          <w:lang w:bidi="ar-SA"/>
        </w:rPr>
        <w:t>Reducing the aesthetic appeal of the site or building.</w:t>
      </w:r>
    </w:p>
    <w:p w14:paraId="5CBF746D" w14:textId="77777777" w:rsidR="004B15B7" w:rsidRPr="00B52E1B" w:rsidRDefault="004B15B7" w:rsidP="00B60D17">
      <w:pPr>
        <w:numPr>
          <w:ilvl w:val="0"/>
          <w:numId w:val="14"/>
        </w:numPr>
        <w:contextualSpacing/>
        <w:rPr>
          <w:lang w:bidi="ar-SA"/>
        </w:rPr>
      </w:pPr>
      <w:r w:rsidRPr="00B52E1B">
        <w:rPr>
          <w:lang w:bidi="ar-SA"/>
        </w:rPr>
        <w:t>Improper management of discovered antiquities during excavation (chance finds).</w:t>
      </w:r>
    </w:p>
    <w:p w14:paraId="37E27228" w14:textId="77777777" w:rsidR="004B15B7" w:rsidRPr="00B52E1B" w:rsidRDefault="006A2BDC" w:rsidP="004B15B7">
      <w:pPr>
        <w:spacing w:before="240"/>
      </w:pPr>
      <w:r w:rsidRPr="00B52E1B">
        <w:t xml:space="preserve">If dewatering is needed, may lead to differential settlement of the soil surrounding the monument foundations could </w:t>
      </w:r>
      <w:r w:rsidR="00D206CC" w:rsidRPr="00B52E1B">
        <w:t>result. Shallow</w:t>
      </w:r>
      <w:r w:rsidR="004B15B7" w:rsidRPr="00B52E1B">
        <w:t xml:space="preserve"> foundations may be affected by excavation works. This may cause differential settlement and may cause cracks and stability risks to the monument body.</w:t>
      </w:r>
    </w:p>
    <w:p w14:paraId="05424C57" w14:textId="77777777" w:rsidR="004B15B7" w:rsidRPr="00B52E1B" w:rsidRDefault="004B15B7" w:rsidP="004B15B7">
      <w:pPr>
        <w:spacing w:before="240"/>
      </w:pPr>
      <w:r w:rsidRPr="00B52E1B">
        <w:t>Vibrations caused by machinery such as a trencher and jack hammer may cause cracks and surface damage to the stones of the monument, and risks to its stability.</w:t>
      </w:r>
    </w:p>
    <w:p w14:paraId="5B7756FB" w14:textId="77777777" w:rsidR="004B15B7" w:rsidRPr="00B52E1B" w:rsidRDefault="004B15B7" w:rsidP="004B15B7">
      <w:pPr>
        <w:spacing w:before="240"/>
      </w:pPr>
      <w:r w:rsidRPr="00B52E1B">
        <w:t>According to the CULTNAT classification, a site may be classified as architecturally-valuable for its artistic design, its elevation view, artistic balcony, windows, domes or other components. Fixing gas risers and connections next to such components may reduce their artistic value.</w:t>
      </w:r>
    </w:p>
    <w:p w14:paraId="0C50CFED" w14:textId="0AE7A429" w:rsidR="004B15B7" w:rsidRPr="00B52E1B" w:rsidRDefault="004B15B7" w:rsidP="00DF7AE3">
      <w:pPr>
        <w:spacing w:before="240"/>
      </w:pPr>
      <w:r w:rsidRPr="00B52E1B">
        <w:t xml:space="preserve">Chance finds during excavation are highly unlikely within </w:t>
      </w:r>
      <w:r w:rsidR="00DF7AE3" w:rsidRPr="00B52E1B">
        <w:t>Gerga</w:t>
      </w:r>
      <w:r w:rsidRPr="00B52E1B">
        <w:t xml:space="preserve"> as the streets have been previously excavated for installing underground utilities. However, Antiquities Law provides clear guidelines for action in the case of chance finds. It also states that a representative </w:t>
      </w:r>
      <w:r w:rsidR="00860E56" w:rsidRPr="00B52E1B">
        <w:t>of the</w:t>
      </w:r>
      <w:r w:rsidRPr="00B52E1B">
        <w:t xml:space="preserve"> antiquities department must be present during excavations in areas adjacent to antiquities sites. Please see Annex </w:t>
      </w:r>
      <w:r w:rsidR="006A2BDC" w:rsidRPr="00B52E1B">
        <w:t xml:space="preserve">2 </w:t>
      </w:r>
      <w:r w:rsidRPr="00B52E1B">
        <w:t>that outlines procedures in case of chance finds.</w:t>
      </w:r>
    </w:p>
    <w:p w14:paraId="13456A6D" w14:textId="77777777" w:rsidR="006A2BDC" w:rsidRPr="00B52E1B" w:rsidRDefault="006A2BDC" w:rsidP="006A2BDC">
      <w:pPr>
        <w:spacing w:before="240"/>
      </w:pPr>
      <w:r w:rsidRPr="00B52E1B">
        <w:t>The projected work</w:t>
      </w:r>
      <w:r w:rsidR="00C37968" w:rsidRPr="00B52E1B">
        <w:t>s for the PRS and the gas distribution network</w:t>
      </w:r>
      <w:r w:rsidRPr="00B52E1B">
        <w:t xml:space="preserve"> </w:t>
      </w:r>
      <w:r w:rsidR="00C37968" w:rsidRPr="00B52E1B">
        <w:t xml:space="preserve">are </w:t>
      </w:r>
      <w:r w:rsidRPr="00B52E1B">
        <w:t xml:space="preserve">not planned nearby physical cultural resources as described in the baseline of the project area in chapter 4. </w:t>
      </w:r>
    </w:p>
    <w:p w14:paraId="69109B55" w14:textId="77777777" w:rsidR="006A2BDC" w:rsidRPr="00B52E1B" w:rsidRDefault="006A2BDC" w:rsidP="006A2BDC">
      <w:pPr>
        <w:pBdr>
          <w:top w:val="single" w:sz="4" w:space="1" w:color="auto"/>
          <w:left w:val="single" w:sz="4" w:space="4" w:color="auto"/>
          <w:bottom w:val="single" w:sz="4" w:space="1" w:color="auto"/>
          <w:right w:val="single" w:sz="4" w:space="4" w:color="auto"/>
        </w:pBdr>
        <w:shd w:val="clear" w:color="auto" w:fill="FFFFFF" w:themeFill="background1"/>
        <w:spacing w:before="240" w:after="0"/>
      </w:pPr>
      <w:r w:rsidRPr="00B52E1B">
        <w:t>Impacts on culturally valuable sites and buildings are of irrelevant severity</w:t>
      </w:r>
      <w:r w:rsidRPr="00B52E1B">
        <w:tab/>
      </w:r>
    </w:p>
    <w:p w14:paraId="3D23ED83" w14:textId="77777777" w:rsidR="004B15B7" w:rsidRPr="00B52E1B" w:rsidRDefault="004B15B7" w:rsidP="004B15B7">
      <w:pPr>
        <w:pStyle w:val="Heading3"/>
      </w:pPr>
      <w:r w:rsidRPr="00B52E1B">
        <w:t>Effect on ecological systems (green areas/farmland)</w:t>
      </w:r>
    </w:p>
    <w:p w14:paraId="265B8811" w14:textId="77777777" w:rsidR="00496C6F" w:rsidRPr="00B52E1B" w:rsidRDefault="00496C6F" w:rsidP="00496C6F">
      <w:pPr>
        <w:spacing w:before="240"/>
        <w:rPr>
          <w:i/>
          <w:iCs/>
          <w:lang w:val="en-AU" w:eastAsia="en-GB"/>
        </w:rPr>
      </w:pPr>
      <w:r w:rsidRPr="00B52E1B">
        <w:rPr>
          <w:i/>
          <w:iCs/>
          <w:lang w:val="en-AU" w:eastAsia="en-GB"/>
        </w:rPr>
        <w:t>Environmental impacts</w:t>
      </w:r>
    </w:p>
    <w:p w14:paraId="207FC6F9" w14:textId="77777777" w:rsidR="00C37968" w:rsidRPr="00B52E1B" w:rsidRDefault="000B54EE" w:rsidP="004B15B7">
      <w:r w:rsidRPr="00B52E1B">
        <w:t>During construction of the PRS and the gas distribution network, e</w:t>
      </w:r>
      <w:r w:rsidR="004B15B7" w:rsidRPr="00B52E1B">
        <w:t>xcavations and pipe laying</w:t>
      </w:r>
      <w:r w:rsidRPr="00B52E1B">
        <w:t xml:space="preserve"> </w:t>
      </w:r>
      <w:r w:rsidR="004B15B7" w:rsidRPr="00B52E1B">
        <w:t xml:space="preserve">will mostly be aligned along routes previously excavated or paved. </w:t>
      </w:r>
    </w:p>
    <w:p w14:paraId="61010D48" w14:textId="77777777" w:rsidR="004B15B7" w:rsidRPr="00B52E1B" w:rsidRDefault="004B15B7" w:rsidP="004B15B7">
      <w:r w:rsidRPr="00B52E1B">
        <w:t>No protected areas will be encountered in the alignment of the lines.</w:t>
      </w:r>
    </w:p>
    <w:p w14:paraId="48000747" w14:textId="77777777" w:rsidR="00496C6F" w:rsidRPr="00B52E1B" w:rsidRDefault="00496C6F" w:rsidP="004B15B7"/>
    <w:p w14:paraId="44241BDF" w14:textId="77777777" w:rsidR="006A2BDC" w:rsidRPr="00B52E1B" w:rsidRDefault="006A2BDC" w:rsidP="006A2BDC">
      <w:pPr>
        <w:pBdr>
          <w:top w:val="single" w:sz="4" w:space="1" w:color="auto"/>
          <w:left w:val="single" w:sz="4" w:space="4" w:color="auto"/>
          <w:bottom w:val="single" w:sz="4" w:space="1" w:color="auto"/>
          <w:right w:val="single" w:sz="4" w:space="4" w:color="auto"/>
        </w:pBdr>
        <w:shd w:val="clear" w:color="auto" w:fill="FFFFFF" w:themeFill="background1"/>
        <w:spacing w:after="0"/>
      </w:pPr>
      <w:r w:rsidRPr="00B52E1B">
        <w:t>Impacts on ecological systems are expected to be irrelevant.</w:t>
      </w:r>
    </w:p>
    <w:p w14:paraId="384E0757" w14:textId="77777777" w:rsidR="00860E56" w:rsidRPr="00B52E1B" w:rsidRDefault="00860E56">
      <w:pPr>
        <w:spacing w:after="200" w:line="276" w:lineRule="auto"/>
        <w:jc w:val="left"/>
        <w:rPr>
          <w:rFonts w:cs="Arial"/>
          <w:b/>
          <w:bCs/>
        </w:rPr>
      </w:pPr>
      <w:r w:rsidRPr="00B52E1B">
        <w:br w:type="page"/>
      </w:r>
    </w:p>
    <w:p w14:paraId="247C5977" w14:textId="77777777" w:rsidR="004B15B7" w:rsidRPr="00B52E1B" w:rsidRDefault="004B15B7" w:rsidP="004B15B7">
      <w:pPr>
        <w:pStyle w:val="Heading3"/>
      </w:pPr>
      <w:r w:rsidRPr="00B52E1B">
        <w:t>Solid and Liquid Waste Management</w:t>
      </w:r>
    </w:p>
    <w:p w14:paraId="5181014C" w14:textId="77777777" w:rsidR="00496C6F" w:rsidRPr="00B52E1B" w:rsidRDefault="00496C6F" w:rsidP="00496C6F">
      <w:pPr>
        <w:spacing w:before="240"/>
        <w:rPr>
          <w:i/>
          <w:iCs/>
          <w:lang w:val="en-AU" w:eastAsia="en-GB"/>
        </w:rPr>
      </w:pPr>
      <w:r w:rsidRPr="00B52E1B">
        <w:rPr>
          <w:i/>
          <w:iCs/>
          <w:lang w:val="en-AU" w:eastAsia="en-GB"/>
        </w:rPr>
        <w:t>Environmental impacts</w:t>
      </w:r>
    </w:p>
    <w:p w14:paraId="5D1B9CFF" w14:textId="77777777" w:rsidR="004B15B7" w:rsidRPr="00B52E1B" w:rsidRDefault="004B15B7" w:rsidP="004B15B7">
      <w:pPr>
        <w:spacing w:after="0"/>
      </w:pPr>
      <w:r w:rsidRPr="00B52E1B">
        <w:t>Wastes that are generated during the construction phase include:</w:t>
      </w:r>
    </w:p>
    <w:p w14:paraId="71AEC872" w14:textId="70DBC2CD" w:rsidR="004B15B7" w:rsidRPr="00B52E1B" w:rsidRDefault="004B15B7" w:rsidP="00A55FFD">
      <w:pPr>
        <w:pStyle w:val="ListParagraph"/>
        <w:numPr>
          <w:ilvl w:val="0"/>
          <w:numId w:val="7"/>
        </w:numPr>
        <w:spacing w:after="0"/>
      </w:pPr>
      <w:r w:rsidRPr="00B52E1B">
        <w:t>Excavated soil and excess sand;</w:t>
      </w:r>
      <w:r w:rsidR="00A55FFD" w:rsidRPr="00B52E1B">
        <w:t xml:space="preserve"> c</w:t>
      </w:r>
      <w:r w:rsidRPr="00B52E1B">
        <w:t>oncrete and bricks waste;</w:t>
      </w:r>
    </w:p>
    <w:p w14:paraId="594CBEBD" w14:textId="603A2C15" w:rsidR="004B15B7" w:rsidRPr="00B52E1B" w:rsidRDefault="004B15B7" w:rsidP="00B60D17">
      <w:pPr>
        <w:pStyle w:val="ListParagraph"/>
        <w:numPr>
          <w:ilvl w:val="0"/>
          <w:numId w:val="7"/>
        </w:numPr>
        <w:spacing w:after="0"/>
      </w:pPr>
      <w:r w:rsidRPr="00B52E1B">
        <w:t>Broken asphalt</w:t>
      </w:r>
      <w:r w:rsidR="003B4CD2" w:rsidRPr="00B52E1B">
        <w:t xml:space="preserve"> in the case of paved roads</w:t>
      </w:r>
      <w:r w:rsidRPr="00B52E1B">
        <w:t>;</w:t>
      </w:r>
    </w:p>
    <w:p w14:paraId="32BA1BFD" w14:textId="28D08424" w:rsidR="003B4CD2" w:rsidRPr="00B52E1B" w:rsidRDefault="003B4CD2" w:rsidP="00B60D17">
      <w:pPr>
        <w:pStyle w:val="ListParagraph"/>
        <w:numPr>
          <w:ilvl w:val="0"/>
          <w:numId w:val="7"/>
        </w:numPr>
        <w:spacing w:after="0"/>
      </w:pPr>
      <w:r w:rsidRPr="00B52E1B">
        <w:t>Cans containing paint used on steel pipes in household connections</w:t>
      </w:r>
    </w:p>
    <w:p w14:paraId="703E4647" w14:textId="77777777" w:rsidR="004B15B7" w:rsidRPr="00B52E1B" w:rsidRDefault="004B15B7" w:rsidP="00B60D17">
      <w:pPr>
        <w:pStyle w:val="ListParagraph"/>
        <w:numPr>
          <w:ilvl w:val="0"/>
          <w:numId w:val="7"/>
        </w:numPr>
        <w:spacing w:after="0"/>
      </w:pPr>
      <w:r w:rsidRPr="00B52E1B">
        <w:t>Containers of chemicals and lubricant oils used for construction machinery;</w:t>
      </w:r>
    </w:p>
    <w:p w14:paraId="201B0808" w14:textId="77777777" w:rsidR="004B15B7" w:rsidRPr="00B52E1B" w:rsidRDefault="004B15B7" w:rsidP="00B60D17">
      <w:pPr>
        <w:pStyle w:val="ListParagraph"/>
        <w:numPr>
          <w:ilvl w:val="0"/>
          <w:numId w:val="7"/>
        </w:numPr>
        <w:spacing w:after="0"/>
      </w:pPr>
      <w:r w:rsidRPr="00B52E1B">
        <w:t>Possibly damaged asbestos water pipes during excavation; and</w:t>
      </w:r>
    </w:p>
    <w:p w14:paraId="480FE6A9" w14:textId="77777777" w:rsidR="004B15B7" w:rsidRPr="00B52E1B" w:rsidRDefault="004B15B7" w:rsidP="00B60D17">
      <w:pPr>
        <w:pStyle w:val="ListParagraph"/>
        <w:numPr>
          <w:ilvl w:val="0"/>
          <w:numId w:val="7"/>
        </w:numPr>
        <w:spacing w:after="240"/>
      </w:pPr>
      <w:r w:rsidRPr="00B52E1B">
        <w:t xml:space="preserve">Dewatered product from trenches. </w:t>
      </w:r>
    </w:p>
    <w:p w14:paraId="2510AD60" w14:textId="77777777" w:rsidR="006A2BDC" w:rsidRPr="00B52E1B" w:rsidRDefault="006A2BDC" w:rsidP="00B60D17">
      <w:pPr>
        <w:pStyle w:val="ListParagraph"/>
        <w:numPr>
          <w:ilvl w:val="0"/>
          <w:numId w:val="7"/>
        </w:numPr>
        <w:spacing w:before="240"/>
      </w:pPr>
      <w:r w:rsidRPr="00B52E1B">
        <w:t>Construction waste estimates are in the range of 100-120 m</w:t>
      </w:r>
      <w:r w:rsidRPr="00B52E1B">
        <w:rPr>
          <w:vertAlign w:val="superscript"/>
        </w:rPr>
        <w:t>3</w:t>
      </w:r>
      <w:r w:rsidRPr="00B52E1B">
        <w:t>/km.</w:t>
      </w:r>
    </w:p>
    <w:p w14:paraId="0BD7F666" w14:textId="77777777" w:rsidR="004B15B7" w:rsidRPr="00B52E1B" w:rsidRDefault="004B15B7" w:rsidP="004B15B7">
      <w:pPr>
        <w:spacing w:before="240"/>
      </w:pPr>
      <w:r w:rsidRPr="00B52E1B">
        <w:t>Excavated soil and concrete/bricks waste are inert materials. Improper disposal of such wastes will only have aesthetic effects on the disposal site. The legal standards of Law 4/1994-9/2009-105/2015 for the Environment and Law 38/1967 stipulate that these wastes should be disposed of in licensed sites by the local authority, which minimizes any aesthetic effects of such waste.</w:t>
      </w:r>
    </w:p>
    <w:p w14:paraId="77145535" w14:textId="77777777" w:rsidR="004B15B7" w:rsidRPr="00B52E1B" w:rsidRDefault="004B15B7" w:rsidP="004B15B7">
      <w:pPr>
        <w:spacing w:before="240"/>
      </w:pPr>
      <w:r w:rsidRPr="00B52E1B">
        <w:t xml:space="preserve">Asphalt waste may contain hazardous components, such as tar, lubricating oils, some heavy metals, etc. However, its solid nature minimizes the transport risk of such components to the environment. Disposal of asphalt waste to a construction waste disposal site is common practice in Egypt, and is not normally associated with environmental risks because of dry weather. </w:t>
      </w:r>
    </w:p>
    <w:p w14:paraId="6215CE42" w14:textId="2AD3DA00" w:rsidR="004B15B7" w:rsidRPr="00B52E1B" w:rsidRDefault="004B15B7" w:rsidP="003B4CD2">
      <w:pPr>
        <w:spacing w:before="240"/>
      </w:pPr>
      <w:r w:rsidRPr="00B52E1B">
        <w:t>Empty contai</w:t>
      </w:r>
      <w:r w:rsidR="003B4CD2" w:rsidRPr="00B52E1B">
        <w:t xml:space="preserve">ners of chemicals, </w:t>
      </w:r>
      <w:r w:rsidRPr="00B52E1B">
        <w:t>lubricating oils,</w:t>
      </w:r>
      <w:r w:rsidR="003B4CD2" w:rsidRPr="00B52E1B">
        <w:t xml:space="preserve"> and paint</w:t>
      </w:r>
      <w:r w:rsidRPr="00B52E1B">
        <w:t xml:space="preserve"> are considered hazardous waste. They should be disposed of in an approved hazardous waste handling facility. This is not a direct result of construction activities, but rather relates to maintenance of equipment. By preventing fueling/lubricating activities on construction sites no empty containers will need disposal. </w:t>
      </w:r>
    </w:p>
    <w:p w14:paraId="7996AB7D" w14:textId="666476DD" w:rsidR="006A2BDC" w:rsidRPr="00B52E1B" w:rsidRDefault="006A2BDC" w:rsidP="00EA3ABE">
      <w:pPr>
        <w:spacing w:before="240"/>
      </w:pPr>
      <w:r w:rsidRPr="00B52E1B">
        <w:t xml:space="preserve">Asbestos waste could result if an underground water pipe is broken during excavation. If encountered, wasted parts of the pipe must be sprayed with water, to prevent emissions of asbestos-containing dust, and transported to an approved hazardous waste landfill. Asbestos waste may pose significant health risks to workers, pedestrians and residents of neighboring areas. Therefore, efficient management of such waste, if generated, will be very important. The probability of generating asbestos waste is relatively low as the damage is usually </w:t>
      </w:r>
      <w:r w:rsidR="00EA3ABE" w:rsidRPr="00B52E1B">
        <w:t>repaired locally without the need for</w:t>
      </w:r>
      <w:r w:rsidRPr="00B52E1B">
        <w:t xml:space="preserve"> pipe replacement</w:t>
      </w:r>
      <w:r w:rsidR="00EA3ABE" w:rsidRPr="00B52E1B">
        <w:t xml:space="preserve">. Management and disposal of the </w:t>
      </w:r>
      <w:r w:rsidR="00DF7AE3" w:rsidRPr="00B52E1B">
        <w:t>generated waste is the responsibility of the Water Authority</w:t>
      </w:r>
      <w:r w:rsidR="00EA3ABE" w:rsidRPr="00B52E1B">
        <w:t xml:space="preserve"> performing the repairs.</w:t>
      </w:r>
    </w:p>
    <w:p w14:paraId="243DE1BC" w14:textId="78DBF170" w:rsidR="004B15B7" w:rsidRPr="00B52E1B" w:rsidRDefault="004B15B7">
      <w:pPr>
        <w:spacing w:before="240"/>
      </w:pPr>
      <w:r w:rsidRPr="00B52E1B">
        <w:t xml:space="preserve">Improper drainage of dewatering water may result in forming stagnant water ponds around the construction site, which can develop, if not drained, infiltrated or evaporated, to form nuisance and an environment for breeding of insects. Normally dewatered product is relatively clean water, which should be drained to the sewer system. </w:t>
      </w:r>
      <w:r w:rsidR="00670BD3">
        <w:t xml:space="preserve">To conserve water, if dewatered groundwater is free of perceivable pollution, it will be- to the extent possible- used on- or around the work site or discharged into the nearest canal to be used for irrigation </w:t>
      </w:r>
      <w:r w:rsidRPr="00B52E1B">
        <w:t xml:space="preserve">When dewatering is performed from a contaminated trench or near a source of pollution seepage to groundwater, contaminated water is collected for certified treatment/disposal according to </w:t>
      </w:r>
      <w:r w:rsidR="00D206CC" w:rsidRPr="00B52E1B">
        <w:t xml:space="preserve">WB/IFC guidelines and National </w:t>
      </w:r>
      <w:r w:rsidRPr="00B52E1B">
        <w:t>Laws 93/1962 and 48/1982, respectively.</w:t>
      </w:r>
      <w:r w:rsidR="006A2BDC" w:rsidRPr="00B52E1B">
        <w:t xml:space="preserve"> </w:t>
      </w:r>
    </w:p>
    <w:p w14:paraId="75099E91" w14:textId="77777777" w:rsidR="00496C6F" w:rsidRPr="00B52E1B" w:rsidRDefault="00496C6F" w:rsidP="00496C6F">
      <w:pPr>
        <w:spacing w:before="240"/>
        <w:rPr>
          <w:i/>
          <w:iCs/>
          <w:lang w:val="en-AU" w:eastAsia="en-GB"/>
        </w:rPr>
      </w:pPr>
      <w:r w:rsidRPr="00B52E1B">
        <w:rPr>
          <w:i/>
          <w:iCs/>
          <w:lang w:val="en-AU" w:eastAsia="en-GB"/>
        </w:rPr>
        <w:t>Socioeconomic impacts</w:t>
      </w:r>
    </w:p>
    <w:p w14:paraId="0D152680" w14:textId="43E55AEB" w:rsidR="007F3403" w:rsidRPr="00B52E1B" w:rsidRDefault="00EA3ABE" w:rsidP="00EA3ABE">
      <w:r w:rsidRPr="00B52E1B">
        <w:t>W</w:t>
      </w:r>
      <w:r w:rsidR="00496C6F" w:rsidRPr="00B52E1B">
        <w:t xml:space="preserve">aste contractors </w:t>
      </w:r>
      <w:r w:rsidRPr="00B52E1B">
        <w:t xml:space="preserve">and recycling/disposal sites </w:t>
      </w:r>
      <w:r w:rsidR="00496C6F" w:rsidRPr="00B52E1B">
        <w:t xml:space="preserve">will benefit </w:t>
      </w:r>
      <w:r w:rsidR="007F3403" w:rsidRPr="00B52E1B">
        <w:t>from</w:t>
      </w:r>
      <w:r w:rsidR="00496C6F" w:rsidRPr="00B52E1B">
        <w:t xml:space="preserve"> waste disposal contract</w:t>
      </w:r>
      <w:r w:rsidRPr="00B52E1B">
        <w:t>s</w:t>
      </w:r>
      <w:r w:rsidR="007F3403" w:rsidRPr="00B52E1B">
        <w:t>.</w:t>
      </w:r>
    </w:p>
    <w:p w14:paraId="7F72BFDB" w14:textId="270FB76B" w:rsidR="007F3403" w:rsidRPr="00B52E1B" w:rsidRDefault="00AE14F9" w:rsidP="00AE14F9">
      <w:pPr>
        <w:spacing w:before="240"/>
      </w:pPr>
      <w:r w:rsidRPr="00B52E1B">
        <w:t>I</w:t>
      </w:r>
      <w:r w:rsidR="007F3403" w:rsidRPr="00B52E1B">
        <w:t xml:space="preserve">f </w:t>
      </w:r>
      <w:r w:rsidRPr="00B52E1B">
        <w:t>waste is</w:t>
      </w:r>
      <w:r w:rsidR="007F3403" w:rsidRPr="00B52E1B">
        <w:t xml:space="preserve"> not managed properly, </w:t>
      </w:r>
      <w:r w:rsidRPr="00B52E1B">
        <w:t xml:space="preserve">it </w:t>
      </w:r>
      <w:r w:rsidR="007F3403" w:rsidRPr="00B52E1B">
        <w:t xml:space="preserve">will result in health problems to the surrounding communities. </w:t>
      </w:r>
    </w:p>
    <w:p w14:paraId="68E6E5A5" w14:textId="4EA2BA7D" w:rsidR="00EA3ABE" w:rsidRPr="00B52E1B" w:rsidRDefault="006A2BDC" w:rsidP="00020D42">
      <w:pPr>
        <w:pBdr>
          <w:top w:val="single" w:sz="4" w:space="1" w:color="auto"/>
          <w:left w:val="single" w:sz="4" w:space="4" w:color="auto"/>
          <w:bottom w:val="single" w:sz="4" w:space="1" w:color="auto"/>
          <w:right w:val="single" w:sz="4" w:space="4" w:color="auto"/>
        </w:pBdr>
        <w:shd w:val="clear" w:color="auto" w:fill="FFFF00"/>
        <w:spacing w:before="240" w:after="0"/>
        <w:rPr>
          <w:rFonts w:cs="Arial"/>
          <w:b/>
          <w:bCs/>
        </w:rPr>
      </w:pPr>
      <w:r w:rsidRPr="00B52E1B">
        <w:t>Overall, waste generation impacts are of minor severity</w:t>
      </w:r>
      <w:r w:rsidR="00EA3ABE" w:rsidRPr="00B52E1B">
        <w:br w:type="page"/>
      </w:r>
    </w:p>
    <w:p w14:paraId="12A1FB23" w14:textId="50DDD2A5" w:rsidR="004B15B7" w:rsidRPr="00B52E1B" w:rsidRDefault="004B15B7" w:rsidP="004B15B7">
      <w:pPr>
        <w:pStyle w:val="Heading3"/>
      </w:pPr>
      <w:r w:rsidRPr="00B52E1B">
        <w:t xml:space="preserve"> Street condition deterioration </w:t>
      </w:r>
    </w:p>
    <w:p w14:paraId="6B2C2649" w14:textId="77777777" w:rsidR="007F3403" w:rsidRPr="00B52E1B" w:rsidRDefault="007F3403" w:rsidP="007F3403">
      <w:pPr>
        <w:spacing w:before="240"/>
        <w:rPr>
          <w:i/>
          <w:iCs/>
          <w:lang w:val="en-AU" w:eastAsia="en-GB"/>
        </w:rPr>
      </w:pPr>
      <w:r w:rsidRPr="00B52E1B">
        <w:rPr>
          <w:i/>
          <w:iCs/>
          <w:lang w:val="en-AU" w:eastAsia="en-GB"/>
        </w:rPr>
        <w:t>Environmental impacts</w:t>
      </w:r>
    </w:p>
    <w:p w14:paraId="17C59DAE" w14:textId="7C5B88D9" w:rsidR="004B15B7" w:rsidRPr="00B52E1B" w:rsidRDefault="004B15B7" w:rsidP="003B4CD2">
      <w:r w:rsidRPr="00B52E1B">
        <w:t>Streets rehabilitation or restoration following pipeline network installation</w:t>
      </w:r>
      <w:r w:rsidRPr="00B52E1B">
        <w:rPr>
          <w:rtl/>
        </w:rPr>
        <w:t>:</w:t>
      </w:r>
      <w:r w:rsidRPr="00B52E1B">
        <w:t xml:space="preserve"> is </w:t>
      </w:r>
      <w:r w:rsidR="003B4CD2" w:rsidRPr="00B52E1B">
        <w:t>referred to</w:t>
      </w:r>
      <w:r w:rsidRPr="00B52E1B">
        <w:t xml:space="preserve"> by a</w:t>
      </w:r>
      <w:r w:rsidR="003B4CD2" w:rsidRPr="00B52E1B">
        <w:t>n</w:t>
      </w:r>
      <w:r w:rsidRPr="00B52E1B">
        <w:t xml:space="preserve"> Egyptian legal/institutional expression </w:t>
      </w:r>
      <w:r w:rsidR="003B4CD2" w:rsidRPr="00B52E1B">
        <w:t>(</w:t>
      </w:r>
      <w:r w:rsidR="003B4CD2" w:rsidRPr="00B52E1B">
        <w:rPr>
          <w:rtl/>
        </w:rPr>
        <w:t>رد الشئ لإصله</w:t>
      </w:r>
      <w:r w:rsidR="003B4CD2" w:rsidRPr="00B52E1B">
        <w:t xml:space="preserve">) </w:t>
      </w:r>
      <w:r w:rsidRPr="00B52E1B">
        <w:t>that signifies the responsibility to “restore to original condition”. In the context of the project, it applies to the responsibility of the implementing company to provide the necessary resources to re-pave roads and streets to the original state after natural gas excavation and installation works. The current arrangement is that the implementing entity performs the backfilling of the excavated trenches and agrees a restoration fee with the local government unit (district) to cover the balance of the restoration and pavement cost. The local unit uses the fee to include the restoration and re-pavement of the streets in its “pavements plan”.</w:t>
      </w:r>
    </w:p>
    <w:p w14:paraId="133EEA11" w14:textId="77777777" w:rsidR="007F3403" w:rsidRPr="00B52E1B" w:rsidRDefault="007F3403" w:rsidP="007F3403">
      <w:pPr>
        <w:spacing w:before="240"/>
        <w:rPr>
          <w:i/>
          <w:iCs/>
          <w:lang w:val="en-AU" w:eastAsia="en-GB"/>
        </w:rPr>
      </w:pPr>
      <w:r w:rsidRPr="00B52E1B">
        <w:rPr>
          <w:i/>
          <w:iCs/>
          <w:lang w:val="en-AU" w:eastAsia="en-GB"/>
        </w:rPr>
        <w:t>Socioeconomic impacts</w:t>
      </w:r>
    </w:p>
    <w:p w14:paraId="6FA63716" w14:textId="77777777" w:rsidR="004B15B7" w:rsidRPr="00B52E1B" w:rsidRDefault="004B15B7" w:rsidP="004B15B7">
      <w:r w:rsidRPr="00B52E1B">
        <w:t xml:space="preserve">Delays in street restoration may lead to varying degrees of damage to vehicles, loss of access and business, traffic congestions with associated delays and emissions, and a potentially significant public discontentment. </w:t>
      </w:r>
    </w:p>
    <w:p w14:paraId="3FA7117D" w14:textId="77777777" w:rsidR="006A2BDC" w:rsidRPr="00B52E1B" w:rsidRDefault="006A2BDC" w:rsidP="006A2BDC">
      <w:pPr>
        <w:pBdr>
          <w:top w:val="single" w:sz="4" w:space="1" w:color="auto"/>
          <w:left w:val="single" w:sz="4" w:space="4" w:color="auto"/>
          <w:bottom w:val="single" w:sz="4" w:space="1" w:color="auto"/>
          <w:right w:val="single" w:sz="4" w:space="4" w:color="auto"/>
        </w:pBdr>
        <w:shd w:val="clear" w:color="auto" w:fill="FFFF00"/>
        <w:spacing w:after="0"/>
      </w:pPr>
      <w:r w:rsidRPr="00B52E1B">
        <w:t>Although the restoration impact may be temporary, localized, and of minor severity, it is perceived by the public as major inconvenience.</w:t>
      </w:r>
    </w:p>
    <w:p w14:paraId="0756AF25" w14:textId="77777777" w:rsidR="004B15B7" w:rsidRPr="00B52E1B" w:rsidRDefault="004B15B7" w:rsidP="004B15B7">
      <w:pPr>
        <w:pStyle w:val="Heading3"/>
      </w:pPr>
      <w:r w:rsidRPr="00B52E1B">
        <w:t>Overconsumption of community resources</w:t>
      </w:r>
    </w:p>
    <w:p w14:paraId="2389E3E7" w14:textId="77777777" w:rsidR="007F3403" w:rsidRPr="00B52E1B" w:rsidRDefault="007F3403" w:rsidP="007F3403">
      <w:pPr>
        <w:spacing w:before="240"/>
        <w:rPr>
          <w:i/>
          <w:iCs/>
          <w:lang w:val="en-AU" w:eastAsia="en-GB"/>
        </w:rPr>
      </w:pPr>
      <w:r w:rsidRPr="00B52E1B">
        <w:rPr>
          <w:i/>
          <w:iCs/>
          <w:lang w:val="en-AU" w:eastAsia="en-GB"/>
        </w:rPr>
        <w:t>Environmental impacts</w:t>
      </w:r>
    </w:p>
    <w:p w14:paraId="7BF8D700" w14:textId="77777777" w:rsidR="007F3403" w:rsidRPr="00B52E1B" w:rsidRDefault="007F3403" w:rsidP="007F3403">
      <w:pPr>
        <w:spacing w:before="240"/>
        <w:rPr>
          <w:lang w:val="en-AU" w:eastAsia="en-GB"/>
        </w:rPr>
      </w:pPr>
      <w:r w:rsidRPr="00B52E1B">
        <w:rPr>
          <w:lang w:val="en-AU" w:eastAsia="en-GB"/>
        </w:rPr>
        <w:t>No probability of environmental impacts pertaining to overconsumption of community resources.</w:t>
      </w:r>
    </w:p>
    <w:p w14:paraId="145D2326" w14:textId="77777777" w:rsidR="007F3403" w:rsidRPr="00B52E1B" w:rsidRDefault="007F3403" w:rsidP="007F3403">
      <w:pPr>
        <w:spacing w:before="240"/>
        <w:rPr>
          <w:i/>
          <w:iCs/>
          <w:lang w:val="en-AU" w:eastAsia="en-GB"/>
        </w:rPr>
      </w:pPr>
      <w:r w:rsidRPr="00B52E1B">
        <w:rPr>
          <w:i/>
          <w:iCs/>
          <w:lang w:val="en-AU" w:eastAsia="en-GB"/>
        </w:rPr>
        <w:t>Socioeconomic impacts</w:t>
      </w:r>
    </w:p>
    <w:p w14:paraId="541A1DEE" w14:textId="33F45A8E" w:rsidR="004B15B7" w:rsidRPr="00B52E1B" w:rsidRDefault="00547521" w:rsidP="004B15B7">
      <w:r w:rsidRPr="00B52E1B">
        <w:t>Generally speaking having workers in small cities might</w:t>
      </w:r>
      <w:r w:rsidR="004B15B7" w:rsidRPr="00B52E1B">
        <w:t xml:space="preserve"> result in unfavorable impact o</w:t>
      </w:r>
      <w:r w:rsidR="008C31BC">
        <w:t>n</w:t>
      </w:r>
      <w:r w:rsidR="004B15B7" w:rsidRPr="00B52E1B">
        <w:t xml:space="preserve"> the available resources, e.g. </w:t>
      </w:r>
      <w:r w:rsidR="008C31BC">
        <w:t xml:space="preserve">pressure on </w:t>
      </w:r>
      <w:r w:rsidR="004B15B7" w:rsidRPr="00B52E1B">
        <w:t xml:space="preserve">accommodation, food, health care and medication and potable source of water. Given the size of population in project sites and the availability of most of services; the limited number of workers </w:t>
      </w:r>
      <w:r w:rsidRPr="00B52E1B">
        <w:t xml:space="preserve">(100 worker) </w:t>
      </w:r>
      <w:r w:rsidR="004B15B7" w:rsidRPr="00B52E1B">
        <w:t>will not result in any significant impact on the community resources.</w:t>
      </w:r>
    </w:p>
    <w:p w14:paraId="12423C57" w14:textId="77777777" w:rsidR="00547521" w:rsidRPr="00B52E1B" w:rsidRDefault="00547521" w:rsidP="004B15B7"/>
    <w:p w14:paraId="08FB04FD" w14:textId="77777777" w:rsidR="006A2BDC" w:rsidRPr="00B52E1B" w:rsidRDefault="006A2BDC" w:rsidP="006A2BDC">
      <w:pPr>
        <w:pBdr>
          <w:top w:val="single" w:sz="12" w:space="1" w:color="auto"/>
          <w:left w:val="single" w:sz="12" w:space="4" w:color="auto"/>
          <w:bottom w:val="single" w:sz="12" w:space="1" w:color="auto"/>
          <w:right w:val="single" w:sz="12" w:space="4" w:color="auto"/>
        </w:pBdr>
      </w:pPr>
      <w:r w:rsidRPr="00B52E1B">
        <w:t xml:space="preserve">The impact of overconsumption of community resources is of irrelevant severity given that the limited number of workers is small in comparison to the number of residents in the area.  </w:t>
      </w:r>
    </w:p>
    <w:p w14:paraId="20FB0300" w14:textId="77777777" w:rsidR="004B15B7" w:rsidRPr="00B52E1B" w:rsidRDefault="004B15B7" w:rsidP="004B15B7">
      <w:pPr>
        <w:pStyle w:val="Heading3"/>
      </w:pPr>
      <w:r w:rsidRPr="00B52E1B">
        <w:t xml:space="preserve">Community health and safety </w:t>
      </w:r>
    </w:p>
    <w:p w14:paraId="58AEED77" w14:textId="77777777" w:rsidR="007F3403" w:rsidRPr="00B52E1B" w:rsidRDefault="007F3403" w:rsidP="007F3403">
      <w:pPr>
        <w:spacing w:before="240"/>
        <w:rPr>
          <w:i/>
          <w:iCs/>
          <w:lang w:val="en-AU" w:eastAsia="en-GB"/>
        </w:rPr>
      </w:pPr>
      <w:r w:rsidRPr="00B52E1B">
        <w:rPr>
          <w:i/>
          <w:iCs/>
          <w:lang w:val="en-AU" w:eastAsia="en-GB"/>
        </w:rPr>
        <w:t>Environmental impacts</w:t>
      </w:r>
    </w:p>
    <w:p w14:paraId="49D8DF99" w14:textId="77777777" w:rsidR="007F3403" w:rsidRPr="00B52E1B" w:rsidRDefault="007F3403" w:rsidP="00AD1BEE">
      <w:pPr>
        <w:rPr>
          <w:lang w:val="en-AU" w:eastAsia="en-GB"/>
        </w:rPr>
      </w:pPr>
      <w:r w:rsidRPr="00B52E1B">
        <w:rPr>
          <w:lang w:val="en-AU" w:eastAsia="en-GB"/>
        </w:rPr>
        <w:t xml:space="preserve">No probability of environmental impacts </w:t>
      </w:r>
      <w:r w:rsidR="00E41780" w:rsidRPr="00B52E1B">
        <w:rPr>
          <w:lang w:val="en-AU" w:eastAsia="en-GB"/>
        </w:rPr>
        <w:t>on</w:t>
      </w:r>
      <w:r w:rsidRPr="00B52E1B">
        <w:rPr>
          <w:lang w:val="en-AU" w:eastAsia="en-GB"/>
        </w:rPr>
        <w:t xml:space="preserve"> community health and safety</w:t>
      </w:r>
    </w:p>
    <w:p w14:paraId="2006C39B" w14:textId="77777777" w:rsidR="007F3403" w:rsidRPr="00B52E1B" w:rsidRDefault="007F3403" w:rsidP="007F3403">
      <w:pPr>
        <w:spacing w:before="240"/>
        <w:rPr>
          <w:i/>
          <w:iCs/>
          <w:lang w:val="en-AU" w:eastAsia="en-GB"/>
        </w:rPr>
      </w:pPr>
      <w:r w:rsidRPr="00B52E1B">
        <w:rPr>
          <w:i/>
          <w:iCs/>
          <w:lang w:val="en-AU" w:eastAsia="en-GB"/>
        </w:rPr>
        <w:t>Socioeconomic impacts</w:t>
      </w:r>
    </w:p>
    <w:p w14:paraId="3E8ACEAD" w14:textId="0DE0F65E" w:rsidR="001F4AB1" w:rsidRPr="00B52E1B" w:rsidRDefault="004B15B7" w:rsidP="00845F14">
      <w:pPr>
        <w:spacing w:line="276" w:lineRule="auto"/>
      </w:pPr>
      <w:r w:rsidRPr="00B52E1B">
        <w:t xml:space="preserve">Negligent workers may cause accidents harmful to the community members, particularly children and old people, especially close to the digging sites. The workers should support children and old people in case of crossing digging areas. There should </w:t>
      </w:r>
      <w:r w:rsidR="00C666C9" w:rsidRPr="00B52E1B">
        <w:t xml:space="preserve">also </w:t>
      </w:r>
      <w:r w:rsidRPr="00B52E1B">
        <w:t xml:space="preserve">be </w:t>
      </w:r>
      <w:r w:rsidR="00845F14" w:rsidRPr="00B52E1B">
        <w:t>caution tapes</w:t>
      </w:r>
      <w:r w:rsidRPr="00B52E1B">
        <w:t xml:space="preserve"> </w:t>
      </w:r>
      <w:r w:rsidR="00C666C9" w:rsidRPr="00B52E1B">
        <w:t>to</w:t>
      </w:r>
      <w:r w:rsidRPr="00B52E1B">
        <w:t xml:space="preserve"> stop community people </w:t>
      </w:r>
      <w:r w:rsidR="00C666C9" w:rsidRPr="00B52E1B">
        <w:t>from accessing construction</w:t>
      </w:r>
      <w:r w:rsidRPr="00B52E1B">
        <w:t xml:space="preserve"> site</w:t>
      </w:r>
      <w:r w:rsidR="00C666C9" w:rsidRPr="00B52E1B">
        <w:t>s</w:t>
      </w:r>
      <w:r w:rsidRPr="00B52E1B">
        <w:t xml:space="preserve">. </w:t>
      </w:r>
      <w:r w:rsidR="006A2BDC" w:rsidRPr="00B52E1B">
        <w:t>Concerning the PRS, the location is far from populated areas as shown in the baseline section.</w:t>
      </w:r>
      <w:r w:rsidR="00547521" w:rsidRPr="00B52E1B">
        <w:t xml:space="preserve"> In case of the workers and contractor adhere to such procedures the community health and safety impact will be limited. </w:t>
      </w:r>
    </w:p>
    <w:p w14:paraId="6E27939E" w14:textId="5BF2AE15" w:rsidR="001F4AB1" w:rsidRPr="00B52E1B" w:rsidRDefault="00FC19D5" w:rsidP="00FC19D5">
      <w:pPr>
        <w:pBdr>
          <w:top w:val="single" w:sz="4" w:space="1" w:color="auto"/>
          <w:left w:val="single" w:sz="4" w:space="4" w:color="auto"/>
          <w:bottom w:val="single" w:sz="4" w:space="1" w:color="auto"/>
          <w:right w:val="single" w:sz="4" w:space="4" w:color="auto"/>
        </w:pBdr>
        <w:shd w:val="clear" w:color="auto" w:fill="FFFF00"/>
        <w:spacing w:before="240" w:after="0"/>
        <w:rPr>
          <w:b/>
          <w:bCs/>
        </w:rPr>
      </w:pPr>
      <w:r>
        <w:t>With compliance to the health and safety measures, i</w:t>
      </w:r>
      <w:r w:rsidR="006A2BDC" w:rsidRPr="00B52E1B">
        <w:t xml:space="preserve">mpact related to the community health and safety during the construction phase </w:t>
      </w:r>
      <w:r>
        <w:t>will be</w:t>
      </w:r>
      <w:r w:rsidRPr="00B52E1B">
        <w:t xml:space="preserve"> </w:t>
      </w:r>
      <w:r w:rsidR="006A2BDC" w:rsidRPr="00B52E1B">
        <w:rPr>
          <w:b/>
          <w:bCs/>
        </w:rPr>
        <w:t>minor</w:t>
      </w:r>
    </w:p>
    <w:p w14:paraId="49A4765E" w14:textId="77777777" w:rsidR="004B15B7" w:rsidRPr="00B52E1B" w:rsidRDefault="004B15B7" w:rsidP="004B15B7">
      <w:pPr>
        <w:pStyle w:val="Heading3"/>
      </w:pPr>
      <w:r w:rsidRPr="00B52E1B">
        <w:t xml:space="preserve">Visual intrusion </w:t>
      </w:r>
    </w:p>
    <w:p w14:paraId="455DC273" w14:textId="77777777" w:rsidR="004B15B7" w:rsidRPr="00B52E1B" w:rsidRDefault="004B15B7" w:rsidP="004B15B7">
      <w:pPr>
        <w:spacing w:line="276" w:lineRule="auto"/>
      </w:pPr>
      <w:r w:rsidRPr="00B52E1B">
        <w:t>Project activities will entail piling of sands and moving of vehicles in various construction sites. Moreover, the temporary storage areas will be used to store pipes, painting materials and safety equipment. That will result in significant visual intrusion impact.</w:t>
      </w:r>
    </w:p>
    <w:p w14:paraId="38F98880" w14:textId="77777777" w:rsidR="007F3403" w:rsidRPr="00B52E1B" w:rsidRDefault="007F3403" w:rsidP="004B15B7">
      <w:pPr>
        <w:spacing w:line="276" w:lineRule="auto"/>
      </w:pPr>
    </w:p>
    <w:p w14:paraId="57F65E5B" w14:textId="77777777" w:rsidR="006A2BDC" w:rsidRPr="00B52E1B" w:rsidRDefault="006A2BDC" w:rsidP="006A2BDC">
      <w:pPr>
        <w:pBdr>
          <w:top w:val="single" w:sz="4" w:space="1" w:color="auto"/>
          <w:left w:val="single" w:sz="4" w:space="4" w:color="auto"/>
          <w:bottom w:val="single" w:sz="4" w:space="1" w:color="auto"/>
          <w:right w:val="single" w:sz="4" w:space="4" w:color="auto"/>
        </w:pBdr>
        <w:shd w:val="clear" w:color="auto" w:fill="FFFFFF" w:themeFill="background1"/>
        <w:spacing w:after="0"/>
      </w:pPr>
      <w:r w:rsidRPr="00B52E1B">
        <w:t xml:space="preserve">Impact related to the visual intrusion during the construction phase is </w:t>
      </w:r>
      <w:r w:rsidRPr="00B52E1B">
        <w:rPr>
          <w:b/>
          <w:bCs/>
        </w:rPr>
        <w:t>irrelevant</w:t>
      </w:r>
    </w:p>
    <w:p w14:paraId="218EAA51" w14:textId="77777777" w:rsidR="00BC0999" w:rsidRPr="00B52E1B" w:rsidRDefault="00BC0999" w:rsidP="00BC0999">
      <w:pPr>
        <w:pStyle w:val="Heading3"/>
      </w:pPr>
      <w:r w:rsidRPr="00B52E1B">
        <w:t xml:space="preserve">Labor conditions and occupational health and safety </w:t>
      </w:r>
    </w:p>
    <w:p w14:paraId="7928B66C" w14:textId="080D455B" w:rsidR="00BC0999" w:rsidRPr="00B52E1B" w:rsidRDefault="00BC0999" w:rsidP="002902D5">
      <w:pPr>
        <w:spacing w:after="0"/>
        <w:rPr>
          <w:rFonts w:cstheme="minorHAnsi"/>
        </w:rPr>
      </w:pPr>
      <w:r w:rsidRPr="00B52E1B">
        <w:rPr>
          <w:rFonts w:cstheme="minorHAnsi"/>
        </w:rPr>
        <w:t xml:space="preserve">Throughout this phase there will be many occupational health and safety risks to workers on the sites. These are generic risks associated with construction sites and include slips and falls; moving lorries and machinery; exposure to chemicals and other hazardous materials; exposure to electric shock and burns; weather related impacts (dehydration; heat stroke). This is short term (6-12 months) but because of the large number of unskilled workers who are reluctant to use </w:t>
      </w:r>
      <w:r w:rsidR="00FC2811" w:rsidRPr="00B52E1B">
        <w:rPr>
          <w:rFonts w:cstheme="minorHAnsi"/>
        </w:rPr>
        <w:t>Personal Protective Equipment</w:t>
      </w:r>
      <w:r w:rsidR="00547521" w:rsidRPr="00B52E1B">
        <w:rPr>
          <w:rFonts w:cstheme="minorHAnsi"/>
        </w:rPr>
        <w:t xml:space="preserve">, there might be </w:t>
      </w:r>
      <w:r w:rsidR="002902D5">
        <w:rPr>
          <w:rFonts w:cstheme="minorHAnsi"/>
        </w:rPr>
        <w:t xml:space="preserve">some level of </w:t>
      </w:r>
      <w:r w:rsidR="00547521" w:rsidRPr="00B52E1B">
        <w:rPr>
          <w:rFonts w:cstheme="minorHAnsi"/>
        </w:rPr>
        <w:t xml:space="preserve">risk. </w:t>
      </w:r>
      <w:r w:rsidR="00FC2811" w:rsidRPr="00B52E1B">
        <w:rPr>
          <w:rFonts w:cstheme="minorHAnsi"/>
        </w:rPr>
        <w:t xml:space="preserve"> </w:t>
      </w:r>
    </w:p>
    <w:p w14:paraId="29EB34A3" w14:textId="77777777" w:rsidR="00BC0999" w:rsidRPr="00B52E1B" w:rsidRDefault="00BC0999" w:rsidP="00BC0999">
      <w:pPr>
        <w:spacing w:after="0"/>
        <w:rPr>
          <w:rFonts w:cstheme="minorHAnsi"/>
        </w:rPr>
      </w:pPr>
    </w:p>
    <w:p w14:paraId="3F4F1E2B" w14:textId="77777777" w:rsidR="00BC0999" w:rsidRPr="00B52E1B" w:rsidRDefault="00BC0999" w:rsidP="00AD1BEE">
      <w:pPr>
        <w:pBdr>
          <w:top w:val="single" w:sz="4" w:space="1" w:color="auto"/>
          <w:left w:val="single" w:sz="4" w:space="4" w:color="auto"/>
          <w:bottom w:val="single" w:sz="4" w:space="1" w:color="auto"/>
          <w:right w:val="single" w:sz="4" w:space="4" w:color="auto"/>
        </w:pBdr>
        <w:shd w:val="clear" w:color="auto" w:fill="FFFF00"/>
        <w:spacing w:after="0"/>
        <w:rPr>
          <w:b/>
          <w:bCs/>
        </w:rPr>
      </w:pPr>
      <w:r w:rsidRPr="00B52E1B">
        <w:t xml:space="preserve">Impact related to Occupational health and safety during the construction phase is </w:t>
      </w:r>
      <w:r w:rsidR="008B2594" w:rsidRPr="00B52E1B">
        <w:rPr>
          <w:b/>
          <w:bCs/>
        </w:rPr>
        <w:t>m</w:t>
      </w:r>
      <w:r w:rsidR="001F4AB1" w:rsidRPr="00B52E1B">
        <w:rPr>
          <w:b/>
          <w:bCs/>
        </w:rPr>
        <w:t>inor</w:t>
      </w:r>
    </w:p>
    <w:p w14:paraId="59452000" w14:textId="77777777" w:rsidR="00594DAB" w:rsidRPr="00B52E1B" w:rsidRDefault="00594DAB">
      <w:pPr>
        <w:spacing w:after="200" w:line="276" w:lineRule="auto"/>
        <w:jc w:val="left"/>
        <w:rPr>
          <w:rFonts w:cs="Arial"/>
          <w:b/>
          <w:bCs/>
        </w:rPr>
      </w:pPr>
      <w:r w:rsidRPr="00B52E1B">
        <w:br w:type="page"/>
      </w:r>
    </w:p>
    <w:p w14:paraId="4BE98BAC" w14:textId="77777777" w:rsidR="004B15B7" w:rsidRPr="00B52E1B" w:rsidRDefault="00BC0999" w:rsidP="004B15B7">
      <w:pPr>
        <w:pStyle w:val="Heading3"/>
      </w:pPr>
      <w:r w:rsidRPr="00B52E1B">
        <w:t xml:space="preserve">Land acquisition </w:t>
      </w:r>
    </w:p>
    <w:p w14:paraId="101FE9DD" w14:textId="002A72DA" w:rsidR="008E404B" w:rsidRPr="00B52E1B" w:rsidRDefault="008E404B" w:rsidP="00BA25A5">
      <w:pPr>
        <w:pStyle w:val="ListParagraph"/>
        <w:spacing w:after="200" w:line="276" w:lineRule="auto"/>
        <w:ind w:left="284" w:firstLine="0"/>
        <w:jc w:val="lowKashida"/>
      </w:pPr>
      <w:r w:rsidRPr="00B52E1B">
        <w:t>As a new PRS will be constructed in Gerga, there was a necessity to select the technically and socially acceptable land with a total area of 2500 m</w:t>
      </w:r>
      <w:r w:rsidRPr="00B52E1B">
        <w:rPr>
          <w:vertAlign w:val="superscript"/>
        </w:rPr>
        <w:t>2</w:t>
      </w:r>
      <w:r w:rsidRPr="00B52E1B">
        <w:t xml:space="preserve"> (14.286 Qirate). Selection process starts by searching for land nearest or closer to the off take of the high pressure pipeline (70 bar pipeline).  </w:t>
      </w:r>
    </w:p>
    <w:p w14:paraId="335B8380" w14:textId="77777777" w:rsidR="008E404B" w:rsidRPr="00B52E1B" w:rsidRDefault="008E404B" w:rsidP="008E404B">
      <w:pPr>
        <w:pStyle w:val="ListParagraph"/>
        <w:spacing w:after="200" w:line="276" w:lineRule="auto"/>
        <w:ind w:left="284" w:firstLine="0"/>
        <w:jc w:val="lowKashida"/>
      </w:pPr>
    </w:p>
    <w:p w14:paraId="58D09286" w14:textId="77777777" w:rsidR="008E404B" w:rsidRPr="00B52E1B" w:rsidRDefault="008E404B" w:rsidP="008E404B">
      <w:pPr>
        <w:pStyle w:val="ListParagraph"/>
        <w:spacing w:after="200" w:line="276" w:lineRule="auto"/>
        <w:ind w:left="284" w:firstLine="0"/>
        <w:jc w:val="lowKashida"/>
        <w:rPr>
          <w:rFonts w:eastAsiaTheme="minorHAnsi"/>
        </w:rPr>
      </w:pPr>
      <w:r w:rsidRPr="00B52E1B">
        <w:t>Due to the unavailability of state owned lands, EGAS/Regas followed EGAS procedure for acquiring land for the construction of the PRS on Willing Buyer – Willing Seller basis and no involuntary land acquisition took place.</w:t>
      </w:r>
    </w:p>
    <w:p w14:paraId="54921464" w14:textId="77777777" w:rsidR="008E404B" w:rsidRPr="00B52E1B" w:rsidRDefault="008E404B" w:rsidP="008E404B">
      <w:pPr>
        <w:pStyle w:val="ListParagraph"/>
        <w:spacing w:after="200" w:line="276" w:lineRule="auto"/>
        <w:ind w:left="284" w:firstLine="0"/>
        <w:jc w:val="lowKashida"/>
      </w:pPr>
    </w:p>
    <w:p w14:paraId="032527E2" w14:textId="77777777" w:rsidR="008E404B" w:rsidRPr="00B52E1B" w:rsidRDefault="008E404B" w:rsidP="008E404B">
      <w:pPr>
        <w:pStyle w:val="ListParagraph"/>
        <w:spacing w:after="200" w:line="276" w:lineRule="auto"/>
        <w:ind w:left="284" w:firstLine="0"/>
        <w:jc w:val="lowKashida"/>
      </w:pPr>
      <w:r w:rsidRPr="00B52E1B">
        <w:t>Four alternatives of privately owned lands were inspected. The agreed land was technically and socially acceptable, as it is lies on top of the HP pipeline and entails no further land acquisition compared to the other three alternatives that require purchasing more land.</w:t>
      </w:r>
    </w:p>
    <w:p w14:paraId="4377BDA0" w14:textId="77777777" w:rsidR="008E404B" w:rsidRPr="00B52E1B" w:rsidRDefault="008E404B" w:rsidP="008E404B">
      <w:pPr>
        <w:pStyle w:val="ListParagraph"/>
        <w:spacing w:after="200" w:line="276" w:lineRule="auto"/>
        <w:ind w:left="284" w:firstLine="0"/>
        <w:jc w:val="lowKashida"/>
      </w:pPr>
      <w:r w:rsidRPr="00B52E1B">
        <w:t>It is worth mentioning that in cases where land is acquired for construction of High pressure pipelines, and as per the agreement between the land owners and GASCO (HP pipelines operator), land owners have no right to build or cultivate trees above the pipeline after payment of compensation cost.</w:t>
      </w:r>
    </w:p>
    <w:p w14:paraId="19A7DA7B" w14:textId="77777777" w:rsidR="008E404B" w:rsidRPr="00B52E1B" w:rsidRDefault="008E404B" w:rsidP="008E404B">
      <w:pPr>
        <w:pStyle w:val="ListParagraph"/>
        <w:spacing w:after="200" w:line="276" w:lineRule="auto"/>
        <w:ind w:left="284" w:firstLine="0"/>
        <w:jc w:val="lowKashida"/>
      </w:pPr>
    </w:p>
    <w:p w14:paraId="63B289A1" w14:textId="3D4F71EF" w:rsidR="008E404B" w:rsidRPr="00B52E1B" w:rsidRDefault="008E404B" w:rsidP="009228DB">
      <w:pPr>
        <w:pStyle w:val="ListParagraph"/>
        <w:spacing w:after="200" w:line="276" w:lineRule="auto"/>
        <w:ind w:left="284" w:firstLine="0"/>
        <w:jc w:val="lowKashida"/>
      </w:pPr>
      <w:r w:rsidRPr="00B52E1B">
        <w:t xml:space="preserve">The selected land is cultivated by its owners with no tenants and did not require payment </w:t>
      </w:r>
      <w:r w:rsidR="009228DB">
        <w:t>to</w:t>
      </w:r>
      <w:r w:rsidR="009228DB" w:rsidRPr="00B52E1B">
        <w:t xml:space="preserve"> </w:t>
      </w:r>
      <w:r w:rsidRPr="00B52E1B">
        <w:t>compensat</w:t>
      </w:r>
      <w:r w:rsidR="009228DB">
        <w:t>e tenants for crops</w:t>
      </w:r>
      <w:r w:rsidRPr="00B52E1B">
        <w:t xml:space="preserve">. It was also mutually agreed that the land owners will be granted time to collect their crops (onions) before LDC (Regas) starts any construction works. </w:t>
      </w:r>
    </w:p>
    <w:p w14:paraId="57756AB6" w14:textId="77777777" w:rsidR="008E404B" w:rsidRPr="00B52E1B" w:rsidRDefault="008E404B" w:rsidP="008E404B">
      <w:pPr>
        <w:pStyle w:val="ListParagraph"/>
        <w:spacing w:after="200" w:line="276" w:lineRule="auto"/>
        <w:ind w:left="284" w:firstLine="0"/>
        <w:jc w:val="lowKashida"/>
      </w:pPr>
    </w:p>
    <w:p w14:paraId="5356C28C" w14:textId="77777777" w:rsidR="008E404B" w:rsidRPr="00B52E1B" w:rsidRDefault="008E404B" w:rsidP="008E404B">
      <w:pPr>
        <w:pStyle w:val="ListParagraph"/>
        <w:spacing w:after="200" w:line="276" w:lineRule="auto"/>
        <w:ind w:left="284" w:firstLine="0"/>
        <w:jc w:val="lowKashida"/>
      </w:pPr>
      <w:r w:rsidRPr="00B52E1B">
        <w:t xml:space="preserve">Consultation with the land owners were conducted during the committees visits also further consultation were conducted with the other neighboring land owners to determine the prevailing price (market price) of the land in the targeted area. Prevailing price ranged from 25 to 30 Thousand EGP/Qirate, considering the current situation that the land is for agricultural purposes. Consultation meetings also reflected the future expectation of the land owners in this area that the land could be used in the near future for construction of buildings that is of more value than the current land status (agricultural).    </w:t>
      </w:r>
    </w:p>
    <w:p w14:paraId="427265A0" w14:textId="77777777" w:rsidR="008E404B" w:rsidRPr="00B52E1B" w:rsidRDefault="008E404B" w:rsidP="008E404B">
      <w:pPr>
        <w:pStyle w:val="ListParagraph"/>
        <w:ind w:left="284" w:firstLine="0"/>
      </w:pPr>
    </w:p>
    <w:p w14:paraId="39B19320" w14:textId="2BD2A648" w:rsidR="008E404B" w:rsidRPr="00B52E1B" w:rsidRDefault="008E404B" w:rsidP="00DF4D71">
      <w:pPr>
        <w:spacing w:after="240" w:line="276" w:lineRule="auto"/>
        <w:ind w:left="284"/>
        <w:jc w:val="lowKashida"/>
      </w:pPr>
      <w:r w:rsidRPr="00B52E1B">
        <w:t xml:space="preserve">Based on the cost estimation analysis carried out by the Regas company, and after the negotiations with the land owners,  the land was purchased </w:t>
      </w:r>
      <w:r w:rsidR="00DF4D71">
        <w:t>on</w:t>
      </w:r>
      <w:r w:rsidR="00DF4D71" w:rsidRPr="00B52E1B">
        <w:t xml:space="preserve"> </w:t>
      </w:r>
      <w:r w:rsidRPr="00B52E1B">
        <w:t>11/3/2015 at a total cost of 714285 EGP  (approximately 50 Thousand EGP/ Qirate) and cheque</w:t>
      </w:r>
      <w:r w:rsidRPr="00B52E1B">
        <w:rPr>
          <w:lang w:val="en-GB"/>
        </w:rPr>
        <w:t xml:space="preserve">s </w:t>
      </w:r>
      <w:r w:rsidRPr="00B52E1B">
        <w:t xml:space="preserve">were  issued  and received by each of the land owners (four persons) </w:t>
      </w:r>
      <w:r w:rsidRPr="00B52E1B">
        <w:rPr>
          <w:rFonts w:cstheme="majorBidi"/>
        </w:rPr>
        <w:t>(please see Annex 7).</w:t>
      </w:r>
    </w:p>
    <w:p w14:paraId="6C6610F5" w14:textId="77777777" w:rsidR="008E404B" w:rsidRPr="00B52E1B" w:rsidRDefault="008E404B" w:rsidP="008E404B">
      <w:pPr>
        <w:ind w:left="284"/>
      </w:pPr>
    </w:p>
    <w:p w14:paraId="50359885" w14:textId="39E54CB8" w:rsidR="00C33605" w:rsidRPr="00217E2A" w:rsidRDefault="006327DA" w:rsidP="00217E2A">
      <w:pPr>
        <w:spacing w:after="240" w:line="276" w:lineRule="auto"/>
        <w:ind w:left="284"/>
        <w:jc w:val="lowKashida"/>
      </w:pPr>
      <w:r w:rsidRPr="00217E2A">
        <w:t>The access to high pressure pipeline owned by GASCO was in the selected and purchased land. Thus, there was no</w:t>
      </w:r>
      <w:r w:rsidR="00C33605" w:rsidRPr="00217E2A">
        <w:t xml:space="preserve"> need</w:t>
      </w:r>
      <w:r w:rsidRPr="00217E2A">
        <w:t xml:space="preserve"> to</w:t>
      </w:r>
      <w:r w:rsidR="00C33605" w:rsidRPr="00217E2A">
        <w:t xml:space="preserve"> </w:t>
      </w:r>
      <w:r w:rsidRPr="00217E2A">
        <w:t xml:space="preserve">the </w:t>
      </w:r>
      <w:r w:rsidR="00C33605" w:rsidRPr="00217E2A">
        <w:t>extension of 70 bar steel pipelines</w:t>
      </w:r>
      <w:r w:rsidRPr="00217E2A">
        <w:t xml:space="preserve">. With regards to the exit low pressure pipeline was close to the main roads. </w:t>
      </w:r>
      <w:r w:rsidR="00850827" w:rsidRPr="00217E2A">
        <w:t xml:space="preserve">Additionally, the grid penetrate the main roads. </w:t>
      </w:r>
      <w:r w:rsidRPr="00217E2A">
        <w:t xml:space="preserve">Therefore, no lands were needed for both the access to high pressure pipeline </w:t>
      </w:r>
      <w:r w:rsidR="00BA25A5">
        <w:t>n</w:t>
      </w:r>
      <w:r w:rsidRPr="00217E2A">
        <w:t>or the exit of low pressure pipeline</w:t>
      </w:r>
      <w:r w:rsidR="008E404B" w:rsidRPr="00217E2A">
        <w:t>. T</w:t>
      </w:r>
      <w:r w:rsidR="00C33605" w:rsidRPr="00217E2A">
        <w:t>hus</w:t>
      </w:r>
      <w:r w:rsidR="008E404B" w:rsidRPr="00217E2A">
        <w:t xml:space="preserve"> </w:t>
      </w:r>
      <w:r w:rsidR="00C33605" w:rsidRPr="00217E2A">
        <w:t xml:space="preserve">OP 4.12 </w:t>
      </w:r>
      <w:r w:rsidR="00850827" w:rsidRPr="00217E2A">
        <w:t xml:space="preserve">is </w:t>
      </w:r>
      <w:r w:rsidR="00C33605" w:rsidRPr="00217E2A">
        <w:t xml:space="preserve">not be </w:t>
      </w:r>
      <w:r w:rsidR="00850827" w:rsidRPr="00217E2A">
        <w:t xml:space="preserve">applicable to Gerga PRS, </w:t>
      </w:r>
      <w:r w:rsidRPr="00217E2A">
        <w:t xml:space="preserve">pipeline </w:t>
      </w:r>
      <w:r w:rsidR="00850827" w:rsidRPr="00217E2A">
        <w:t>extensions</w:t>
      </w:r>
      <w:r w:rsidRPr="00217E2A">
        <w:t xml:space="preserve"> </w:t>
      </w:r>
      <w:r w:rsidR="00850827" w:rsidRPr="00217E2A">
        <w:t xml:space="preserve">lands and the NG grid. Hence, </w:t>
      </w:r>
      <w:r w:rsidR="00C33605" w:rsidRPr="00217E2A">
        <w:t>no RAPs are needed</w:t>
      </w:r>
    </w:p>
    <w:p w14:paraId="031FC70B" w14:textId="77777777" w:rsidR="004B15B7" w:rsidRPr="00217E2A" w:rsidRDefault="004B15B7" w:rsidP="00217E2A">
      <w:pPr>
        <w:spacing w:after="240" w:line="276" w:lineRule="auto"/>
        <w:ind w:left="284"/>
        <w:jc w:val="lowKashida"/>
      </w:pPr>
      <w:r w:rsidRPr="00217E2A">
        <w:br w:type="page"/>
      </w:r>
    </w:p>
    <w:p w14:paraId="7523AE10" w14:textId="77777777" w:rsidR="004B15B7" w:rsidRPr="00B52E1B" w:rsidRDefault="004B15B7" w:rsidP="004B15B7">
      <w:pPr>
        <w:pStyle w:val="Heading2"/>
        <w:spacing w:before="0" w:after="240"/>
      </w:pPr>
      <w:bookmarkStart w:id="447" w:name="_Toc446683707"/>
      <w:bookmarkStart w:id="448" w:name="_Toc446683708"/>
      <w:bookmarkStart w:id="449" w:name="_Toc450091633"/>
      <w:bookmarkStart w:id="450" w:name="_Toc450092495"/>
      <w:bookmarkStart w:id="451" w:name="_Toc446683709"/>
      <w:bookmarkStart w:id="452" w:name="_Toc454439699"/>
      <w:bookmarkEnd w:id="447"/>
      <w:bookmarkEnd w:id="448"/>
      <w:bookmarkEnd w:id="449"/>
      <w:bookmarkEnd w:id="450"/>
      <w:r w:rsidRPr="00B52E1B">
        <w:t>Potential Negative Impacts during Operation</w:t>
      </w:r>
      <w:bookmarkEnd w:id="451"/>
      <w:bookmarkEnd w:id="452"/>
    </w:p>
    <w:p w14:paraId="74D98292" w14:textId="77777777" w:rsidR="004B15B7" w:rsidRPr="00B52E1B" w:rsidRDefault="004B15B7" w:rsidP="004B15B7">
      <w:pPr>
        <w:pStyle w:val="Heading3"/>
      </w:pPr>
      <w:bookmarkStart w:id="453" w:name="_Toc444177102"/>
      <w:bookmarkStart w:id="454" w:name="_Toc444177269"/>
      <w:bookmarkStart w:id="455" w:name="_Toc444685907"/>
      <w:bookmarkStart w:id="456" w:name="_Toc374782424"/>
      <w:r w:rsidRPr="00B52E1B">
        <w:t>Community health and safety</w:t>
      </w:r>
      <w:bookmarkEnd w:id="453"/>
      <w:bookmarkEnd w:id="454"/>
      <w:bookmarkEnd w:id="455"/>
    </w:p>
    <w:p w14:paraId="57731C24" w14:textId="77777777" w:rsidR="004B15B7" w:rsidRPr="00B52E1B" w:rsidRDefault="004B15B7" w:rsidP="004B15B7">
      <w:r w:rsidRPr="00B52E1B">
        <w:t>In addition to a full array of safety and emergency precautions taken by EGAS and the implementing entities, user safety is prioritized by stating emergency precautions on the household gas meter and by setting up emergency response centers. Impacts on user health and safety may occur through improper handling of piping and valves by the user. This may be due to a lack of awareness, illiteracy, or failures in piping or sealants.</w:t>
      </w:r>
    </w:p>
    <w:p w14:paraId="760B69B7" w14:textId="77777777" w:rsidR="0042309B" w:rsidRPr="00B52E1B" w:rsidRDefault="0042309B" w:rsidP="004B15B7"/>
    <w:p w14:paraId="2EE38D1D" w14:textId="77777777" w:rsidR="00045F06" w:rsidRPr="00B52E1B" w:rsidRDefault="00045F06" w:rsidP="00045F06">
      <w:pPr>
        <w:pBdr>
          <w:top w:val="single" w:sz="4" w:space="1" w:color="auto"/>
          <w:left w:val="single" w:sz="4" w:space="4" w:color="auto"/>
          <w:bottom w:val="single" w:sz="4" w:space="1" w:color="auto"/>
          <w:right w:val="single" w:sz="4" w:space="4" w:color="auto"/>
        </w:pBdr>
        <w:shd w:val="clear" w:color="auto" w:fill="FFFF00"/>
      </w:pPr>
      <w:r w:rsidRPr="00B52E1B">
        <w:t xml:space="preserve">Considering the low probability of occurrence and the lower density of natural gas (compared with current practice of LPG), impacts on community health and </w:t>
      </w:r>
      <w:r w:rsidR="00583259" w:rsidRPr="00B52E1B">
        <w:t>safety due</w:t>
      </w:r>
      <w:r w:rsidRPr="00B52E1B">
        <w:t xml:space="preserve"> to gas leaks is of minor severity. </w:t>
      </w:r>
    </w:p>
    <w:p w14:paraId="6AA96048" w14:textId="77777777" w:rsidR="004B15B7" w:rsidRPr="00B52E1B" w:rsidRDefault="004B15B7" w:rsidP="004B15B7">
      <w:pPr>
        <w:pStyle w:val="Heading3"/>
      </w:pPr>
      <w:bookmarkStart w:id="457" w:name="_Toc380922764"/>
      <w:bookmarkStart w:id="458" w:name="_Toc380923049"/>
      <w:bookmarkStart w:id="459" w:name="_Toc444070773"/>
      <w:bookmarkStart w:id="460" w:name="_Toc444103407"/>
      <w:bookmarkStart w:id="461" w:name="_Toc444177106"/>
      <w:bookmarkStart w:id="462" w:name="_Toc444177273"/>
      <w:bookmarkStart w:id="463" w:name="_Toc444685911"/>
      <w:bookmarkStart w:id="464" w:name="_Toc444686024"/>
      <w:bookmarkStart w:id="465" w:name="_Toc444686119"/>
      <w:bookmarkEnd w:id="456"/>
      <w:r w:rsidRPr="00B52E1B">
        <w:t xml:space="preserve">Integrity of natural gas </w:t>
      </w:r>
      <w:bookmarkEnd w:id="457"/>
      <w:bookmarkEnd w:id="458"/>
      <w:bookmarkEnd w:id="459"/>
      <w:bookmarkEnd w:id="460"/>
      <w:bookmarkEnd w:id="461"/>
      <w:bookmarkEnd w:id="462"/>
      <w:r w:rsidRPr="00B52E1B">
        <w:t>piping</w:t>
      </w:r>
      <w:bookmarkEnd w:id="463"/>
      <w:bookmarkEnd w:id="464"/>
      <w:bookmarkEnd w:id="465"/>
    </w:p>
    <w:p w14:paraId="7EDFA6AF" w14:textId="77777777" w:rsidR="0042309B" w:rsidRPr="00B52E1B" w:rsidRDefault="0042309B" w:rsidP="00AD1BEE">
      <w:pPr>
        <w:spacing w:before="240"/>
        <w:rPr>
          <w:i/>
          <w:iCs/>
          <w:lang w:val="en-AU" w:eastAsia="en-GB"/>
        </w:rPr>
      </w:pPr>
      <w:r w:rsidRPr="00B52E1B">
        <w:rPr>
          <w:i/>
          <w:iCs/>
          <w:lang w:val="en-AU" w:eastAsia="en-GB"/>
        </w:rPr>
        <w:t>Environmental impacts</w:t>
      </w:r>
    </w:p>
    <w:p w14:paraId="650A836E" w14:textId="77777777" w:rsidR="004B15B7" w:rsidRPr="00B52E1B" w:rsidRDefault="004B15B7" w:rsidP="004B15B7">
      <w:pPr>
        <w:spacing w:after="0"/>
      </w:pPr>
      <w:r w:rsidRPr="00B52E1B">
        <w:t xml:space="preserve">Low-probability events may impact the integrity and safety of the NG network and components during the years of the operation phase. </w:t>
      </w:r>
    </w:p>
    <w:p w14:paraId="5F60F68A" w14:textId="77777777" w:rsidR="004B15B7" w:rsidRPr="00B52E1B" w:rsidRDefault="004B15B7" w:rsidP="00B60D17">
      <w:pPr>
        <w:pStyle w:val="ListParagraph"/>
        <w:numPr>
          <w:ilvl w:val="0"/>
          <w:numId w:val="17"/>
        </w:numPr>
        <w:spacing w:after="0"/>
      </w:pPr>
      <w:r w:rsidRPr="00B52E1B">
        <w:t>Geological and geotechnical events: earthquakes may result in geotechnical instabilities that lead to network breakage or leakage in multiple locations simultaneously. The geological and geotechnical history of the area may also lead to possible events.</w:t>
      </w:r>
    </w:p>
    <w:p w14:paraId="25DEF556" w14:textId="77777777" w:rsidR="004B15B7" w:rsidRPr="00B52E1B" w:rsidRDefault="004B15B7" w:rsidP="00B60D17">
      <w:pPr>
        <w:pStyle w:val="ListParagraph"/>
        <w:numPr>
          <w:ilvl w:val="0"/>
          <w:numId w:val="17"/>
        </w:numPr>
        <w:spacing w:after="240"/>
      </w:pPr>
      <w:r w:rsidRPr="00B52E1B">
        <w:t>Sabotage: pipelines and other components may be targeted for sabotage.</w:t>
      </w:r>
    </w:p>
    <w:p w14:paraId="7576989D" w14:textId="77777777" w:rsidR="00275A62" w:rsidRPr="00B52E1B" w:rsidRDefault="00275A62" w:rsidP="00275A62">
      <w:pPr>
        <w:spacing w:before="240"/>
        <w:rPr>
          <w:i/>
          <w:iCs/>
          <w:lang w:val="en-AU" w:eastAsia="en-GB"/>
        </w:rPr>
      </w:pPr>
      <w:r w:rsidRPr="00B52E1B">
        <w:rPr>
          <w:i/>
          <w:iCs/>
          <w:lang w:val="en-AU" w:eastAsia="en-GB"/>
        </w:rPr>
        <w:t>Socioeconomic impacts</w:t>
      </w:r>
    </w:p>
    <w:p w14:paraId="27F4BBD6" w14:textId="53AB71EA" w:rsidR="00766749" w:rsidRPr="00B52E1B" w:rsidRDefault="00766749" w:rsidP="00AD1BEE">
      <w:pPr>
        <w:spacing w:after="240"/>
      </w:pPr>
      <w:r w:rsidRPr="00B52E1B">
        <w:t xml:space="preserve">Adverse impact is expected in raising the fear of disruption of Gas supply </w:t>
      </w:r>
    </w:p>
    <w:p w14:paraId="13897B2F" w14:textId="77777777" w:rsidR="00045F06" w:rsidRPr="00B52E1B" w:rsidRDefault="00045F06" w:rsidP="00045F06">
      <w:pPr>
        <w:pBdr>
          <w:top w:val="single" w:sz="4" w:space="1" w:color="auto"/>
          <w:left w:val="single" w:sz="4" w:space="4" w:color="auto"/>
          <w:bottom w:val="single" w:sz="4" w:space="1" w:color="auto"/>
          <w:right w:val="single" w:sz="4" w:space="4" w:color="auto"/>
        </w:pBdr>
        <w:shd w:val="clear" w:color="auto" w:fill="FFFF00"/>
        <w:spacing w:after="0"/>
        <w:jc w:val="left"/>
        <w:rPr>
          <w:rFonts w:cs="Arial"/>
          <w:b/>
          <w:bCs/>
          <w:kern w:val="32"/>
          <w:sz w:val="32"/>
          <w:szCs w:val="32"/>
        </w:rPr>
      </w:pPr>
      <w:r w:rsidRPr="00B52E1B">
        <w:t>Leak impacts may be permanent and highly severe, however, considering the extremely low probability of occurrence, the impact is of minor severity.</w:t>
      </w:r>
    </w:p>
    <w:p w14:paraId="1C47745F" w14:textId="77777777" w:rsidR="004B15B7" w:rsidRPr="00B52E1B" w:rsidRDefault="004B15B7" w:rsidP="004B15B7">
      <w:pPr>
        <w:pStyle w:val="Heading3"/>
      </w:pPr>
      <w:bookmarkStart w:id="466" w:name="_Toc380922761"/>
      <w:bookmarkStart w:id="467" w:name="_Toc380923046"/>
      <w:bookmarkStart w:id="468" w:name="_Toc444070770"/>
      <w:bookmarkStart w:id="469" w:name="_Toc444103404"/>
      <w:bookmarkStart w:id="470" w:name="_Toc444177103"/>
      <w:bookmarkStart w:id="471" w:name="_Toc444177270"/>
      <w:bookmarkStart w:id="472" w:name="_Toc444685908"/>
      <w:bookmarkStart w:id="473" w:name="_Toc444686021"/>
      <w:bookmarkStart w:id="474" w:name="_Toc444686116"/>
      <w:bookmarkStart w:id="475" w:name="_Toc444685923"/>
      <w:bookmarkStart w:id="476" w:name="_Toc435202828"/>
      <w:bookmarkStart w:id="477" w:name="_Toc437950353"/>
      <w:bookmarkStart w:id="478" w:name="_Toc438044504"/>
      <w:bookmarkStart w:id="479" w:name="_Toc445118526"/>
      <w:bookmarkStart w:id="480" w:name="_Toc436147093"/>
      <w:bookmarkStart w:id="481" w:name="_Toc436897719"/>
      <w:r w:rsidRPr="00B52E1B">
        <w:t>Improper handling of the Odorant</w:t>
      </w:r>
      <w:bookmarkEnd w:id="466"/>
      <w:bookmarkEnd w:id="467"/>
      <w:bookmarkEnd w:id="468"/>
      <w:bookmarkEnd w:id="469"/>
      <w:bookmarkEnd w:id="470"/>
      <w:bookmarkEnd w:id="471"/>
      <w:bookmarkEnd w:id="472"/>
      <w:bookmarkEnd w:id="473"/>
      <w:bookmarkEnd w:id="474"/>
    </w:p>
    <w:p w14:paraId="7C48201F" w14:textId="77777777" w:rsidR="0042309B" w:rsidRPr="00B52E1B" w:rsidRDefault="0042309B">
      <w:pPr>
        <w:spacing w:before="240"/>
        <w:rPr>
          <w:i/>
          <w:iCs/>
          <w:lang w:val="en-AU" w:eastAsia="en-GB"/>
        </w:rPr>
      </w:pPr>
      <w:r w:rsidRPr="00B52E1B">
        <w:rPr>
          <w:i/>
          <w:iCs/>
          <w:lang w:val="en-AU" w:eastAsia="en-GB"/>
        </w:rPr>
        <w:t>Environmental impacts</w:t>
      </w:r>
    </w:p>
    <w:p w14:paraId="76054DA1" w14:textId="77777777" w:rsidR="00A677F4" w:rsidRPr="00B52E1B" w:rsidRDefault="00A677F4" w:rsidP="004B15B7">
      <w:pPr>
        <w:spacing w:after="0"/>
        <w:rPr>
          <w:color w:val="000000" w:themeColor="text1"/>
        </w:rPr>
      </w:pPr>
      <w:r w:rsidRPr="00B52E1B">
        <w:rPr>
          <w:color w:val="000000" w:themeColor="text1"/>
        </w:rPr>
        <w:t xml:space="preserve">Odorant handling is part of the operation of the PRS and is addressed in a Quantitative Risk Assessment attached as a separate study. </w:t>
      </w:r>
    </w:p>
    <w:p w14:paraId="448009CE" w14:textId="77777777" w:rsidR="00656570" w:rsidRPr="00B52E1B" w:rsidRDefault="00656570" w:rsidP="004B15B7">
      <w:pPr>
        <w:spacing w:after="0"/>
        <w:rPr>
          <w:color w:val="000000" w:themeColor="text1"/>
        </w:rPr>
      </w:pPr>
    </w:p>
    <w:p w14:paraId="7F050876" w14:textId="77777777" w:rsidR="004B15B7" w:rsidRPr="00B52E1B" w:rsidRDefault="004B15B7" w:rsidP="004B15B7">
      <w:pPr>
        <w:spacing w:after="0"/>
        <w:rPr>
          <w:color w:val="000000" w:themeColor="text1"/>
        </w:rPr>
      </w:pPr>
      <w:r w:rsidRPr="00B52E1B">
        <w:rPr>
          <w:color w:val="000000" w:themeColor="text1"/>
        </w:rPr>
        <w:t>An odorant is added to the NG in order to enable detection upon leakage. The odorant containing Tertiobutylmercaptin (80%) and Methylehylsulphide (20%) is classified as a hazardous substance. The MSDS of the odorant identifies the following hazardous properties: Highly flammable, flammable and toxic products upon thermal decomposition, irritant, and toxic to aquatic flora and fauna.</w:t>
      </w:r>
    </w:p>
    <w:p w14:paraId="7F2294E5" w14:textId="77777777" w:rsidR="004B15B7" w:rsidRPr="00B52E1B" w:rsidRDefault="004B15B7" w:rsidP="004B15B7">
      <w:pPr>
        <w:spacing w:before="240" w:after="0"/>
        <w:rPr>
          <w:color w:val="000000" w:themeColor="text1"/>
        </w:rPr>
      </w:pPr>
      <w:r w:rsidRPr="00B52E1B">
        <w:rPr>
          <w:color w:val="000000" w:themeColor="text1"/>
        </w:rPr>
        <w:t xml:space="preserve">It will also be required to keep a register for management practices followed in PRSs. </w:t>
      </w:r>
    </w:p>
    <w:p w14:paraId="6CB7031C" w14:textId="77777777" w:rsidR="00045F06" w:rsidRPr="00B52E1B" w:rsidRDefault="00045F06" w:rsidP="003B4CD2">
      <w:pPr>
        <w:spacing w:before="240" w:after="0"/>
        <w:rPr>
          <w:color w:val="000000" w:themeColor="text1"/>
        </w:rPr>
      </w:pPr>
      <w:r w:rsidRPr="00B52E1B">
        <w:rPr>
          <w:color w:val="000000" w:themeColor="text1"/>
        </w:rPr>
        <w:t>Odorant leak can result from improper handling of the odorant includes:</w:t>
      </w:r>
    </w:p>
    <w:p w14:paraId="43FF34FE" w14:textId="77777777" w:rsidR="004B15B7" w:rsidRPr="00B52E1B" w:rsidRDefault="004B15B7" w:rsidP="00B60D17">
      <w:pPr>
        <w:pStyle w:val="ListParagraph"/>
        <w:numPr>
          <w:ilvl w:val="0"/>
          <w:numId w:val="7"/>
        </w:numPr>
        <w:tabs>
          <w:tab w:val="clear" w:pos="1440"/>
          <w:tab w:val="num" w:pos="720"/>
        </w:tabs>
        <w:spacing w:after="0"/>
        <w:ind w:left="720"/>
        <w:rPr>
          <w:color w:val="000000" w:themeColor="text1"/>
        </w:rPr>
      </w:pPr>
      <w:r w:rsidRPr="00B52E1B">
        <w:rPr>
          <w:color w:val="000000" w:themeColor="text1"/>
        </w:rPr>
        <w:t>Storage in unsafe conditions, in terms of occupational health and safety.</w:t>
      </w:r>
    </w:p>
    <w:p w14:paraId="30A0DCCD" w14:textId="77777777" w:rsidR="004B15B7" w:rsidRPr="00B52E1B" w:rsidRDefault="004B15B7" w:rsidP="00B60D17">
      <w:pPr>
        <w:pStyle w:val="ListParagraph"/>
        <w:numPr>
          <w:ilvl w:val="0"/>
          <w:numId w:val="7"/>
        </w:numPr>
        <w:tabs>
          <w:tab w:val="clear" w:pos="1440"/>
          <w:tab w:val="num" w:pos="720"/>
        </w:tabs>
        <w:spacing w:after="0"/>
        <w:ind w:left="720"/>
        <w:rPr>
          <w:color w:val="000000" w:themeColor="text1"/>
        </w:rPr>
      </w:pPr>
      <w:r w:rsidRPr="00B52E1B">
        <w:rPr>
          <w:color w:val="000000" w:themeColor="text1"/>
        </w:rPr>
        <w:t>Discharge of remaining odorants in containers, after use, in land or sewers;</w:t>
      </w:r>
    </w:p>
    <w:p w14:paraId="264366DC" w14:textId="77777777" w:rsidR="004B15B7" w:rsidRPr="00B52E1B" w:rsidRDefault="004B15B7" w:rsidP="00B60D17">
      <w:pPr>
        <w:pStyle w:val="ListParagraph"/>
        <w:numPr>
          <w:ilvl w:val="0"/>
          <w:numId w:val="7"/>
        </w:numPr>
        <w:tabs>
          <w:tab w:val="clear" w:pos="1440"/>
          <w:tab w:val="num" w:pos="720"/>
        </w:tabs>
        <w:spacing w:after="0"/>
        <w:ind w:left="720"/>
        <w:rPr>
          <w:color w:val="000000" w:themeColor="text1"/>
        </w:rPr>
      </w:pPr>
      <w:r w:rsidRPr="00B52E1B">
        <w:rPr>
          <w:color w:val="000000" w:themeColor="text1"/>
        </w:rPr>
        <w:t>Disposal of used containers with domestic waste, or by open disposal; and</w:t>
      </w:r>
    </w:p>
    <w:p w14:paraId="02CDDD38" w14:textId="77777777" w:rsidR="004B15B7" w:rsidRPr="00B52E1B" w:rsidRDefault="004B15B7" w:rsidP="00B60D17">
      <w:pPr>
        <w:pStyle w:val="ListParagraph"/>
        <w:numPr>
          <w:ilvl w:val="0"/>
          <w:numId w:val="7"/>
        </w:numPr>
        <w:tabs>
          <w:tab w:val="clear" w:pos="1440"/>
          <w:tab w:val="num" w:pos="720"/>
        </w:tabs>
        <w:spacing w:after="0"/>
        <w:ind w:left="720"/>
        <w:rPr>
          <w:color w:val="000000" w:themeColor="text1"/>
        </w:rPr>
      </w:pPr>
      <w:r w:rsidRPr="00B52E1B">
        <w:rPr>
          <w:color w:val="000000" w:themeColor="text1"/>
        </w:rPr>
        <w:t>Recycling of used containers for other materials.</w:t>
      </w:r>
    </w:p>
    <w:p w14:paraId="75189FC3" w14:textId="77777777" w:rsidR="003B4CD2" w:rsidRPr="00B52E1B" w:rsidRDefault="003B4CD2">
      <w:pPr>
        <w:spacing w:after="200" w:line="276" w:lineRule="auto"/>
        <w:jc w:val="left"/>
        <w:rPr>
          <w:rFonts w:cs="Arial"/>
          <w:b/>
          <w:bCs/>
        </w:rPr>
      </w:pPr>
      <w:bookmarkStart w:id="482" w:name="_Toc155833862"/>
      <w:bookmarkStart w:id="483" w:name="_Toc374782425"/>
      <w:bookmarkStart w:id="484" w:name="_Toc380922762"/>
      <w:bookmarkStart w:id="485" w:name="_Toc380923047"/>
      <w:bookmarkStart w:id="486" w:name="_Toc444070771"/>
      <w:bookmarkStart w:id="487" w:name="_Toc444103405"/>
      <w:bookmarkStart w:id="488" w:name="_Toc444177104"/>
      <w:bookmarkStart w:id="489" w:name="_Toc444177271"/>
      <w:bookmarkStart w:id="490" w:name="_Toc444685909"/>
      <w:bookmarkStart w:id="491" w:name="_Toc444686022"/>
      <w:bookmarkStart w:id="492" w:name="_Toc444686117"/>
      <w:r w:rsidRPr="00B52E1B">
        <w:br w:type="page"/>
      </w:r>
    </w:p>
    <w:p w14:paraId="5C996284" w14:textId="6A08F7D5" w:rsidR="004B15B7" w:rsidRPr="00B52E1B" w:rsidRDefault="004B15B7" w:rsidP="004B15B7">
      <w:pPr>
        <w:pStyle w:val="Heading3"/>
      </w:pPr>
      <w:r w:rsidRPr="00B52E1B">
        <w:t>Noise of PRS</w:t>
      </w:r>
      <w:bookmarkEnd w:id="482"/>
      <w:bookmarkEnd w:id="483"/>
      <w:bookmarkEnd w:id="484"/>
      <w:bookmarkEnd w:id="485"/>
      <w:bookmarkEnd w:id="486"/>
      <w:bookmarkEnd w:id="487"/>
      <w:bookmarkEnd w:id="488"/>
      <w:bookmarkEnd w:id="489"/>
      <w:bookmarkEnd w:id="490"/>
      <w:bookmarkEnd w:id="491"/>
      <w:bookmarkEnd w:id="492"/>
    </w:p>
    <w:p w14:paraId="03654FA7" w14:textId="77777777" w:rsidR="00275A62" w:rsidRPr="00B52E1B" w:rsidRDefault="00275A62" w:rsidP="00275A62">
      <w:pPr>
        <w:spacing w:before="240"/>
        <w:rPr>
          <w:i/>
          <w:iCs/>
          <w:lang w:val="en-AU" w:eastAsia="en-GB"/>
        </w:rPr>
      </w:pPr>
      <w:bookmarkStart w:id="493" w:name="_Toc155833863"/>
      <w:bookmarkStart w:id="494" w:name="_Toc155963036"/>
      <w:bookmarkStart w:id="495" w:name="_Toc155967732"/>
      <w:bookmarkStart w:id="496" w:name="_Toc156032850"/>
      <w:bookmarkStart w:id="497" w:name="_Toc156988458"/>
      <w:bookmarkStart w:id="498" w:name="_Toc156989428"/>
      <w:r w:rsidRPr="00B52E1B">
        <w:rPr>
          <w:i/>
          <w:iCs/>
          <w:lang w:val="en-AU" w:eastAsia="en-GB"/>
        </w:rPr>
        <w:t>Environmental  impacts</w:t>
      </w:r>
    </w:p>
    <w:p w14:paraId="60AD6A25" w14:textId="1A3C3F9C" w:rsidR="004B15B7" w:rsidRPr="00B52E1B" w:rsidRDefault="004B15B7">
      <w:pPr>
        <w:rPr>
          <w:color w:val="000000" w:themeColor="text1"/>
        </w:rPr>
      </w:pPr>
      <w:r w:rsidRPr="00B52E1B">
        <w:rPr>
          <w:color w:val="000000" w:themeColor="text1"/>
        </w:rPr>
        <w:t>The pressure reducers</w:t>
      </w:r>
      <w:bookmarkEnd w:id="493"/>
      <w:r w:rsidRPr="00B52E1B">
        <w:rPr>
          <w:color w:val="000000" w:themeColor="text1"/>
        </w:rPr>
        <w:t xml:space="preserve"> normally cause noise generated from the reducers' pipes. </w:t>
      </w:r>
      <w:r w:rsidR="00670BD3" w:rsidRPr="00670BD3">
        <w:rPr>
          <w:color w:val="000000" w:themeColor="text1"/>
        </w:rPr>
        <w:t xml:space="preserve">Maximum noise level </w:t>
      </w:r>
      <w:r w:rsidR="00670BD3">
        <w:rPr>
          <w:color w:val="000000" w:themeColor="text1"/>
        </w:rPr>
        <w:t xml:space="preserve">expected </w:t>
      </w:r>
      <w:r w:rsidR="00670BD3" w:rsidRPr="00670BD3">
        <w:rPr>
          <w:color w:val="000000" w:themeColor="text1"/>
        </w:rPr>
        <w:t>from the reducers is 80db</w:t>
      </w:r>
      <w:r w:rsidR="00670BD3">
        <w:rPr>
          <w:color w:val="000000" w:themeColor="text1"/>
        </w:rPr>
        <w:t xml:space="preserve">. </w:t>
      </w:r>
      <w:r w:rsidRPr="00B52E1B">
        <w:rPr>
          <w:color w:val="000000" w:themeColor="text1"/>
        </w:rPr>
        <w:t>The</w:t>
      </w:r>
      <w:r w:rsidRPr="00B52E1B">
        <w:rPr>
          <w:rStyle w:val="Heading2Char"/>
          <w:b w:val="0"/>
          <w:bCs w:val="0"/>
          <w:i/>
          <w:iCs/>
          <w:color w:val="000000" w:themeColor="text1"/>
        </w:rPr>
        <w:t xml:space="preserve"> </w:t>
      </w:r>
      <w:r w:rsidRPr="00B52E1B">
        <w:rPr>
          <w:color w:val="000000" w:themeColor="text1"/>
        </w:rPr>
        <w:t>generated noise is constant (not intermittent).</w:t>
      </w:r>
      <w:bookmarkEnd w:id="494"/>
      <w:bookmarkEnd w:id="495"/>
      <w:bookmarkEnd w:id="496"/>
      <w:bookmarkEnd w:id="497"/>
      <w:bookmarkEnd w:id="498"/>
      <w:r w:rsidRPr="00B52E1B">
        <w:rPr>
          <w:color w:val="000000" w:themeColor="text1"/>
        </w:rPr>
        <w:t xml:space="preserve"> Assuming ambient noise levels are complying with</w:t>
      </w:r>
      <w:r w:rsidR="00045F06" w:rsidRPr="00B52E1B">
        <w:rPr>
          <w:color w:val="000000" w:themeColor="text1"/>
        </w:rPr>
        <w:t xml:space="preserve"> WB</w:t>
      </w:r>
      <w:r w:rsidR="00583259" w:rsidRPr="00B52E1B">
        <w:rPr>
          <w:color w:val="000000" w:themeColor="text1"/>
        </w:rPr>
        <w:t>/IFC requirements</w:t>
      </w:r>
      <w:r w:rsidR="00045F06" w:rsidRPr="00B52E1B">
        <w:rPr>
          <w:color w:val="000000" w:themeColor="text1"/>
        </w:rPr>
        <w:t xml:space="preserve"> and</w:t>
      </w:r>
      <w:r w:rsidRPr="00B52E1B">
        <w:rPr>
          <w:color w:val="000000" w:themeColor="text1"/>
        </w:rPr>
        <w:t xml:space="preserve"> Law 4/1994-9/2009- 105/2015</w:t>
      </w:r>
      <w:r w:rsidRPr="00B52E1B">
        <w:rPr>
          <w:rStyle w:val="Heading2Char"/>
          <w:b w:val="0"/>
          <w:bCs w:val="0"/>
          <w:i/>
          <w:iCs/>
          <w:color w:val="000000" w:themeColor="text1"/>
        </w:rPr>
        <w:t xml:space="preserve"> </w:t>
      </w:r>
      <w:r w:rsidRPr="00B52E1B">
        <w:rPr>
          <w:color w:val="000000" w:themeColor="text1"/>
        </w:rPr>
        <w:t>standards for low noise residential areas, a 20-meter buffer distance kept between the reducers and the PRS fences should lead to minimal impact outside the PRS borders.</w:t>
      </w:r>
    </w:p>
    <w:p w14:paraId="6467BD49" w14:textId="77777777" w:rsidR="004B15B7" w:rsidRPr="00B52E1B" w:rsidRDefault="004B15B7" w:rsidP="008231D6">
      <w:pPr>
        <w:pBdr>
          <w:top w:val="single" w:sz="4" w:space="1" w:color="auto"/>
          <w:left w:val="single" w:sz="4" w:space="4" w:color="auto"/>
          <w:bottom w:val="single" w:sz="4" w:space="1" w:color="auto"/>
          <w:right w:val="single" w:sz="4" w:space="4" w:color="auto"/>
        </w:pBdr>
        <w:shd w:val="clear" w:color="auto" w:fill="FFFF00"/>
        <w:spacing w:after="0"/>
        <w:rPr>
          <w:color w:val="000000" w:themeColor="text1"/>
        </w:rPr>
      </w:pPr>
      <w:r w:rsidRPr="00B52E1B">
        <w:rPr>
          <w:color w:val="000000" w:themeColor="text1"/>
        </w:rPr>
        <w:t xml:space="preserve">Impacts of PRS noise may be permanent and of </w:t>
      </w:r>
      <w:r w:rsidR="008231D6" w:rsidRPr="00B52E1B">
        <w:rPr>
          <w:color w:val="000000" w:themeColor="text1"/>
        </w:rPr>
        <w:t xml:space="preserve">minor </w:t>
      </w:r>
      <w:r w:rsidRPr="00B52E1B">
        <w:rPr>
          <w:color w:val="000000" w:themeColor="text1"/>
        </w:rPr>
        <w:t>severity.</w:t>
      </w:r>
    </w:p>
    <w:p w14:paraId="7AD58603" w14:textId="77777777" w:rsidR="004B15B7" w:rsidRPr="00B52E1B" w:rsidRDefault="004B15B7" w:rsidP="004B15B7">
      <w:pPr>
        <w:pStyle w:val="Heading3"/>
      </w:pPr>
      <w:bookmarkStart w:id="499" w:name="_Toc374782453"/>
      <w:bookmarkStart w:id="500" w:name="_Toc380922763"/>
      <w:bookmarkStart w:id="501" w:name="_Toc380923048"/>
      <w:bookmarkStart w:id="502" w:name="_Toc444070772"/>
      <w:bookmarkStart w:id="503" w:name="_Toc444103406"/>
      <w:bookmarkStart w:id="504" w:name="_Toc444177105"/>
      <w:bookmarkStart w:id="505" w:name="_Toc444177272"/>
      <w:bookmarkStart w:id="506" w:name="_Toc444685910"/>
      <w:bookmarkStart w:id="507" w:name="_Toc444686023"/>
      <w:bookmarkStart w:id="508" w:name="_Toc444686118"/>
      <w:r w:rsidRPr="00B52E1B">
        <w:t>Safety Aspects of PRS Operation</w:t>
      </w:r>
      <w:bookmarkEnd w:id="499"/>
      <w:bookmarkEnd w:id="500"/>
      <w:bookmarkEnd w:id="501"/>
      <w:bookmarkEnd w:id="502"/>
      <w:bookmarkEnd w:id="503"/>
      <w:bookmarkEnd w:id="504"/>
      <w:bookmarkEnd w:id="505"/>
      <w:bookmarkEnd w:id="506"/>
      <w:bookmarkEnd w:id="507"/>
      <w:bookmarkEnd w:id="508"/>
    </w:p>
    <w:p w14:paraId="6C8321E4" w14:textId="77777777" w:rsidR="00275A62" w:rsidRPr="00B52E1B" w:rsidRDefault="004B15B7">
      <w:pPr>
        <w:rPr>
          <w:color w:val="000000" w:themeColor="text1"/>
        </w:rPr>
      </w:pPr>
      <w:r w:rsidRPr="00B52E1B">
        <w:rPr>
          <w:color w:val="000000" w:themeColor="text1"/>
        </w:rPr>
        <w:t xml:space="preserve">The safety risks associated with PRS’ operation (leakage, fire hazard, explosion, suffocation) </w:t>
      </w:r>
      <w:r w:rsidR="00656570" w:rsidRPr="00B52E1B">
        <w:rPr>
          <w:color w:val="000000" w:themeColor="text1"/>
        </w:rPr>
        <w:t>are</w:t>
      </w:r>
      <w:r w:rsidRPr="00B52E1B">
        <w:rPr>
          <w:color w:val="000000" w:themeColor="text1"/>
        </w:rPr>
        <w:t xml:space="preserve"> assessed for the workers and the public at large, </w:t>
      </w:r>
      <w:r w:rsidR="00656570" w:rsidRPr="00B52E1B">
        <w:rPr>
          <w:color w:val="000000" w:themeColor="text1"/>
        </w:rPr>
        <w:t xml:space="preserve">in a separate </w:t>
      </w:r>
      <w:r w:rsidRPr="00B52E1B">
        <w:rPr>
          <w:color w:val="000000" w:themeColor="text1"/>
        </w:rPr>
        <w:t xml:space="preserve">Quantitative Risk Assessment (QRA) modeling and comparing the results with international risk management guidelines as a reference. </w:t>
      </w:r>
    </w:p>
    <w:p w14:paraId="7DB80AF4" w14:textId="77777777" w:rsidR="004B15B7" w:rsidRPr="00B52E1B" w:rsidRDefault="004B15B7" w:rsidP="004B15B7">
      <w:pPr>
        <w:pStyle w:val="Heading3"/>
      </w:pPr>
      <w:r w:rsidRPr="00B52E1B">
        <w:t>Visual intrusion impacts</w:t>
      </w:r>
      <w:bookmarkEnd w:id="475"/>
    </w:p>
    <w:p w14:paraId="18893ED6" w14:textId="77777777" w:rsidR="004B15B7" w:rsidRPr="00B52E1B" w:rsidRDefault="004B15B7">
      <w:pPr>
        <w:spacing w:line="276" w:lineRule="auto"/>
      </w:pPr>
      <w:r w:rsidRPr="00B52E1B">
        <w:t>The installation of house connection and the chimney will affect the building There is a probability to affect the building, particularly, unique old buildings. Under certain technical and safety conditions it is not possible to avoid visually impacting the entrance of the apartment and dwellings with installed pipes.</w:t>
      </w:r>
    </w:p>
    <w:p w14:paraId="643C4586" w14:textId="77777777" w:rsidR="00045F06" w:rsidRPr="00B52E1B" w:rsidRDefault="00045F06" w:rsidP="008231D6">
      <w:pPr>
        <w:pBdr>
          <w:top w:val="single" w:sz="4" w:space="1" w:color="auto"/>
          <w:left w:val="single" w:sz="4" w:space="4" w:color="auto"/>
          <w:bottom w:val="single" w:sz="4" w:space="1" w:color="auto"/>
          <w:right w:val="single" w:sz="4" w:space="4" w:color="auto"/>
        </w:pBdr>
        <w:shd w:val="clear" w:color="auto" w:fill="FFFFFF" w:themeFill="background1"/>
        <w:spacing w:after="0"/>
        <w:jc w:val="left"/>
      </w:pPr>
      <w:r w:rsidRPr="00B52E1B">
        <w:t xml:space="preserve">Visual intrusion Impacts will be of </w:t>
      </w:r>
      <w:r w:rsidR="008231D6" w:rsidRPr="00B52E1B">
        <w:rPr>
          <w:bCs/>
        </w:rPr>
        <w:t xml:space="preserve">irrelevant </w:t>
      </w:r>
      <w:r w:rsidRPr="00B52E1B">
        <w:rPr>
          <w:bCs/>
        </w:rPr>
        <w:t>severity</w:t>
      </w:r>
      <w:r w:rsidRPr="00B52E1B">
        <w:t xml:space="preserve"> </w:t>
      </w:r>
    </w:p>
    <w:p w14:paraId="7743FED7" w14:textId="77777777" w:rsidR="004B15B7" w:rsidRPr="00B52E1B" w:rsidRDefault="004B15B7" w:rsidP="004B15B7">
      <w:pPr>
        <w:pStyle w:val="Heading3"/>
      </w:pPr>
      <w:bookmarkStart w:id="509" w:name="_Toc444685926"/>
      <w:r w:rsidRPr="00B52E1B">
        <w:t>Economic disturbance to the LPG distributors</w:t>
      </w:r>
      <w:bookmarkEnd w:id="509"/>
    </w:p>
    <w:p w14:paraId="06948428" w14:textId="77777777" w:rsidR="004B15B7" w:rsidRPr="00B52E1B" w:rsidRDefault="004B15B7" w:rsidP="004B15B7">
      <w:r w:rsidRPr="00B52E1B">
        <w:t>There could be a Minor negative economic impact on LPG cylinders distributors. (Governmental sector- private sector who have license to distribute LPG cylinders- non official distributors). The LPG distributors will lose their income. However, their ability to move to other areas or change their business is high. Various previous NG projects have not influenced the informal LPG vendors.</w:t>
      </w:r>
    </w:p>
    <w:p w14:paraId="0A9EA45D" w14:textId="77777777" w:rsidR="004B15B7" w:rsidRPr="00B52E1B" w:rsidRDefault="004B15B7" w:rsidP="00AD1BEE">
      <w:pPr>
        <w:pBdr>
          <w:top w:val="single" w:sz="4" w:space="1" w:color="auto"/>
          <w:left w:val="single" w:sz="4" w:space="4" w:color="auto"/>
          <w:bottom w:val="single" w:sz="4" w:space="1" w:color="auto"/>
          <w:right w:val="single" w:sz="4" w:space="4" w:color="auto"/>
        </w:pBdr>
        <w:shd w:val="clear" w:color="auto" w:fill="FFFF00"/>
        <w:spacing w:after="0"/>
        <w:jc w:val="left"/>
        <w:rPr>
          <w:rFonts w:cstheme="minorHAnsi"/>
        </w:rPr>
      </w:pPr>
      <w:r w:rsidRPr="00B52E1B">
        <w:t xml:space="preserve">The probability of such impact is </w:t>
      </w:r>
      <w:r w:rsidR="00E81640" w:rsidRPr="00B52E1B">
        <w:rPr>
          <w:b/>
          <w:bCs/>
        </w:rPr>
        <w:t xml:space="preserve">minor </w:t>
      </w:r>
      <w:r w:rsidRPr="00B52E1B">
        <w:t xml:space="preserve">as LPG distributors manage to perform alternative job. </w:t>
      </w:r>
    </w:p>
    <w:p w14:paraId="03142F3F" w14:textId="77777777" w:rsidR="004B15B7" w:rsidRPr="00B52E1B" w:rsidRDefault="004B15B7" w:rsidP="004B15B7">
      <w:pPr>
        <w:spacing w:after="0"/>
        <w:jc w:val="left"/>
        <w:rPr>
          <w:rFonts w:cstheme="minorHAnsi"/>
        </w:rPr>
        <w:sectPr w:rsidR="004B15B7" w:rsidRPr="00B52E1B" w:rsidSect="00AD1BEE">
          <w:footerReference w:type="even" r:id="rId65"/>
          <w:headerReference w:type="first" r:id="rId66"/>
          <w:pgSz w:w="11907" w:h="16840" w:code="9"/>
          <w:pgMar w:top="720" w:right="1418" w:bottom="720" w:left="1418" w:header="720" w:footer="720" w:gutter="0"/>
          <w:cols w:space="720"/>
          <w:docGrid w:linePitch="360"/>
        </w:sectPr>
      </w:pPr>
      <w:r w:rsidRPr="00B52E1B">
        <w:rPr>
          <w:rFonts w:cstheme="minorHAnsi"/>
        </w:rPr>
        <w:br w:type="page"/>
      </w:r>
    </w:p>
    <w:p w14:paraId="386544DA" w14:textId="77777777" w:rsidR="0085343C" w:rsidRPr="00B52E1B" w:rsidRDefault="00A96321" w:rsidP="0085343C">
      <w:pPr>
        <w:pStyle w:val="Heading2"/>
        <w:spacing w:before="0" w:after="240"/>
      </w:pPr>
      <w:bookmarkStart w:id="510" w:name="_Toc450091635"/>
      <w:bookmarkStart w:id="511" w:name="_Toc450092497"/>
      <w:bookmarkStart w:id="512" w:name="_Toc450091711"/>
      <w:bookmarkStart w:id="513" w:name="_Toc450092573"/>
      <w:bookmarkStart w:id="514" w:name="_Toc450091712"/>
      <w:bookmarkStart w:id="515" w:name="_Toc450092574"/>
      <w:bookmarkStart w:id="516" w:name="_Toc450091763"/>
      <w:bookmarkStart w:id="517" w:name="_Toc450092625"/>
      <w:bookmarkStart w:id="518" w:name="_Toc446135269"/>
      <w:bookmarkStart w:id="519" w:name="_Toc446149027"/>
      <w:bookmarkStart w:id="520" w:name="_Toc446238976"/>
      <w:bookmarkStart w:id="521" w:name="_Toc446248549"/>
      <w:bookmarkStart w:id="522" w:name="_Toc454439700"/>
      <w:bookmarkEnd w:id="476"/>
      <w:bookmarkEnd w:id="477"/>
      <w:bookmarkEnd w:id="478"/>
      <w:bookmarkEnd w:id="479"/>
      <w:bookmarkEnd w:id="480"/>
      <w:bookmarkEnd w:id="481"/>
      <w:bookmarkEnd w:id="510"/>
      <w:bookmarkEnd w:id="511"/>
      <w:bookmarkEnd w:id="512"/>
      <w:bookmarkEnd w:id="513"/>
      <w:bookmarkEnd w:id="514"/>
      <w:bookmarkEnd w:id="515"/>
      <w:bookmarkEnd w:id="516"/>
      <w:bookmarkEnd w:id="517"/>
      <w:r w:rsidRPr="00B52E1B">
        <w:t xml:space="preserve">Women and </w:t>
      </w:r>
      <w:r w:rsidR="0085343C" w:rsidRPr="00B52E1B">
        <w:t>Vulnerable Groups</w:t>
      </w:r>
      <w:bookmarkEnd w:id="518"/>
      <w:bookmarkEnd w:id="519"/>
      <w:bookmarkEnd w:id="520"/>
      <w:bookmarkEnd w:id="521"/>
      <w:bookmarkEnd w:id="522"/>
    </w:p>
    <w:p w14:paraId="00123938" w14:textId="77F82F2C" w:rsidR="0085343C" w:rsidRPr="00B52E1B" w:rsidRDefault="0085343C" w:rsidP="00E236E5">
      <w:pPr>
        <w:pStyle w:val="Bodytext0"/>
        <w:tabs>
          <w:tab w:val="clear" w:pos="851"/>
          <w:tab w:val="left" w:pos="142"/>
        </w:tabs>
        <w:spacing w:after="240"/>
        <w:ind w:left="0"/>
        <w:rPr>
          <w:rFonts w:ascii="Garamond" w:hAnsi="Garamond" w:cstheme="majorBidi"/>
          <w:sz w:val="24"/>
          <w:szCs w:val="24"/>
        </w:rPr>
      </w:pPr>
      <w:r w:rsidRPr="00B52E1B">
        <w:rPr>
          <w:rFonts w:ascii="Garamond" w:hAnsi="Garamond" w:cstheme="majorBidi"/>
          <w:sz w:val="24"/>
          <w:szCs w:val="24"/>
        </w:rPr>
        <w:t>Vulnerable groups</w:t>
      </w:r>
      <w:r w:rsidR="004A4205" w:rsidRPr="00B52E1B">
        <w:rPr>
          <w:rStyle w:val="FootnoteReference"/>
          <w:rFonts w:ascii="Garamond" w:hAnsi="Garamond" w:cstheme="majorBidi"/>
          <w:sz w:val="24"/>
          <w:szCs w:val="24"/>
        </w:rPr>
        <w:footnoteReference w:id="9"/>
      </w:r>
      <w:r w:rsidRPr="00B52E1B">
        <w:rPr>
          <w:rFonts w:ascii="Garamond" w:hAnsi="Garamond" w:cstheme="majorBidi"/>
          <w:sz w:val="24"/>
          <w:szCs w:val="24"/>
        </w:rPr>
        <w:t xml:space="preserve"> are more exposed to the implications of various impacts and are more likely threatened </w:t>
      </w:r>
      <w:r w:rsidR="000457A9" w:rsidRPr="00B52E1B">
        <w:rPr>
          <w:rFonts w:ascii="Garamond" w:hAnsi="Garamond" w:cstheme="majorBidi"/>
          <w:sz w:val="24"/>
          <w:szCs w:val="24"/>
        </w:rPr>
        <w:t xml:space="preserve">to get in more impoverishment. </w:t>
      </w:r>
      <w:r w:rsidRPr="00B52E1B">
        <w:rPr>
          <w:rFonts w:ascii="Garamond" w:hAnsi="Garamond" w:cstheme="majorBidi"/>
          <w:sz w:val="24"/>
          <w:szCs w:val="24"/>
        </w:rPr>
        <w:t xml:space="preserve">The level of vulnerability of a certain group and the severity of the impact on these groups has been assessed. It is believed that certain groups are more vulnerable than others due to higher level of exposure to these impacts or lack of alternatives or survival methods that allow for coping with these impacts.  </w:t>
      </w:r>
    </w:p>
    <w:p w14:paraId="5629D536" w14:textId="2B792A94" w:rsidR="00A96321" w:rsidRPr="00B52E1B" w:rsidRDefault="00A96321">
      <w:pPr>
        <w:pStyle w:val="Caption"/>
        <w:spacing w:line="276" w:lineRule="auto"/>
        <w:jc w:val="both"/>
        <w:rPr>
          <w:b w:val="0"/>
          <w:bCs w:val="0"/>
          <w:sz w:val="24"/>
          <w:szCs w:val="24"/>
        </w:rPr>
      </w:pPr>
      <w:r w:rsidRPr="00B52E1B">
        <w:rPr>
          <w:b w:val="0"/>
          <w:bCs w:val="0"/>
          <w:sz w:val="24"/>
          <w:szCs w:val="24"/>
        </w:rPr>
        <w:t xml:space="preserve">It is expected that poor women and female headed households will be able to access the project benefits through the installment schemes that EGAS is making available to encourage citizens to get connected to the project. The same benefits that women will gain from this project apply also to other vulnerable groups of elderlies and people with disabilities. </w:t>
      </w:r>
    </w:p>
    <w:p w14:paraId="10794BA1" w14:textId="76E2FFFF" w:rsidR="00850827" w:rsidRPr="00B52E1B" w:rsidRDefault="00850827" w:rsidP="00E236E5">
      <w:r w:rsidRPr="00B52E1B">
        <w:t xml:space="preserve">It is foreseen that the project will not have any unfavorable impacts on women and vulnerable groups. </w:t>
      </w:r>
    </w:p>
    <w:p w14:paraId="500BBC5E" w14:textId="69522C45" w:rsidR="00850827" w:rsidRPr="00B52E1B" w:rsidRDefault="00850827" w:rsidP="00E236E5"/>
    <w:p w14:paraId="0259C927" w14:textId="691679B2" w:rsidR="00FC3B78" w:rsidRPr="00B52E1B" w:rsidRDefault="00FC3B78">
      <w:pPr>
        <w:spacing w:after="200" w:line="276" w:lineRule="auto"/>
        <w:jc w:val="left"/>
        <w:rPr>
          <w:rFonts w:eastAsiaTheme="minorHAnsi" w:cstheme="majorBidi"/>
          <w:lang w:bidi="ar-SA"/>
        </w:rPr>
      </w:pPr>
      <w:r w:rsidRPr="00B52E1B">
        <w:rPr>
          <w:rFonts w:cstheme="majorBidi"/>
        </w:rPr>
        <w:br w:type="page"/>
      </w:r>
    </w:p>
    <w:p w14:paraId="49868AE0" w14:textId="77777777" w:rsidR="00FC3B78" w:rsidRPr="00B52E1B" w:rsidRDefault="00FC3B78" w:rsidP="00FC3B78">
      <w:pPr>
        <w:pStyle w:val="Bodytext0"/>
        <w:spacing w:after="240"/>
        <w:ind w:left="1211"/>
        <w:rPr>
          <w:rFonts w:ascii="Garamond" w:hAnsi="Garamond" w:cstheme="majorBidi"/>
          <w:sz w:val="24"/>
          <w:szCs w:val="24"/>
        </w:rPr>
      </w:pPr>
    </w:p>
    <w:p w14:paraId="498A8593" w14:textId="77777777" w:rsidR="003F687B" w:rsidRPr="00B52E1B" w:rsidRDefault="003F687B" w:rsidP="00A37346">
      <w:pPr>
        <w:pStyle w:val="Heading1"/>
      </w:pPr>
      <w:bookmarkStart w:id="523" w:name="_Toc444685933"/>
      <w:bookmarkStart w:id="524" w:name="_Toc444686028"/>
      <w:bookmarkStart w:id="525" w:name="_Toc444686123"/>
      <w:bookmarkStart w:id="526" w:name="_Toc445119687"/>
      <w:bookmarkStart w:id="527" w:name="_Toc454439701"/>
      <w:r w:rsidRPr="00B52E1B">
        <w:t>Analysis of Alternatives</w:t>
      </w:r>
      <w:bookmarkEnd w:id="420"/>
      <w:bookmarkEnd w:id="421"/>
      <w:bookmarkEnd w:id="422"/>
      <w:bookmarkEnd w:id="423"/>
      <w:bookmarkEnd w:id="424"/>
      <w:bookmarkEnd w:id="425"/>
      <w:bookmarkEnd w:id="523"/>
      <w:bookmarkEnd w:id="524"/>
      <w:bookmarkEnd w:id="525"/>
      <w:bookmarkEnd w:id="526"/>
      <w:bookmarkEnd w:id="527"/>
    </w:p>
    <w:p w14:paraId="62332CD8" w14:textId="77777777" w:rsidR="003F687B" w:rsidRPr="00B52E1B" w:rsidRDefault="003F687B" w:rsidP="00921F5F">
      <w:pPr>
        <w:pStyle w:val="Heading2"/>
      </w:pPr>
      <w:bookmarkStart w:id="528" w:name="_Toc374782456"/>
      <w:bookmarkStart w:id="529" w:name="_Toc380922768"/>
      <w:bookmarkStart w:id="530" w:name="_Toc380923053"/>
      <w:bookmarkStart w:id="531" w:name="_Toc444070777"/>
      <w:bookmarkStart w:id="532" w:name="_Toc444103411"/>
      <w:bookmarkStart w:id="533" w:name="_Toc444177109"/>
      <w:bookmarkStart w:id="534" w:name="_Toc444177276"/>
      <w:bookmarkStart w:id="535" w:name="_Toc444685934"/>
      <w:bookmarkStart w:id="536" w:name="_Toc444686029"/>
      <w:bookmarkStart w:id="537" w:name="_Toc444686124"/>
      <w:bookmarkStart w:id="538" w:name="_Toc445119688"/>
      <w:bookmarkStart w:id="539" w:name="_Toc454439702"/>
      <w:r w:rsidRPr="00B52E1B">
        <w:t>No Project Alter</w:t>
      </w:r>
      <w:r w:rsidR="002815E6" w:rsidRPr="00B52E1B">
        <w:t>n</w:t>
      </w:r>
      <w:r w:rsidRPr="00B52E1B">
        <w:t>ative</w:t>
      </w:r>
      <w:bookmarkEnd w:id="528"/>
      <w:bookmarkEnd w:id="529"/>
      <w:bookmarkEnd w:id="530"/>
      <w:bookmarkEnd w:id="531"/>
      <w:bookmarkEnd w:id="532"/>
      <w:bookmarkEnd w:id="533"/>
      <w:bookmarkEnd w:id="534"/>
      <w:bookmarkEnd w:id="535"/>
      <w:bookmarkEnd w:id="536"/>
      <w:bookmarkEnd w:id="537"/>
      <w:bookmarkEnd w:id="538"/>
      <w:bookmarkEnd w:id="539"/>
    </w:p>
    <w:p w14:paraId="604C4F81" w14:textId="77777777" w:rsidR="003F687B" w:rsidRPr="00B52E1B" w:rsidRDefault="003F687B" w:rsidP="003A3416">
      <w:r w:rsidRPr="00B52E1B">
        <w:t xml:space="preserve">This </w:t>
      </w:r>
      <w:r w:rsidR="002A4EBA" w:rsidRPr="00B52E1B">
        <w:t xml:space="preserve">Natural Gas Connections to Households Project </w:t>
      </w:r>
      <w:r w:rsidRPr="00B52E1B">
        <w:t>is expected to yield many economic and social benefits in terms of providing a more stable, energy source, achieve savings in LPG consumption and enhance safety in utilizing energy.</w:t>
      </w:r>
    </w:p>
    <w:p w14:paraId="6A92FD6C" w14:textId="77777777" w:rsidR="003F687B" w:rsidRPr="00B52E1B" w:rsidRDefault="003F687B" w:rsidP="002815E6">
      <w:r w:rsidRPr="00B52E1B">
        <w:t xml:space="preserve">The No-Project alternative is not favored as it simply deprives the Egyptian Public and Government of the social, economic, and environmental advantages detailed in </w:t>
      </w:r>
      <w:r w:rsidR="007A6FE6" w:rsidRPr="00B52E1B">
        <w:t xml:space="preserve">section 5.1. </w:t>
      </w:r>
      <w:r w:rsidRPr="00B52E1B">
        <w:t xml:space="preserve"> </w:t>
      </w:r>
    </w:p>
    <w:p w14:paraId="24111837" w14:textId="77777777" w:rsidR="003F687B" w:rsidRPr="00B52E1B" w:rsidRDefault="003F687B" w:rsidP="00921F5F">
      <w:pPr>
        <w:pStyle w:val="Heading2"/>
      </w:pPr>
      <w:bookmarkStart w:id="540" w:name="_Toc380922769"/>
      <w:bookmarkStart w:id="541" w:name="_Toc380923054"/>
      <w:bookmarkStart w:id="542" w:name="_Toc444070778"/>
      <w:bookmarkStart w:id="543" w:name="_Toc444103412"/>
      <w:bookmarkStart w:id="544" w:name="_Toc444177110"/>
      <w:bookmarkStart w:id="545" w:name="_Toc444177277"/>
      <w:bookmarkStart w:id="546" w:name="_Toc444685935"/>
      <w:bookmarkStart w:id="547" w:name="_Toc444686030"/>
      <w:bookmarkStart w:id="548" w:name="_Toc444686125"/>
      <w:bookmarkStart w:id="549" w:name="_Toc445119689"/>
      <w:bookmarkStart w:id="550" w:name="_Toc454439703"/>
      <w:r w:rsidRPr="00B52E1B">
        <w:t>Energy Alternatives</w:t>
      </w:r>
      <w:bookmarkEnd w:id="540"/>
      <w:bookmarkEnd w:id="541"/>
      <w:bookmarkEnd w:id="542"/>
      <w:bookmarkEnd w:id="543"/>
      <w:bookmarkEnd w:id="544"/>
      <w:bookmarkEnd w:id="545"/>
      <w:bookmarkEnd w:id="546"/>
      <w:bookmarkEnd w:id="547"/>
      <w:bookmarkEnd w:id="548"/>
      <w:bookmarkEnd w:id="549"/>
      <w:bookmarkEnd w:id="550"/>
    </w:p>
    <w:p w14:paraId="3EDAB2BF" w14:textId="77777777" w:rsidR="00BF7090" w:rsidRPr="00B52E1B" w:rsidRDefault="002A4EBA" w:rsidP="00B60D17">
      <w:pPr>
        <w:pStyle w:val="ListParagraph"/>
        <w:numPr>
          <w:ilvl w:val="0"/>
          <w:numId w:val="18"/>
        </w:numPr>
        <w:tabs>
          <w:tab w:val="clear" w:pos="720"/>
          <w:tab w:val="num" w:pos="360"/>
        </w:tabs>
        <w:ind w:left="360"/>
      </w:pPr>
      <w:r w:rsidRPr="00B52E1B">
        <w:rPr>
          <w:b/>
        </w:rPr>
        <w:t xml:space="preserve">Maintain </w:t>
      </w:r>
      <w:r w:rsidR="003F687B" w:rsidRPr="00B52E1B">
        <w:rPr>
          <w:b/>
        </w:rPr>
        <w:t>LPG</w:t>
      </w:r>
      <w:r w:rsidRPr="00B52E1B">
        <w:rPr>
          <w:b/>
        </w:rPr>
        <w:t xml:space="preserve"> use</w:t>
      </w:r>
      <w:r w:rsidR="003F687B" w:rsidRPr="00B52E1B">
        <w:rPr>
          <w:b/>
        </w:rPr>
        <w:t>:</w:t>
      </w:r>
      <w:r w:rsidR="00BF7090" w:rsidRPr="00B52E1B">
        <w:rPr>
          <w:b/>
        </w:rPr>
        <w:t xml:space="preserve"> </w:t>
      </w:r>
      <w:r w:rsidR="003F687B" w:rsidRPr="00B52E1B">
        <w:t xml:space="preserve">Introduction of piped natural gas to replace LPG will help to remove subsidies and reduce imports. The proposed project </w:t>
      </w:r>
      <w:r w:rsidR="007A6FE6" w:rsidRPr="00B52E1B">
        <w:t>would also improve</w:t>
      </w:r>
      <w:r w:rsidR="003F687B" w:rsidRPr="00B52E1B">
        <w:t xml:space="preserve"> the safety of gas utilization</w:t>
      </w:r>
      <w:r w:rsidR="007A6FE6" w:rsidRPr="00B52E1B">
        <w:t xml:space="preserve"> as </w:t>
      </w:r>
      <w:r w:rsidR="003F687B" w:rsidRPr="00B52E1B">
        <w:t xml:space="preserve">appliance standards are strictly controlled and only qualified personnel carry out installations and respond to emergencies. In the case of LPG, </w:t>
      </w:r>
      <w:r w:rsidR="007A6FE6" w:rsidRPr="00B52E1B">
        <w:t>installations are not carried out by trained personnel resulting in possible</w:t>
      </w:r>
      <w:r w:rsidR="003F687B" w:rsidRPr="00B52E1B">
        <w:t xml:space="preserve"> unsafe installations and unsafe use of LPG. </w:t>
      </w:r>
    </w:p>
    <w:p w14:paraId="67082F23" w14:textId="77777777" w:rsidR="00BF7090" w:rsidRPr="00B52E1B" w:rsidRDefault="00BF7090" w:rsidP="002815E6">
      <w:pPr>
        <w:pStyle w:val="ListParagraph"/>
        <w:tabs>
          <w:tab w:val="num" w:pos="360"/>
        </w:tabs>
      </w:pPr>
    </w:p>
    <w:p w14:paraId="4005452E" w14:textId="77777777" w:rsidR="00BF7090" w:rsidRPr="00B52E1B" w:rsidRDefault="002A4EBA" w:rsidP="00B60D17">
      <w:pPr>
        <w:pStyle w:val="ListParagraph"/>
        <w:numPr>
          <w:ilvl w:val="0"/>
          <w:numId w:val="18"/>
        </w:numPr>
        <w:tabs>
          <w:tab w:val="clear" w:pos="720"/>
          <w:tab w:val="num" w:pos="360"/>
        </w:tabs>
        <w:ind w:left="360"/>
        <w:rPr>
          <w:b/>
        </w:rPr>
      </w:pPr>
      <w:r w:rsidRPr="00B52E1B">
        <w:rPr>
          <w:b/>
        </w:rPr>
        <w:t xml:space="preserve">Covert to </w:t>
      </w:r>
      <w:r w:rsidR="003F687B" w:rsidRPr="00B52E1B">
        <w:rPr>
          <w:b/>
        </w:rPr>
        <w:t>Electricity</w:t>
      </w:r>
      <w:r w:rsidR="003F687B" w:rsidRPr="00B52E1B">
        <w:t>:</w:t>
      </w:r>
      <w:r w:rsidR="003F687B" w:rsidRPr="00B52E1B">
        <w:rPr>
          <w:b/>
        </w:rPr>
        <w:t xml:space="preserve"> </w:t>
      </w:r>
      <w:r w:rsidR="003F687B" w:rsidRPr="00B52E1B">
        <w:t>The second alternative is to convert all homes to use electricity for all energy supply applications.  Additional power stations would be needed to cope with the additional demand created by utilization of electricity in homes, which most probably would operate also by natural gas.  Power losses in transmission and distribution are also significantly higher than their natural gas equivalents which would add to the overall inefficiency.</w:t>
      </w:r>
    </w:p>
    <w:p w14:paraId="253BCC08" w14:textId="77777777" w:rsidR="00BF7090" w:rsidRPr="00B52E1B" w:rsidRDefault="00BF7090" w:rsidP="002815E6">
      <w:pPr>
        <w:tabs>
          <w:tab w:val="num" w:pos="360"/>
        </w:tabs>
        <w:ind w:left="360" w:hanging="360"/>
        <w:rPr>
          <w:b/>
        </w:rPr>
      </w:pPr>
    </w:p>
    <w:p w14:paraId="020F0BFA" w14:textId="6814CA31" w:rsidR="007A6FE6" w:rsidRPr="00B52E1B" w:rsidRDefault="002A4EBA" w:rsidP="00B60D17">
      <w:pPr>
        <w:pStyle w:val="ListParagraph"/>
        <w:numPr>
          <w:ilvl w:val="0"/>
          <w:numId w:val="18"/>
        </w:numPr>
        <w:tabs>
          <w:tab w:val="clear" w:pos="720"/>
          <w:tab w:val="num" w:pos="360"/>
        </w:tabs>
        <w:ind w:left="360"/>
      </w:pPr>
      <w:r w:rsidRPr="00B52E1B">
        <w:rPr>
          <w:b/>
        </w:rPr>
        <w:t xml:space="preserve">Use </w:t>
      </w:r>
      <w:r w:rsidR="003F687B" w:rsidRPr="00B52E1B">
        <w:rPr>
          <w:b/>
        </w:rPr>
        <w:t>Renewables</w:t>
      </w:r>
      <w:r w:rsidR="003F687B" w:rsidRPr="00B52E1B">
        <w:t>: the renewables market does not present feasible, practical, and affordable alternatives to connecting</w:t>
      </w:r>
      <w:r w:rsidR="007A6FE6" w:rsidRPr="00B52E1B">
        <w:t xml:space="preserve"> </w:t>
      </w:r>
      <w:r w:rsidR="003F687B" w:rsidRPr="00B52E1B">
        <w:t>1.5 million households at this point in time</w:t>
      </w:r>
      <w:r w:rsidR="007A6FE6" w:rsidRPr="00B52E1B">
        <w:t xml:space="preserve"> in Egypt</w:t>
      </w:r>
      <w:r w:rsidR="003F687B" w:rsidRPr="00B52E1B">
        <w:t xml:space="preserve">. Biogas requires large amounts of agricultural and domestic waste, while solar panels and heaters remain in pilot phase. </w:t>
      </w:r>
    </w:p>
    <w:p w14:paraId="164B2AB9" w14:textId="77777777" w:rsidR="003F687B" w:rsidRPr="00B52E1B" w:rsidRDefault="003F687B" w:rsidP="002815E6">
      <w:pPr>
        <w:pBdr>
          <w:top w:val="single" w:sz="4" w:space="1" w:color="auto"/>
          <w:left w:val="single" w:sz="4" w:space="4" w:color="auto"/>
          <w:bottom w:val="single" w:sz="4" w:space="1" w:color="auto"/>
          <w:right w:val="single" w:sz="4" w:space="4" w:color="auto"/>
        </w:pBdr>
      </w:pPr>
      <w:r w:rsidRPr="00B52E1B">
        <w:t>Energy alternatives do not provide favorable options to the proposed NG networking</w:t>
      </w:r>
    </w:p>
    <w:p w14:paraId="5CB2B7D3" w14:textId="77777777" w:rsidR="003F687B" w:rsidRPr="00B52E1B" w:rsidRDefault="003F687B" w:rsidP="00921F5F">
      <w:pPr>
        <w:pStyle w:val="Heading2"/>
      </w:pPr>
      <w:bookmarkStart w:id="551" w:name="_Toc450473790"/>
      <w:bookmarkStart w:id="552" w:name="_Toc450473791"/>
      <w:bookmarkStart w:id="553" w:name="_Toc450473792"/>
      <w:bookmarkStart w:id="554" w:name="_Toc450473793"/>
      <w:bookmarkStart w:id="555" w:name="_Toc450473794"/>
      <w:bookmarkStart w:id="556" w:name="_Toc450473795"/>
      <w:bookmarkStart w:id="557" w:name="_Toc450473796"/>
      <w:bookmarkStart w:id="558" w:name="_Toc450473797"/>
      <w:bookmarkStart w:id="559" w:name="_Toc450473798"/>
      <w:bookmarkStart w:id="560" w:name="_Toc450473799"/>
      <w:bookmarkStart w:id="561" w:name="_Toc450473800"/>
      <w:bookmarkStart w:id="562" w:name="_Toc450473801"/>
      <w:bookmarkStart w:id="563" w:name="_Toc450473802"/>
      <w:bookmarkStart w:id="564" w:name="_Toc450473803"/>
      <w:bookmarkStart w:id="565" w:name="_Toc450473804"/>
      <w:bookmarkStart w:id="566" w:name="_Toc450473805"/>
      <w:bookmarkStart w:id="567" w:name="_Toc450473806"/>
      <w:bookmarkStart w:id="568" w:name="_Toc450473807"/>
      <w:bookmarkStart w:id="569" w:name="_Toc450473808"/>
      <w:bookmarkStart w:id="570" w:name="_Toc450473809"/>
      <w:bookmarkStart w:id="571" w:name="_Toc450473810"/>
      <w:bookmarkStart w:id="572" w:name="_Toc450473811"/>
      <w:bookmarkStart w:id="573" w:name="_Toc450473812"/>
      <w:bookmarkStart w:id="574" w:name="_Toc450473813"/>
      <w:bookmarkStart w:id="575" w:name="_Toc450473814"/>
      <w:bookmarkStart w:id="576" w:name="_Toc450473815"/>
      <w:bookmarkStart w:id="577" w:name="_Toc450473816"/>
      <w:bookmarkStart w:id="578" w:name="_Toc450473817"/>
      <w:bookmarkStart w:id="579" w:name="_Toc450473818"/>
      <w:bookmarkStart w:id="580" w:name="_Toc450473819"/>
      <w:bookmarkStart w:id="581" w:name="_Toc380922774"/>
      <w:bookmarkStart w:id="582" w:name="_Toc380923059"/>
      <w:bookmarkStart w:id="583" w:name="_Toc444070783"/>
      <w:bookmarkStart w:id="584" w:name="_Toc444103417"/>
      <w:bookmarkStart w:id="585" w:name="_Toc444177115"/>
      <w:bookmarkStart w:id="586" w:name="_Toc444177282"/>
      <w:bookmarkStart w:id="587" w:name="_Toc444685940"/>
      <w:bookmarkStart w:id="588" w:name="_Toc444686035"/>
      <w:bookmarkStart w:id="589" w:name="_Toc444686130"/>
      <w:bookmarkStart w:id="590" w:name="_Toc445119694"/>
      <w:bookmarkStart w:id="591" w:name="_Toc454439704"/>
      <w:bookmarkStart w:id="592" w:name="_Toc374782459"/>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sidRPr="00B52E1B">
        <w:t>Installation costs</w:t>
      </w:r>
      <w:bookmarkEnd w:id="581"/>
      <w:bookmarkEnd w:id="582"/>
      <w:bookmarkEnd w:id="583"/>
      <w:bookmarkEnd w:id="584"/>
      <w:bookmarkEnd w:id="585"/>
      <w:bookmarkEnd w:id="586"/>
      <w:bookmarkEnd w:id="587"/>
      <w:bookmarkEnd w:id="588"/>
      <w:bookmarkEnd w:id="589"/>
      <w:bookmarkEnd w:id="590"/>
      <w:bookmarkEnd w:id="591"/>
      <w:r w:rsidRPr="00B52E1B">
        <w:t xml:space="preserve"> </w:t>
      </w:r>
    </w:p>
    <w:p w14:paraId="4F430878" w14:textId="60CD226D" w:rsidR="003F687B" w:rsidRPr="00B52E1B" w:rsidRDefault="003F687B" w:rsidP="006C5C3F">
      <w:pPr>
        <w:pStyle w:val="Default"/>
        <w:spacing w:line="276" w:lineRule="auto"/>
        <w:jc w:val="both"/>
        <w:rPr>
          <w:rFonts w:ascii="Garamond" w:hAnsi="Garamond"/>
          <w:color w:val="auto"/>
          <w:lang w:bidi="ar-EG"/>
        </w:rPr>
      </w:pPr>
      <w:r w:rsidRPr="00B52E1B">
        <w:rPr>
          <w:rFonts w:ascii="Garamond" w:hAnsi="Garamond"/>
          <w:color w:val="auto"/>
          <w:lang w:bidi="ar-EG"/>
        </w:rPr>
        <w:t xml:space="preserve">The average natural gas connection installation cost is about </w:t>
      </w:r>
      <w:r w:rsidR="003B638E" w:rsidRPr="00B52E1B">
        <w:rPr>
          <w:rFonts w:ascii="Garamond" w:hAnsi="Garamond"/>
          <w:color w:val="auto"/>
          <w:lang w:bidi="ar-EG"/>
        </w:rPr>
        <w:t>5600</w:t>
      </w:r>
      <w:r w:rsidRPr="00B52E1B">
        <w:rPr>
          <w:rFonts w:ascii="Garamond" w:hAnsi="Garamond"/>
          <w:color w:val="auto"/>
          <w:lang w:bidi="ar-EG"/>
        </w:rPr>
        <w:t xml:space="preserve"> EGP and consumers contribute a part of 1700 LE</w:t>
      </w:r>
      <w:r w:rsidR="006C5C3F" w:rsidRPr="00B52E1B">
        <w:rPr>
          <w:rFonts w:ascii="Garamond" w:hAnsi="Garamond"/>
          <w:color w:val="auto"/>
          <w:lang w:bidi="ar-EG"/>
        </w:rPr>
        <w:t xml:space="preserve"> because the connection is heavily subsidized by the Government</w:t>
      </w:r>
      <w:r w:rsidRPr="00B52E1B">
        <w:rPr>
          <w:rFonts w:ascii="Garamond" w:hAnsi="Garamond"/>
          <w:color w:val="auto"/>
          <w:lang w:bidi="ar-EG"/>
        </w:rPr>
        <w:t>. This payment can be made either upfront or in installments over a period of time.</w:t>
      </w:r>
      <w:r w:rsidR="00850827" w:rsidRPr="00B52E1B">
        <w:rPr>
          <w:rFonts w:ascii="Garamond" w:hAnsi="Garamond"/>
          <w:color w:val="auto"/>
          <w:lang w:bidi="ar-EG"/>
        </w:rPr>
        <w:t xml:space="preserve"> Installment schemes are available to all community people. </w:t>
      </w:r>
      <w:r w:rsidRPr="00B52E1B">
        <w:rPr>
          <w:rFonts w:ascii="Garamond" w:hAnsi="Garamond"/>
          <w:color w:val="auto"/>
          <w:lang w:bidi="ar-EG"/>
        </w:rPr>
        <w:t xml:space="preserve"> </w:t>
      </w:r>
    </w:p>
    <w:p w14:paraId="59A8D63C" w14:textId="22511BF6" w:rsidR="003F687B" w:rsidRPr="00B52E1B" w:rsidRDefault="003F687B" w:rsidP="006C5C3F">
      <w:pPr>
        <w:spacing w:before="240"/>
        <w:rPr>
          <w:rFonts w:cs="Arial"/>
          <w:kern w:val="32"/>
          <w:sz w:val="32"/>
          <w:szCs w:val="32"/>
        </w:rPr>
      </w:pPr>
      <w:r w:rsidRPr="00B52E1B">
        <w:t xml:space="preserve">The government of Egypt </w:t>
      </w:r>
      <w:r w:rsidR="00D525FE" w:rsidRPr="00B52E1B">
        <w:t xml:space="preserve">is negotiating with </w:t>
      </w:r>
      <w:r w:rsidR="002A4EBA" w:rsidRPr="00B52E1B">
        <w:t xml:space="preserve">the project’s </w:t>
      </w:r>
      <w:r w:rsidR="00D525FE" w:rsidRPr="00B52E1B">
        <w:t>financing organization</w:t>
      </w:r>
      <w:r w:rsidR="002A4EBA" w:rsidRPr="00B52E1B">
        <w:t>s</w:t>
      </w:r>
      <w:r w:rsidR="00D525FE" w:rsidRPr="00B52E1B">
        <w:t xml:space="preserve"> in order to </w:t>
      </w:r>
      <w:r w:rsidR="006C5C3F" w:rsidRPr="00B52E1B">
        <w:t xml:space="preserve">secure </w:t>
      </w:r>
      <w:r w:rsidR="00D525FE" w:rsidRPr="00B52E1B">
        <w:t>additional subsidy to poor and marginalized groups. T</w:t>
      </w:r>
      <w:r w:rsidRPr="00B52E1B">
        <w:t xml:space="preserve">hey </w:t>
      </w:r>
      <w:r w:rsidR="00D525FE" w:rsidRPr="00B52E1B">
        <w:t xml:space="preserve">also </w:t>
      </w:r>
      <w:r w:rsidRPr="00B52E1B">
        <w:t>provide facilitation payments strategies through offering</w:t>
      </w:r>
      <w:r w:rsidR="00D525FE" w:rsidRPr="00B52E1B">
        <w:t xml:space="preserve"> various installment schemes. T</w:t>
      </w:r>
      <w:r w:rsidRPr="00B52E1B">
        <w:t xml:space="preserve">he following </w:t>
      </w:r>
      <w:r w:rsidR="00D525FE" w:rsidRPr="00B52E1B">
        <w:t xml:space="preserve">are the main </w:t>
      </w:r>
      <w:r w:rsidRPr="00B52E1B">
        <w:t>types of installments</w:t>
      </w:r>
      <w:r w:rsidRPr="00B52E1B">
        <w:rPr>
          <w:rStyle w:val="FootnoteReference"/>
        </w:rPr>
        <w:footnoteReference w:id="10"/>
      </w:r>
      <w:r w:rsidRPr="00B52E1B">
        <w:t>:</w:t>
      </w:r>
      <w:r w:rsidR="00347777" w:rsidRPr="00B52E1B">
        <w:t xml:space="preserve"> </w:t>
      </w:r>
      <w:r w:rsidRPr="00B52E1B">
        <w:t>138 EGP/Month for 12 months</w:t>
      </w:r>
      <w:r w:rsidR="00347777" w:rsidRPr="00B52E1B">
        <w:t>,</w:t>
      </w:r>
      <w:r w:rsidRPr="00B52E1B">
        <w:t>74 EGP/Month for 24 months</w:t>
      </w:r>
      <w:r w:rsidR="00347777" w:rsidRPr="00B52E1B">
        <w:t xml:space="preserve">, </w:t>
      </w:r>
      <w:r w:rsidRPr="00B52E1B">
        <w:t>52 EGP/Month for 36 months</w:t>
      </w:r>
      <w:r w:rsidR="00347777" w:rsidRPr="00B52E1B">
        <w:t xml:space="preserve">, </w:t>
      </w:r>
      <w:r w:rsidRPr="00B52E1B">
        <w:t>42 EGP/Month for 48 months</w:t>
      </w:r>
      <w:r w:rsidR="00347777" w:rsidRPr="00B52E1B">
        <w:t xml:space="preserve">, </w:t>
      </w:r>
      <w:r w:rsidRPr="00B52E1B">
        <w:t>35 EGP/Month for 60 months</w:t>
      </w:r>
      <w:r w:rsidR="00347777" w:rsidRPr="00B52E1B">
        <w:t xml:space="preserve">, </w:t>
      </w:r>
      <w:r w:rsidRPr="00B52E1B">
        <w:t>31 EGP/Month for 72 months</w:t>
      </w:r>
      <w:r w:rsidR="00347777" w:rsidRPr="00B52E1B">
        <w:t xml:space="preserve"> and </w:t>
      </w:r>
      <w:r w:rsidRPr="00B52E1B">
        <w:t>28 EGP/Month  for 84 months</w:t>
      </w:r>
      <w:r w:rsidR="006C5C3F" w:rsidRPr="00B52E1B">
        <w:rPr>
          <w:rStyle w:val="FootnoteReference"/>
        </w:rPr>
        <w:footnoteReference w:id="11"/>
      </w:r>
      <w:r w:rsidR="002A4EBA" w:rsidRPr="00B52E1B">
        <w:t>.</w:t>
      </w:r>
      <w:r w:rsidRPr="00B52E1B">
        <w:br w:type="page"/>
      </w:r>
    </w:p>
    <w:p w14:paraId="3D2F9231" w14:textId="77777777" w:rsidR="0085343C" w:rsidRPr="00B52E1B" w:rsidRDefault="0085343C" w:rsidP="007560D2">
      <w:pPr>
        <w:pStyle w:val="Heading1"/>
      </w:pPr>
      <w:bookmarkStart w:id="593" w:name="_Toc446135278"/>
      <w:bookmarkStart w:id="594" w:name="_Toc446149036"/>
      <w:bookmarkStart w:id="595" w:name="_Toc446238985"/>
      <w:bookmarkStart w:id="596" w:name="_Toc446248558"/>
      <w:bookmarkStart w:id="597" w:name="_Toc454439705"/>
      <w:bookmarkEnd w:id="385"/>
      <w:bookmarkEnd w:id="386"/>
      <w:bookmarkEnd w:id="387"/>
      <w:bookmarkEnd w:id="388"/>
      <w:bookmarkEnd w:id="389"/>
      <w:bookmarkEnd w:id="592"/>
      <w:r w:rsidRPr="00B52E1B">
        <w:t>Environmental and Social Management &amp; Monitoring Plan</w:t>
      </w:r>
      <w:bookmarkEnd w:id="593"/>
      <w:bookmarkEnd w:id="594"/>
      <w:bookmarkEnd w:id="595"/>
      <w:bookmarkEnd w:id="596"/>
      <w:bookmarkEnd w:id="597"/>
    </w:p>
    <w:p w14:paraId="650825D5" w14:textId="77777777" w:rsidR="0085343C" w:rsidRPr="00B52E1B" w:rsidRDefault="0085343C" w:rsidP="007560D2">
      <w:pPr>
        <w:pStyle w:val="Heading2"/>
      </w:pPr>
      <w:bookmarkStart w:id="598" w:name="_Toc446135279"/>
      <w:bookmarkStart w:id="599" w:name="_Toc446149037"/>
      <w:bookmarkStart w:id="600" w:name="_Toc446238986"/>
      <w:bookmarkStart w:id="601" w:name="_Toc446248559"/>
      <w:bookmarkStart w:id="602" w:name="_Toc454439706"/>
      <w:r w:rsidRPr="00B52E1B">
        <w:t>Objectives of the ESM&amp;MP</w:t>
      </w:r>
      <w:bookmarkEnd w:id="598"/>
      <w:bookmarkEnd w:id="599"/>
      <w:bookmarkEnd w:id="600"/>
      <w:bookmarkEnd w:id="601"/>
      <w:bookmarkEnd w:id="602"/>
    </w:p>
    <w:p w14:paraId="04A059E3" w14:textId="38B10BA3" w:rsidR="0085343C" w:rsidRPr="00B52E1B" w:rsidRDefault="0085343C" w:rsidP="0085343C">
      <w:r w:rsidRPr="00B52E1B">
        <w:t xml:space="preserve">The objective of the Environmental and Social Management and Monitoring Plan (ESMMP), is to outline actions for minimizing or eliminating potential negative impacts and for monitoring the application and performance of mitigation measures. The ESMMP identifies roles and responsibilities for different stakeholders for implementation and monitoring of mitigations. This section also presents an assessment of the institutional capacity </w:t>
      </w:r>
      <w:r w:rsidR="00417242" w:rsidRPr="00B52E1B">
        <w:t xml:space="preserve">and institutional responsibilities </w:t>
      </w:r>
      <w:r w:rsidRPr="00B52E1B">
        <w:t>for implementing the ESMMP.</w:t>
      </w:r>
    </w:p>
    <w:p w14:paraId="2824B085" w14:textId="22949C5C" w:rsidR="007F3825" w:rsidRPr="00B52E1B" w:rsidRDefault="0085343C" w:rsidP="007F3825">
      <w:pPr>
        <w:spacing w:before="240"/>
      </w:pPr>
      <w:r w:rsidRPr="00B52E1B">
        <w:t xml:space="preserve">Wherever applicable, the ESMMP is designed to accommodate alternative context-specific mitigations and monitoring measures. </w:t>
      </w:r>
    </w:p>
    <w:p w14:paraId="60B3F589" w14:textId="56BB7D90" w:rsidR="007F3825" w:rsidRPr="00B52E1B" w:rsidRDefault="007F3825" w:rsidP="007F3825">
      <w:pPr>
        <w:pBdr>
          <w:top w:val="single" w:sz="4" w:space="1" w:color="auto"/>
          <w:left w:val="single" w:sz="4" w:space="4" w:color="auto"/>
          <w:bottom w:val="single" w:sz="4" w:space="1" w:color="auto"/>
          <w:right w:val="single" w:sz="4" w:space="4" w:color="auto"/>
        </w:pBdr>
        <w:shd w:val="clear" w:color="auto" w:fill="FFC000"/>
        <w:rPr>
          <w:b/>
          <w:bCs/>
        </w:rPr>
      </w:pPr>
      <w:r w:rsidRPr="00B52E1B">
        <w:rPr>
          <w:b/>
          <w:bCs/>
        </w:rPr>
        <w:t>Overall, the following Environmental and Social measures are complementary to and do not substitute compliance to the detailed HSE guidelines, procedures, and actions adopted by EGAS and its subsidiary LDCs.</w:t>
      </w:r>
    </w:p>
    <w:p w14:paraId="565B5ACC" w14:textId="72DF6AB3" w:rsidR="0085343C" w:rsidRPr="00B52E1B" w:rsidRDefault="0085343C" w:rsidP="007F3825">
      <w:pPr>
        <w:pBdr>
          <w:top w:val="single" w:sz="4" w:space="1" w:color="auto"/>
          <w:left w:val="single" w:sz="4" w:space="4" w:color="auto"/>
          <w:bottom w:val="single" w:sz="4" w:space="1" w:color="auto"/>
          <w:right w:val="single" w:sz="4" w:space="4" w:color="auto"/>
        </w:pBdr>
        <w:shd w:val="clear" w:color="auto" w:fill="FFC000"/>
      </w:pPr>
      <w:r w:rsidRPr="00B52E1B">
        <w:t>In the following Management and Monitoring measures the term Local Distribution Company (</w:t>
      </w:r>
      <w:r w:rsidRPr="00B52E1B">
        <w:rPr>
          <w:b/>
          <w:bCs/>
        </w:rPr>
        <w:t>LDC</w:t>
      </w:r>
      <w:r w:rsidRPr="00B52E1B">
        <w:t xml:space="preserve">) refers to the gas company in charge of project implementation: </w:t>
      </w:r>
      <w:r w:rsidR="000F2B2A" w:rsidRPr="00B52E1B">
        <w:rPr>
          <w:b/>
          <w:bCs/>
        </w:rPr>
        <w:t>ReGas</w:t>
      </w:r>
      <w:r w:rsidR="007F3825" w:rsidRPr="00B52E1B">
        <w:rPr>
          <w:b/>
          <w:bCs/>
        </w:rPr>
        <w:t xml:space="preserve">. </w:t>
      </w:r>
    </w:p>
    <w:p w14:paraId="09B72B37" w14:textId="77777777" w:rsidR="0085343C" w:rsidRDefault="0085343C" w:rsidP="007560D2">
      <w:pPr>
        <w:pStyle w:val="Heading2"/>
      </w:pPr>
      <w:bookmarkStart w:id="603" w:name="_Toc446135280"/>
      <w:bookmarkStart w:id="604" w:name="_Toc446149038"/>
      <w:bookmarkStart w:id="605" w:name="_Toc446238987"/>
      <w:bookmarkStart w:id="606" w:name="_Toc446248560"/>
      <w:bookmarkStart w:id="607" w:name="_Toc454439707"/>
      <w:r w:rsidRPr="00B52E1B">
        <w:t xml:space="preserve">Management </w:t>
      </w:r>
      <w:r w:rsidR="00045F06" w:rsidRPr="00B52E1B">
        <w:t xml:space="preserve">of Mitigation </w:t>
      </w:r>
      <w:r w:rsidRPr="00B52E1B">
        <w:t>and Monitoring activities During Construction Phase</w:t>
      </w:r>
      <w:bookmarkEnd w:id="603"/>
      <w:bookmarkEnd w:id="604"/>
      <w:bookmarkEnd w:id="605"/>
      <w:bookmarkEnd w:id="606"/>
      <w:bookmarkEnd w:id="607"/>
    </w:p>
    <w:p w14:paraId="0FCB25D0" w14:textId="77777777" w:rsidR="001913E0" w:rsidRPr="00B52E1B" w:rsidRDefault="001913E0" w:rsidP="001913E0">
      <w:pPr>
        <w:pStyle w:val="Heading3"/>
      </w:pPr>
      <w:r>
        <w:t>Hotline</w:t>
      </w:r>
    </w:p>
    <w:p w14:paraId="7F766889" w14:textId="77777777" w:rsidR="001913E0" w:rsidRDefault="001913E0" w:rsidP="001913E0">
      <w:pPr>
        <w:spacing w:after="200" w:line="276" w:lineRule="auto"/>
        <w:jc w:val="left"/>
      </w:pPr>
      <w:r>
        <w:t>During construction activities, a 24-7 Hotline (</w:t>
      </w:r>
      <w:r w:rsidRPr="00885764">
        <w:rPr>
          <w:b/>
          <w:bCs/>
        </w:rPr>
        <w:t>129</w:t>
      </w:r>
      <w:r>
        <w:t>) is available for customers and the public to report leaks, damage, emergencies, and/or incidents related to gas connections, components, infrastructure, and activities (inside or outside households) and to request repairs/emergency response/assistance.</w:t>
      </w:r>
    </w:p>
    <w:p w14:paraId="121A235B" w14:textId="2E1BE6FD" w:rsidR="001913E0" w:rsidRPr="00020D42" w:rsidRDefault="001913E0" w:rsidP="00020D42">
      <w:pPr>
        <w:spacing w:after="200" w:line="276" w:lineRule="auto"/>
        <w:jc w:val="left"/>
      </w:pPr>
      <w:r>
        <w:t>This includes possible damage to other underground utility lines (water, wastewater, electricity, phone, Internet) and to buildings and physical structures or cultural sites during excavation/construction activities. It also includes reporting issues resulting from construction activities such as excessive/prolonged noise, vibration, waste, traffic, accessibility, visual, and other community health and safety impacts.</w:t>
      </w:r>
    </w:p>
    <w:p w14:paraId="53018E0F" w14:textId="77777777" w:rsidR="0085343C" w:rsidRPr="00B52E1B" w:rsidRDefault="0085343C" w:rsidP="007560D2">
      <w:pPr>
        <w:pStyle w:val="Heading3"/>
      </w:pPr>
      <w:r w:rsidRPr="00B52E1B">
        <w:t>Management of Traffic</w:t>
      </w:r>
      <w:r w:rsidR="00045F06" w:rsidRPr="00B52E1B">
        <w:t xml:space="preserve"> Impacts</w:t>
      </w:r>
    </w:p>
    <w:p w14:paraId="7DB3AE50" w14:textId="1F609085" w:rsidR="0085343C" w:rsidRPr="00B52E1B" w:rsidRDefault="0085343C" w:rsidP="00020D42">
      <w:r w:rsidRPr="00B52E1B">
        <w:t xml:space="preserve">The </w:t>
      </w:r>
      <w:r w:rsidR="00045F06" w:rsidRPr="00B52E1B">
        <w:t xml:space="preserve">following </w:t>
      </w:r>
      <w:r w:rsidRPr="00B52E1B">
        <w:t xml:space="preserve">mitigation measures </w:t>
      </w:r>
      <w:r w:rsidR="001913E0">
        <w:t xml:space="preserve">are </w:t>
      </w:r>
      <w:r w:rsidRPr="00B52E1B">
        <w:t xml:space="preserve">proposed to minimize </w:t>
      </w:r>
      <w:r w:rsidR="001913E0">
        <w:t xml:space="preserve">traffic </w:t>
      </w:r>
      <w:r w:rsidRPr="00B52E1B">
        <w:t>disruptions</w:t>
      </w:r>
      <w:r w:rsidR="001913E0">
        <w:t>:</w:t>
      </w:r>
    </w:p>
    <w:p w14:paraId="71331D3C" w14:textId="77777777" w:rsidR="0085343C" w:rsidRPr="00B52E1B" w:rsidRDefault="0085343C" w:rsidP="00B60D17">
      <w:pPr>
        <w:pStyle w:val="ListParagraph"/>
        <w:numPr>
          <w:ilvl w:val="0"/>
          <w:numId w:val="16"/>
        </w:numPr>
        <w:spacing w:after="0"/>
      </w:pPr>
      <w:r w:rsidRPr="00B52E1B">
        <w:t xml:space="preserve">Construction During Off-peak Periods: Times of construction are identified by the local Traffic Department in a conditional excavation permit issued to the implementing company, based on the Traffic Department operational experience in the area, </w:t>
      </w:r>
    </w:p>
    <w:p w14:paraId="50F56F79" w14:textId="77777777" w:rsidR="0085343C" w:rsidRPr="00B52E1B" w:rsidRDefault="0085343C" w:rsidP="00B60D17">
      <w:pPr>
        <w:pStyle w:val="ListParagraph"/>
        <w:numPr>
          <w:ilvl w:val="0"/>
          <w:numId w:val="16"/>
        </w:numPr>
        <w:spacing w:after="0"/>
      </w:pPr>
      <w:r w:rsidRPr="00B52E1B">
        <w:t>Signage and Markings: Construction works require proper information disseminated to motorists.  This can be done by provision of informational and directional signs posted prior to the construction. Pedestrian crossings can be also provided at proper locations.</w:t>
      </w:r>
    </w:p>
    <w:p w14:paraId="72C2455A" w14:textId="77777777" w:rsidR="0085343C" w:rsidRPr="00B52E1B" w:rsidRDefault="0085343C" w:rsidP="00B60D17">
      <w:pPr>
        <w:pStyle w:val="ListParagraph"/>
        <w:numPr>
          <w:ilvl w:val="0"/>
          <w:numId w:val="16"/>
        </w:numPr>
        <w:spacing w:after="0"/>
      </w:pPr>
      <w:r w:rsidRPr="00B52E1B">
        <w:t>Traffic Detour: To maintain traffic in critical streets at a reasonable level of service,  the Traffic Department may implement traffic detouring</w:t>
      </w:r>
    </w:p>
    <w:p w14:paraId="21EB8A14" w14:textId="77777777" w:rsidR="0085343C" w:rsidRPr="00B52E1B" w:rsidRDefault="0085343C" w:rsidP="00B60D17">
      <w:pPr>
        <w:pStyle w:val="ListParagraph"/>
        <w:numPr>
          <w:ilvl w:val="0"/>
          <w:numId w:val="16"/>
        </w:numPr>
        <w:spacing w:after="240"/>
      </w:pPr>
      <w:r w:rsidRPr="00B52E1B">
        <w:t xml:space="preserve">Re-structuring the Road Right-of-Way: The arterial road network generally exhibits a wide right-of-way. Normally, it would be possible to re-structure the road’s cross section to accommodate the construction works and maintain traffic movements along the road.  </w:t>
      </w:r>
    </w:p>
    <w:p w14:paraId="441CAC09" w14:textId="68BB9F75" w:rsidR="0085343C" w:rsidRPr="00B52E1B" w:rsidRDefault="00045F06" w:rsidP="00020D42">
      <w:pPr>
        <w:spacing w:before="240" w:after="0"/>
        <w:rPr>
          <w:rStyle w:val="Heading2Char"/>
          <w:rFonts w:cs="Arial"/>
        </w:rPr>
      </w:pPr>
      <w:r w:rsidRPr="00B52E1B">
        <w:t xml:space="preserve">Coordination between Regas/Egas and the local traffic authority is imperative as </w:t>
      </w:r>
      <w:r w:rsidR="004550C3" w:rsidRPr="00B52E1B">
        <w:t>the above</w:t>
      </w:r>
      <w:r w:rsidRPr="00B52E1B">
        <w:t xml:space="preserve"> mentioned mitigation measures will be implemented by, or in coordination with, the local Traffic Department. </w:t>
      </w:r>
      <w:r w:rsidR="0085343C" w:rsidRPr="00B52E1B">
        <w:t xml:space="preserve">Monitoring will be carried out by the local Traffic Department to make sure that flow reduction is within acceptable levels. Coordination should be established between the Traffic Department and the HSE Departments of the implementing gas companies (Local Distribution Companies- LDCs) to ensure </w:t>
      </w:r>
      <w:r w:rsidRPr="00B52E1B">
        <w:t>compliance and adequate implementation of</w:t>
      </w:r>
      <w:r w:rsidR="0085343C" w:rsidRPr="00B52E1B">
        <w:t xml:space="preserve"> the identified mitigation measures. LDC HSE should record any comments by the Traffic Department regarding violation of excavation permits by the contractor.</w:t>
      </w:r>
    </w:p>
    <w:p w14:paraId="1B00B6C1" w14:textId="77777777" w:rsidR="0085343C" w:rsidRPr="00B52E1B" w:rsidRDefault="0085343C" w:rsidP="007560D2">
      <w:pPr>
        <w:pStyle w:val="Heading3"/>
      </w:pPr>
      <w:r w:rsidRPr="00B52E1B">
        <w:t>Management of Air Emissions</w:t>
      </w:r>
    </w:p>
    <w:p w14:paraId="056FC9A8" w14:textId="77777777" w:rsidR="0085343C" w:rsidRPr="00B52E1B" w:rsidRDefault="0085343C" w:rsidP="0085343C">
      <w:pPr>
        <w:spacing w:after="0"/>
      </w:pPr>
      <w:r w:rsidRPr="00B52E1B">
        <w:t>The following mitigation measures are considered minimum standards:</w:t>
      </w:r>
    </w:p>
    <w:p w14:paraId="2C97E6B5" w14:textId="77777777" w:rsidR="0085343C" w:rsidRPr="00B52E1B" w:rsidRDefault="0085343C" w:rsidP="00B60D17">
      <w:pPr>
        <w:pStyle w:val="ListParagraph"/>
        <w:numPr>
          <w:ilvl w:val="0"/>
          <w:numId w:val="10"/>
        </w:numPr>
        <w:spacing w:after="0"/>
      </w:pPr>
      <w:r w:rsidRPr="00B52E1B">
        <w:t>Excavated soil stockpiles and stored sand should be located in sheltered areas. Stored fine sand should be covered with appropriate covering material</w:t>
      </w:r>
      <w:r w:rsidRPr="00B52E1B">
        <w:rPr>
          <w:rStyle w:val="FootnoteReference"/>
        </w:rPr>
        <w:footnoteReference w:id="12"/>
      </w:r>
      <w:r w:rsidRPr="00B52E1B">
        <w:t>, such as polyethylene or textile sheets to avoid soil dispersion.</w:t>
      </w:r>
    </w:p>
    <w:p w14:paraId="5A7A7BD4" w14:textId="77777777" w:rsidR="0085343C" w:rsidRPr="00B52E1B" w:rsidRDefault="0085343C" w:rsidP="00B60D17">
      <w:pPr>
        <w:pStyle w:val="ListParagraph"/>
        <w:numPr>
          <w:ilvl w:val="0"/>
          <w:numId w:val="10"/>
        </w:numPr>
        <w:spacing w:after="0"/>
      </w:pPr>
      <w:r w:rsidRPr="00B52E1B">
        <w:t>Transportation of excavation/construction waste should be through licensed and sufficiently equipped vehicles with a suitable special box or provided with a cover to prevent loose particles of waste and debris from escaping into the air or dropping on the road.</w:t>
      </w:r>
    </w:p>
    <w:p w14:paraId="27ED5832" w14:textId="77777777" w:rsidR="0085343C" w:rsidRPr="00B52E1B" w:rsidRDefault="0085343C" w:rsidP="00B60D17">
      <w:pPr>
        <w:pStyle w:val="ListParagraph"/>
        <w:numPr>
          <w:ilvl w:val="0"/>
          <w:numId w:val="10"/>
        </w:numPr>
        <w:spacing w:after="0"/>
      </w:pPr>
      <w:r w:rsidRPr="00B52E1B">
        <w:t xml:space="preserve">Disposal of excavation/construction waste should be in locations licensed by the local authority. </w:t>
      </w:r>
    </w:p>
    <w:p w14:paraId="575D4A62" w14:textId="77777777" w:rsidR="00045F06" w:rsidRPr="00B52E1B" w:rsidRDefault="0085343C" w:rsidP="00AD1BEE">
      <w:pPr>
        <w:spacing w:after="240"/>
      </w:pPr>
      <w:r w:rsidRPr="00B52E1B">
        <w:t xml:space="preserve">Air emissions of excavation machinery and diesel-powered electrical units should be within allowable legal </w:t>
      </w:r>
      <w:r w:rsidR="0011282D" w:rsidRPr="00B52E1B">
        <w:t>limits. Because</w:t>
      </w:r>
      <w:r w:rsidR="00045F06" w:rsidRPr="00B52E1B">
        <w:t xml:space="preserve"> dust emissions from construction works include non-point sources such as excavation, direct emission levels cannot be measured. On the other hand, monitoring ambient total suspended particles or PM</w:t>
      </w:r>
      <w:r w:rsidR="00045F06" w:rsidRPr="00B52E1B">
        <w:rPr>
          <w:vertAlign w:val="subscript"/>
        </w:rPr>
        <w:t>10</w:t>
      </w:r>
      <w:r w:rsidR="00045F06" w:rsidRPr="00B52E1B">
        <w:t xml:space="preserve"> could be misleading because of the interference of other sources. Therefore, monitoring activities should ensure point sources, i.e., exhaust of excavation machinery, are within the standards stipulated by the Law. Mitigation measures must be documented. Documentation should consist of standard operating procedures and monitoring reports for emission tests and complaints.</w:t>
      </w:r>
    </w:p>
    <w:p w14:paraId="30FB71BC" w14:textId="77777777" w:rsidR="00045F06" w:rsidRPr="00B52E1B" w:rsidRDefault="00045F06">
      <w:pPr>
        <w:spacing w:after="0"/>
      </w:pPr>
      <w:r w:rsidRPr="00B52E1B">
        <w:rPr>
          <w:b/>
          <w:bCs/>
        </w:rPr>
        <w:t>Leaks of natural gas</w:t>
      </w:r>
    </w:p>
    <w:p w14:paraId="394714DC" w14:textId="77777777" w:rsidR="00045F06" w:rsidRPr="00B52E1B" w:rsidRDefault="00045F06" w:rsidP="00AD1BEE">
      <w:pPr>
        <w:spacing w:after="0"/>
      </w:pPr>
      <w:r w:rsidRPr="00B52E1B">
        <w:t xml:space="preserve">A natural gas leak can result if integrity of pipes is jeopardized. The Local Distribution Company must coordinate with the local municipality to safely evacuate the area and deploy trained personnel to repair broken pipe based on an Emergency Response Plan.  </w:t>
      </w:r>
    </w:p>
    <w:p w14:paraId="76F81469" w14:textId="77777777" w:rsidR="0085343C" w:rsidRPr="00B52E1B" w:rsidRDefault="0085343C" w:rsidP="007560D2">
      <w:pPr>
        <w:pStyle w:val="Heading3"/>
      </w:pPr>
      <w:r w:rsidRPr="00B52E1B">
        <w:t>Management of Noise</w:t>
      </w:r>
    </w:p>
    <w:p w14:paraId="2633EDD7" w14:textId="77777777" w:rsidR="00045F06" w:rsidRPr="00B52E1B" w:rsidRDefault="00F02DDE" w:rsidP="00020D42">
      <w:r w:rsidRPr="00B52E1B">
        <w:t>Mitigation measures for avoiding unacceptable, and illegal, noise levels include:</w:t>
      </w:r>
    </w:p>
    <w:p w14:paraId="313827F3" w14:textId="77777777" w:rsidR="00F02DDE" w:rsidRPr="00B52E1B" w:rsidRDefault="00F02DDE" w:rsidP="00B60D17">
      <w:pPr>
        <w:pStyle w:val="ListParagraph"/>
        <w:numPr>
          <w:ilvl w:val="0"/>
          <w:numId w:val="11"/>
        </w:numPr>
        <w:spacing w:after="0"/>
      </w:pPr>
      <w:r w:rsidRPr="00B52E1B">
        <w:t>Prevent exposure of construction workers to different noise levels and noise impacts according to the Egyptian legal standards. This could be achieved through adjusting working hours, breaks, and exposure duration to be within permissible limits.</w:t>
      </w:r>
    </w:p>
    <w:p w14:paraId="52615CC2" w14:textId="77777777" w:rsidR="00F02DDE" w:rsidRPr="00B52E1B" w:rsidRDefault="00F02DDE" w:rsidP="00B60D17">
      <w:pPr>
        <w:pStyle w:val="ListParagraph"/>
        <w:numPr>
          <w:ilvl w:val="0"/>
          <w:numId w:val="11"/>
        </w:numPr>
        <w:spacing w:after="0"/>
      </w:pPr>
      <w:r w:rsidRPr="00B52E1B">
        <w:t>Provide construction workers with ear muffs.</w:t>
      </w:r>
    </w:p>
    <w:p w14:paraId="7C306340" w14:textId="77777777" w:rsidR="00F02DDE" w:rsidRPr="00B52E1B" w:rsidRDefault="00F02DDE" w:rsidP="00B60D17">
      <w:pPr>
        <w:pStyle w:val="ListParagraph"/>
        <w:numPr>
          <w:ilvl w:val="0"/>
          <w:numId w:val="11"/>
        </w:numPr>
        <w:spacing w:after="240"/>
      </w:pPr>
      <w:r w:rsidRPr="00B52E1B">
        <w:t>Minimize construction through nighttime whenever possible. Implementing this measure should be balanced with avoiding peak hours of heavy traffic. If construction works are to take place on important traffic roads, avoiding traffic disturbance in day time may outweigh reducing noise levels in afternoon or night times and vice versa.</w:t>
      </w:r>
    </w:p>
    <w:p w14:paraId="751BDB93" w14:textId="77777777" w:rsidR="001913E0" w:rsidRDefault="001913E0">
      <w:pPr>
        <w:spacing w:after="0"/>
      </w:pPr>
    </w:p>
    <w:p w14:paraId="675C9A37" w14:textId="77777777" w:rsidR="00045F06" w:rsidRPr="00B52E1B" w:rsidRDefault="00F02DDE">
      <w:pPr>
        <w:spacing w:after="0"/>
      </w:pPr>
      <w:r w:rsidRPr="00B52E1B">
        <w:t>Monitoring of noise levels during construction shall include:</w:t>
      </w:r>
    </w:p>
    <w:p w14:paraId="66951582" w14:textId="77777777" w:rsidR="00F02DDE" w:rsidRPr="00B52E1B" w:rsidRDefault="00F02DDE" w:rsidP="00B60D17">
      <w:pPr>
        <w:pStyle w:val="ListParagraph"/>
        <w:numPr>
          <w:ilvl w:val="0"/>
          <w:numId w:val="12"/>
        </w:numPr>
        <w:spacing w:after="0"/>
      </w:pPr>
      <w:r w:rsidRPr="00B52E1B">
        <w:t>Measurements of noise intensity at the locations of construction, where workers are exposed to the noise.</w:t>
      </w:r>
    </w:p>
    <w:p w14:paraId="0066FACA" w14:textId="77777777" w:rsidR="00F02DDE" w:rsidRPr="00B52E1B" w:rsidRDefault="00F02DDE" w:rsidP="00B60D17">
      <w:pPr>
        <w:pStyle w:val="ListParagraph"/>
        <w:numPr>
          <w:ilvl w:val="0"/>
          <w:numId w:val="12"/>
        </w:numPr>
        <w:spacing w:after="0"/>
      </w:pPr>
      <w:r w:rsidRPr="00B52E1B">
        <w:t>At locations where mechanical hammers are used, measurements of noise intensity of impacts, and the corresponding number of impacts at the construction location.</w:t>
      </w:r>
    </w:p>
    <w:p w14:paraId="09AFD3B4" w14:textId="77777777" w:rsidR="00F02DDE" w:rsidRPr="00B52E1B" w:rsidRDefault="00F02DDE" w:rsidP="00B60D17">
      <w:pPr>
        <w:pStyle w:val="ListParagraph"/>
        <w:numPr>
          <w:ilvl w:val="0"/>
          <w:numId w:val="12"/>
        </w:numPr>
        <w:spacing w:after="240"/>
      </w:pPr>
      <w:r w:rsidRPr="00B52E1B">
        <w:t xml:space="preserve">Recording complaints of the neighboring areas regarding the noise levels. </w:t>
      </w:r>
    </w:p>
    <w:p w14:paraId="39595C56" w14:textId="0D10751A" w:rsidR="0085343C" w:rsidRPr="00B52E1B" w:rsidRDefault="00045F06">
      <w:pPr>
        <w:rPr>
          <w:rFonts w:cs="Arial"/>
          <w:b/>
          <w:bCs/>
        </w:rPr>
      </w:pPr>
      <w:r w:rsidRPr="00B52E1B">
        <w:t xml:space="preserve">Documentation should consist of standard operating procedures and monitoring reports for noise measurement tests and complaints. </w:t>
      </w:r>
      <w:r w:rsidR="00F02DDE" w:rsidRPr="00B52E1B">
        <w:t>Mitigation of noise impacts during construction of the PRSs should follow the same measures outlined in this section.</w:t>
      </w:r>
    </w:p>
    <w:p w14:paraId="34381D16" w14:textId="77777777" w:rsidR="0085343C" w:rsidRPr="00B52E1B" w:rsidRDefault="0085343C" w:rsidP="007560D2">
      <w:pPr>
        <w:pStyle w:val="Heading3"/>
      </w:pPr>
      <w:r w:rsidRPr="00B52E1B">
        <w:t>Management of Excavation Activities Posing Risk on Utilities</w:t>
      </w:r>
    </w:p>
    <w:p w14:paraId="67C094FB" w14:textId="30FE91B0" w:rsidR="0085343C" w:rsidRPr="00B52E1B" w:rsidRDefault="0085343C" w:rsidP="003B4CD2">
      <w:r w:rsidRPr="00B52E1B">
        <w:t>LDCs follow established procedures to deal with emergency situations related to breaking underground utility and infrastructure lines. The company supervisor calls the Police Department and emergency department in the relevant utilities company for immediate repair of the damage, which the contractor is invoiced for. The mitigation measures below focus on preventive measures and documentation</w:t>
      </w:r>
      <w:r w:rsidR="003B4CD2" w:rsidRPr="00B52E1B">
        <w:t>.</w:t>
      </w:r>
    </w:p>
    <w:p w14:paraId="62203FAB" w14:textId="77777777" w:rsidR="0085343C" w:rsidRPr="00B52E1B" w:rsidRDefault="0085343C" w:rsidP="003B4CD2">
      <w:pPr>
        <w:spacing w:before="240"/>
      </w:pPr>
      <w:r w:rsidRPr="00B52E1B">
        <w:t>Mitigation measures for avoiding breaking underground utilities and infrastructure pipes:</w:t>
      </w:r>
    </w:p>
    <w:p w14:paraId="0A375ED6" w14:textId="77777777" w:rsidR="0085343C" w:rsidRPr="00B52E1B" w:rsidRDefault="0085343C" w:rsidP="00B60D17">
      <w:pPr>
        <w:pStyle w:val="ListParagraph"/>
        <w:numPr>
          <w:ilvl w:val="0"/>
          <w:numId w:val="9"/>
        </w:numPr>
        <w:spacing w:after="0"/>
      </w:pPr>
      <w:r w:rsidRPr="00B52E1B">
        <w:t>Collecting most accurate maps for underground utilities and infrastructure routes from Information Centers in the various Governorates and asking them for site markings, whenever available, and making such data available to the contractor prior to commencing the works.</w:t>
      </w:r>
    </w:p>
    <w:p w14:paraId="093DF7CF" w14:textId="77777777" w:rsidR="0085343C" w:rsidRPr="00B52E1B" w:rsidRDefault="0085343C" w:rsidP="00B60D17">
      <w:pPr>
        <w:pStyle w:val="ListParagraph"/>
        <w:numPr>
          <w:ilvl w:val="0"/>
          <w:numId w:val="9"/>
        </w:numPr>
        <w:spacing w:after="0"/>
      </w:pPr>
      <w:r w:rsidRPr="00B52E1B">
        <w:t>Boreholes to locate underground utilities before using mechanical excavation.</w:t>
      </w:r>
    </w:p>
    <w:p w14:paraId="29587F4A" w14:textId="77777777" w:rsidR="00313B8C" w:rsidRPr="00B52E1B" w:rsidRDefault="00313B8C" w:rsidP="00B60D17">
      <w:pPr>
        <w:pStyle w:val="ListParagraph"/>
        <w:numPr>
          <w:ilvl w:val="0"/>
          <w:numId w:val="9"/>
        </w:numPr>
        <w:spacing w:after="0"/>
      </w:pPr>
      <w:r w:rsidRPr="00B52E1B">
        <w:t>Once underground utilities are mapped or uncovered, horizontal and vertical clearances between natural gas lines and electricity lines must be respected for safety considerations.</w:t>
      </w:r>
    </w:p>
    <w:p w14:paraId="43181179" w14:textId="77777777" w:rsidR="0085343C" w:rsidRPr="00B52E1B" w:rsidRDefault="0085343C" w:rsidP="00B60D17">
      <w:pPr>
        <w:pStyle w:val="ListParagraph"/>
        <w:numPr>
          <w:ilvl w:val="0"/>
          <w:numId w:val="9"/>
        </w:numPr>
        <w:spacing w:after="0"/>
      </w:pPr>
      <w:r w:rsidRPr="00B52E1B">
        <w:t xml:space="preserve">In case </w:t>
      </w:r>
      <w:r w:rsidR="0011282D" w:rsidRPr="00B52E1B">
        <w:t>an underground utility</w:t>
      </w:r>
      <w:r w:rsidRPr="00B52E1B">
        <w:t xml:space="preserve"> and infrastructure pipe has been damaged, standard procedures should be followed, as described before, in addition to preparing a documentation report for the accident. The documentation report should include:</w:t>
      </w:r>
    </w:p>
    <w:p w14:paraId="0D6335C3" w14:textId="77777777" w:rsidR="0085343C" w:rsidRPr="00B52E1B" w:rsidRDefault="0085343C" w:rsidP="00B60D17">
      <w:pPr>
        <w:pStyle w:val="ListParagraph"/>
        <w:numPr>
          <w:ilvl w:val="1"/>
          <w:numId w:val="9"/>
        </w:numPr>
        <w:spacing w:after="0"/>
      </w:pPr>
      <w:r w:rsidRPr="00B52E1B">
        <w:t>Time and place of accident;</w:t>
      </w:r>
    </w:p>
    <w:p w14:paraId="32123569" w14:textId="77777777" w:rsidR="0085343C" w:rsidRPr="00B52E1B" w:rsidRDefault="0085343C" w:rsidP="00B60D17">
      <w:pPr>
        <w:pStyle w:val="ListParagraph"/>
        <w:numPr>
          <w:ilvl w:val="1"/>
          <w:numId w:val="9"/>
        </w:numPr>
        <w:spacing w:after="0"/>
      </w:pPr>
      <w:r w:rsidRPr="00B52E1B">
        <w:t>Name of contractor;</w:t>
      </w:r>
    </w:p>
    <w:p w14:paraId="7F97C020" w14:textId="77777777" w:rsidR="0085343C" w:rsidRPr="00B52E1B" w:rsidRDefault="0085343C" w:rsidP="00B60D17">
      <w:pPr>
        <w:pStyle w:val="ListParagraph"/>
        <w:numPr>
          <w:ilvl w:val="1"/>
          <w:numId w:val="9"/>
        </w:numPr>
        <w:spacing w:after="0"/>
      </w:pPr>
      <w:r w:rsidRPr="00B52E1B">
        <w:t>Type of underground utilities and infrastructure line;</w:t>
      </w:r>
    </w:p>
    <w:p w14:paraId="7BB29AA9" w14:textId="77777777" w:rsidR="0085343C" w:rsidRPr="00B52E1B" w:rsidRDefault="0085343C" w:rsidP="00B60D17">
      <w:pPr>
        <w:pStyle w:val="ListParagraph"/>
        <w:numPr>
          <w:ilvl w:val="1"/>
          <w:numId w:val="9"/>
        </w:numPr>
        <w:spacing w:after="0"/>
      </w:pPr>
      <w:r w:rsidRPr="00B52E1B">
        <w:t>Description of accident circumstances and causes;</w:t>
      </w:r>
    </w:p>
    <w:p w14:paraId="0DE43C29" w14:textId="77777777" w:rsidR="0085343C" w:rsidRPr="00B52E1B" w:rsidRDefault="0085343C" w:rsidP="00B60D17">
      <w:pPr>
        <w:pStyle w:val="ListParagraph"/>
        <w:numPr>
          <w:ilvl w:val="1"/>
          <w:numId w:val="9"/>
        </w:numPr>
        <w:spacing w:after="0"/>
      </w:pPr>
      <w:r w:rsidRPr="00B52E1B">
        <w:t>Actions taken and responses of different parties, such as infrastructure company;</w:t>
      </w:r>
    </w:p>
    <w:p w14:paraId="07E4A0A1" w14:textId="77777777" w:rsidR="0085343C" w:rsidRPr="00B52E1B" w:rsidRDefault="0085343C" w:rsidP="00B60D17">
      <w:pPr>
        <w:pStyle w:val="ListParagraph"/>
        <w:numPr>
          <w:ilvl w:val="1"/>
          <w:numId w:val="9"/>
        </w:numPr>
        <w:spacing w:after="0"/>
      </w:pPr>
      <w:r w:rsidRPr="00B52E1B">
        <w:t>Duration of fixing the damage; and</w:t>
      </w:r>
    </w:p>
    <w:p w14:paraId="68F2E8A6" w14:textId="77777777" w:rsidR="0085343C" w:rsidRPr="00B52E1B" w:rsidRDefault="0085343C" w:rsidP="00B60D17">
      <w:pPr>
        <w:pStyle w:val="ListParagraph"/>
        <w:numPr>
          <w:ilvl w:val="1"/>
          <w:numId w:val="9"/>
        </w:numPr>
        <w:spacing w:after="0"/>
      </w:pPr>
      <w:r w:rsidRPr="00B52E1B">
        <w:t xml:space="preserve">Damage caused (description shall be according to observation, expertise judgment, reports of infrastructure company). </w:t>
      </w:r>
    </w:p>
    <w:p w14:paraId="6773FF51" w14:textId="77777777" w:rsidR="0085343C" w:rsidRPr="00B52E1B" w:rsidRDefault="0085343C" w:rsidP="003B4CD2">
      <w:pPr>
        <w:spacing w:before="240" w:after="0"/>
      </w:pPr>
      <w:r w:rsidRPr="00B52E1B">
        <w:t>Monitoring activities for such risks, are basically documenting, analyzing reasons that led to the accident and updating procedures to avoid future accidents. Monitoring environmental consequences of such accidents, such as depth of effected soils, volumes of effected groundwater, and other social effects are believed to be unnecessary actions by the implementing company, though it might be recommended for the authority owning the infrastructure line (Water and Sewage Authority or Telecommunication Authority) for their research activities.</w:t>
      </w:r>
    </w:p>
    <w:p w14:paraId="7CA67192" w14:textId="77777777" w:rsidR="007A5CFD" w:rsidRPr="00B52E1B" w:rsidRDefault="007A5CFD">
      <w:pPr>
        <w:spacing w:after="200" w:line="276" w:lineRule="auto"/>
        <w:jc w:val="left"/>
        <w:rPr>
          <w:rFonts w:cs="Arial"/>
          <w:b/>
          <w:bCs/>
        </w:rPr>
      </w:pPr>
      <w:r w:rsidRPr="00B52E1B">
        <w:br w:type="page"/>
      </w:r>
    </w:p>
    <w:p w14:paraId="6816A8CE" w14:textId="5CDF46A8" w:rsidR="0085343C" w:rsidRPr="007E14AD" w:rsidRDefault="0085343C" w:rsidP="007E14AD">
      <w:pPr>
        <w:pStyle w:val="Heading3"/>
      </w:pPr>
      <w:r w:rsidRPr="007E14AD">
        <w:t>Management of Activities Posing Risk on Structures Stability</w:t>
      </w:r>
      <w:r w:rsidRPr="007E14AD">
        <w:rPr>
          <w:rStyle w:val="FootnoteReference"/>
        </w:rPr>
        <w:footnoteReference w:id="13"/>
      </w:r>
    </w:p>
    <w:p w14:paraId="4856D3A2" w14:textId="71D6BD5C" w:rsidR="0085343C" w:rsidRPr="00B52E1B" w:rsidRDefault="0085343C" w:rsidP="007A5CFD">
      <w:pPr>
        <w:pStyle w:val="ListParagraph"/>
        <w:numPr>
          <w:ilvl w:val="0"/>
          <w:numId w:val="8"/>
        </w:numPr>
        <w:spacing w:after="0"/>
      </w:pPr>
      <w:r w:rsidRPr="00B52E1B">
        <w:t xml:space="preserve">Screening </w:t>
      </w:r>
      <w:r w:rsidR="007A5CFD" w:rsidRPr="00B52E1B">
        <w:t xml:space="preserve">by a technical committee from the Design, Projects and Operations Departments of LDCs </w:t>
      </w:r>
      <w:r w:rsidRPr="00B52E1B">
        <w:t>to identify areas/sectors including buildings with potential structural problems. Areas with potential problems should be excluded from the project</w:t>
      </w:r>
      <w:r w:rsidR="007A5CFD" w:rsidRPr="00B52E1B">
        <w:t>.</w:t>
      </w:r>
    </w:p>
    <w:p w14:paraId="4601BDCD" w14:textId="77777777" w:rsidR="00045F06" w:rsidRPr="00B52E1B" w:rsidRDefault="00045F06" w:rsidP="00B60D17">
      <w:pPr>
        <w:pStyle w:val="ListParagraph"/>
        <w:numPr>
          <w:ilvl w:val="0"/>
          <w:numId w:val="8"/>
        </w:numPr>
        <w:spacing w:after="0"/>
      </w:pPr>
      <w:r w:rsidRPr="00B52E1B">
        <w:t>In areas of high groundwater level, dewatering activities would be needed. Dewatering activities should follow a tight excavation/dewatering schedule through preplanning and supervision of implementation to avoid lengthy dewatering activities.</w:t>
      </w:r>
      <w:r w:rsidRPr="00B52E1B">
        <w:rPr>
          <w:color w:val="000000" w:themeColor="text1"/>
        </w:rPr>
        <w:t xml:space="preserve">  If water resulting from dewatering is contaminated, it should be transferred to an adequate facility.  </w:t>
      </w:r>
    </w:p>
    <w:p w14:paraId="4BDB340B" w14:textId="77777777" w:rsidR="00045F06" w:rsidRPr="00B52E1B" w:rsidRDefault="00045F06" w:rsidP="00AD1BEE">
      <w:pPr>
        <w:pStyle w:val="ListParagraph"/>
        <w:spacing w:after="0"/>
        <w:ind w:left="720" w:firstLine="0"/>
        <w:rPr>
          <w:color w:val="000000" w:themeColor="text1"/>
          <w:sz w:val="20"/>
          <w:szCs w:val="20"/>
        </w:rPr>
      </w:pPr>
    </w:p>
    <w:p w14:paraId="33686A48" w14:textId="77777777" w:rsidR="00045F06" w:rsidRPr="00B52E1B" w:rsidRDefault="00045F06" w:rsidP="00AD1BEE">
      <w:pPr>
        <w:pStyle w:val="ListParagraph"/>
        <w:spacing w:after="0"/>
        <w:ind w:left="720" w:firstLine="0"/>
        <w:rPr>
          <w:i/>
          <w:iCs/>
          <w:color w:val="000000" w:themeColor="text1"/>
        </w:rPr>
      </w:pPr>
      <w:r w:rsidRPr="00B52E1B">
        <w:rPr>
          <w:b/>
          <w:bCs/>
          <w:i/>
          <w:iCs/>
          <w:color w:val="000000" w:themeColor="text1"/>
          <w:u w:val="single"/>
        </w:rPr>
        <w:t>In Gerga</w:t>
      </w:r>
      <w:r w:rsidRPr="00B52E1B">
        <w:rPr>
          <w:i/>
          <w:iCs/>
          <w:color w:val="000000" w:themeColor="text1"/>
        </w:rPr>
        <w:t xml:space="preserve">, the PRS is planned at a site that is far from the Nile as described in the baseline chapter and groundwater is not likely to be encountered.  </w:t>
      </w:r>
    </w:p>
    <w:p w14:paraId="185FE660" w14:textId="77777777" w:rsidR="007A5CFD" w:rsidRPr="00B52E1B" w:rsidRDefault="007A5CFD" w:rsidP="00AD1BEE">
      <w:pPr>
        <w:pStyle w:val="ListParagraph"/>
        <w:spacing w:after="0"/>
        <w:ind w:left="720" w:firstLine="0"/>
        <w:rPr>
          <w:i/>
          <w:iCs/>
          <w:sz w:val="32"/>
          <w:szCs w:val="32"/>
        </w:rPr>
      </w:pPr>
    </w:p>
    <w:p w14:paraId="47C20F4B" w14:textId="77777777" w:rsidR="00045F06" w:rsidRPr="00B52E1B" w:rsidRDefault="0085343C" w:rsidP="00B60D17">
      <w:pPr>
        <w:pStyle w:val="ListParagraph"/>
        <w:numPr>
          <w:ilvl w:val="0"/>
          <w:numId w:val="8"/>
        </w:numPr>
        <w:spacing w:after="240"/>
      </w:pPr>
      <w:r w:rsidRPr="00B52E1B">
        <w:t>Minimize excavation intensity and vibrations from heavy equipment in the vicinity of vulnerable structures</w:t>
      </w:r>
      <w:r w:rsidR="00045F06" w:rsidRPr="00B52E1B">
        <w:t xml:space="preserve">, if any. In case vulnerable structures are identified, excavation should be done manually. </w:t>
      </w:r>
    </w:p>
    <w:p w14:paraId="7AA9BDB2" w14:textId="77777777" w:rsidR="007A5CFD" w:rsidRPr="00B52E1B" w:rsidRDefault="007A5CFD" w:rsidP="007A5CFD">
      <w:pPr>
        <w:pStyle w:val="ListParagraph"/>
        <w:spacing w:after="240"/>
        <w:ind w:left="720" w:firstLine="0"/>
      </w:pPr>
    </w:p>
    <w:p w14:paraId="7AD1807E" w14:textId="77777777" w:rsidR="0085343C" w:rsidRPr="00B52E1B" w:rsidRDefault="0085343C" w:rsidP="007A5CFD">
      <w:pPr>
        <w:pStyle w:val="ListParagraph"/>
        <w:spacing w:before="240" w:after="0"/>
        <w:ind w:left="720" w:firstLine="0"/>
      </w:pPr>
      <w:r w:rsidRPr="00B52E1B">
        <w:t xml:space="preserve">Monitoring activities will be mainly performed through supervision of the work of LDCs, and reviewing site reports by the HSE supervisor. </w:t>
      </w:r>
    </w:p>
    <w:p w14:paraId="523B5038" w14:textId="77777777" w:rsidR="0085343C" w:rsidRPr="00B52E1B" w:rsidRDefault="0085343C" w:rsidP="007560D2">
      <w:pPr>
        <w:pStyle w:val="Heading3"/>
      </w:pPr>
      <w:r w:rsidRPr="00B52E1B">
        <w:t>Management of Culturally Valuable Sites</w:t>
      </w:r>
      <w:r w:rsidRPr="00B52E1B">
        <w:rPr>
          <w:rStyle w:val="FootnoteReference"/>
        </w:rPr>
        <w:footnoteReference w:id="14"/>
      </w:r>
    </w:p>
    <w:p w14:paraId="4881444B" w14:textId="77777777" w:rsidR="0085343C" w:rsidRPr="00B52E1B" w:rsidRDefault="0085343C" w:rsidP="0085343C">
      <w:pPr>
        <w:spacing w:after="0"/>
      </w:pPr>
      <w:r w:rsidRPr="00B52E1B">
        <w:t>Law 117/1983 for the Protection of antiquities has set certain standards that should be followed during excavation works near a registered antiquity site. Proposed mitigation measures include:</w:t>
      </w:r>
    </w:p>
    <w:p w14:paraId="2225C3D2" w14:textId="77777777" w:rsidR="0085343C" w:rsidRPr="00B52E1B" w:rsidRDefault="0085343C" w:rsidP="00B60D17">
      <w:pPr>
        <w:pStyle w:val="ListParagraph"/>
        <w:numPr>
          <w:ilvl w:val="0"/>
          <w:numId w:val="15"/>
        </w:numPr>
        <w:spacing w:after="0"/>
      </w:pPr>
      <w:r w:rsidRPr="00B52E1B">
        <w:t xml:space="preserve">Identifying a comprehensive list of all registered antiquities falling within the domain of the project and possibly at risk from construction activities. </w:t>
      </w:r>
    </w:p>
    <w:p w14:paraId="1DD60936" w14:textId="77777777" w:rsidR="0085343C" w:rsidRPr="00B52E1B" w:rsidRDefault="0085343C" w:rsidP="00B60D17">
      <w:pPr>
        <w:pStyle w:val="ListParagraph"/>
        <w:numPr>
          <w:ilvl w:val="0"/>
          <w:numId w:val="15"/>
        </w:numPr>
        <w:spacing w:after="0"/>
      </w:pPr>
      <w:r w:rsidRPr="00B52E1B">
        <w:t>Provide supervision by the Supreme Council of Antiquities on implementation of construction works at identified locations.</w:t>
      </w:r>
    </w:p>
    <w:p w14:paraId="372C1FC1" w14:textId="77777777" w:rsidR="0085343C" w:rsidRPr="00B52E1B" w:rsidRDefault="0085343C" w:rsidP="00B60D17">
      <w:pPr>
        <w:pStyle w:val="ListParagraph"/>
        <w:numPr>
          <w:ilvl w:val="0"/>
          <w:numId w:val="15"/>
        </w:numPr>
        <w:spacing w:after="0"/>
      </w:pPr>
      <w:r w:rsidRPr="00B52E1B">
        <w:t>If dewatering activities are to take place, the process should be undertaken under the supervision of foundation engineers who shall perform necessary soil investigations.</w:t>
      </w:r>
    </w:p>
    <w:p w14:paraId="32CAFF5D" w14:textId="77777777" w:rsidR="0085343C" w:rsidRPr="00B52E1B" w:rsidRDefault="0085343C" w:rsidP="00B60D17">
      <w:pPr>
        <w:pStyle w:val="ListParagraph"/>
        <w:numPr>
          <w:ilvl w:val="0"/>
          <w:numId w:val="15"/>
        </w:numPr>
        <w:spacing w:after="0"/>
      </w:pPr>
      <w:r w:rsidRPr="00B52E1B">
        <w:t xml:space="preserve">Reduce vibration, in identified locations of antiquities: </w:t>
      </w:r>
    </w:p>
    <w:p w14:paraId="30B35ADE" w14:textId="77777777" w:rsidR="0085343C" w:rsidRPr="00B52E1B" w:rsidRDefault="0085343C" w:rsidP="00B60D17">
      <w:pPr>
        <w:pStyle w:val="ListParagraph"/>
        <w:numPr>
          <w:ilvl w:val="1"/>
          <w:numId w:val="15"/>
        </w:numPr>
        <w:spacing w:after="0"/>
      </w:pPr>
      <w:r w:rsidRPr="00B52E1B">
        <w:t>using manual tools whenever possible;</w:t>
      </w:r>
    </w:p>
    <w:p w14:paraId="6BB1C672" w14:textId="77777777" w:rsidR="0085343C" w:rsidRPr="00B52E1B" w:rsidRDefault="0085343C" w:rsidP="00B60D17">
      <w:pPr>
        <w:pStyle w:val="ListParagraph"/>
        <w:numPr>
          <w:ilvl w:val="1"/>
          <w:numId w:val="15"/>
        </w:numPr>
        <w:spacing w:after="0"/>
      </w:pPr>
      <w:r w:rsidRPr="00B52E1B">
        <w:t>phasing work to eliminate vibrations from several machinery; and</w:t>
      </w:r>
    </w:p>
    <w:p w14:paraId="1E16EE6A" w14:textId="77777777" w:rsidR="0085343C" w:rsidRPr="00B52E1B" w:rsidRDefault="0085343C" w:rsidP="00B60D17">
      <w:pPr>
        <w:pStyle w:val="ListParagraph"/>
        <w:numPr>
          <w:ilvl w:val="1"/>
          <w:numId w:val="15"/>
        </w:numPr>
        <w:spacing w:after="0"/>
      </w:pPr>
      <w:r w:rsidRPr="00B52E1B">
        <w:t xml:space="preserve">Establish cutoff barrier through a vertical trench to absorb vibrations. </w:t>
      </w:r>
    </w:p>
    <w:p w14:paraId="70C51AAB" w14:textId="77777777" w:rsidR="0085343C" w:rsidRPr="00B52E1B" w:rsidRDefault="0085343C" w:rsidP="00B60D17">
      <w:pPr>
        <w:pStyle w:val="ListParagraph"/>
        <w:numPr>
          <w:ilvl w:val="0"/>
          <w:numId w:val="15"/>
        </w:numPr>
        <w:spacing w:after="0"/>
      </w:pPr>
      <w:r w:rsidRPr="00B52E1B">
        <w:t>Fixing gas risers on the back of architecturally valuable structures.</w:t>
      </w:r>
    </w:p>
    <w:p w14:paraId="549CFADF" w14:textId="77777777" w:rsidR="0085343C" w:rsidRPr="00B52E1B" w:rsidRDefault="0085343C" w:rsidP="00B60D17">
      <w:pPr>
        <w:pStyle w:val="ListParagraph"/>
        <w:numPr>
          <w:ilvl w:val="0"/>
          <w:numId w:val="15"/>
        </w:numPr>
        <w:spacing w:after="240"/>
      </w:pPr>
      <w:r w:rsidRPr="00B52E1B">
        <w:t xml:space="preserve">Chance find process, in case an antiquity is found during excavation, includes stopping excavation works, and contacting the Supreme Council of Antiquities to handle the site. </w:t>
      </w:r>
    </w:p>
    <w:p w14:paraId="25511474" w14:textId="77777777" w:rsidR="0085343C" w:rsidRPr="00B52E1B" w:rsidRDefault="0085343C" w:rsidP="0085343C">
      <w:pPr>
        <w:spacing w:after="0"/>
      </w:pPr>
      <w:r w:rsidRPr="00B52E1B">
        <w:t xml:space="preserve">Monitoring activities will be site specific according to the requirements and conditional permits granted by the Supreme Council for Antiquities. </w:t>
      </w:r>
    </w:p>
    <w:p w14:paraId="328A7F02" w14:textId="77777777" w:rsidR="0085343C" w:rsidRPr="00B52E1B" w:rsidRDefault="0085343C" w:rsidP="00B60D17">
      <w:pPr>
        <w:pStyle w:val="ListParagraph"/>
        <w:numPr>
          <w:ilvl w:val="0"/>
          <w:numId w:val="19"/>
        </w:numPr>
        <w:spacing w:after="0"/>
      </w:pPr>
      <w:r w:rsidRPr="00B52E1B">
        <w:t xml:space="preserve">Monitor vibration levels at the monument location during excavation. </w:t>
      </w:r>
    </w:p>
    <w:p w14:paraId="0637338A" w14:textId="77777777" w:rsidR="0085343C" w:rsidRPr="00B52E1B" w:rsidRDefault="0085343C" w:rsidP="00B60D17">
      <w:pPr>
        <w:pStyle w:val="ListParagraph"/>
        <w:numPr>
          <w:ilvl w:val="0"/>
          <w:numId w:val="19"/>
        </w:numPr>
        <w:spacing w:after="240"/>
      </w:pPr>
      <w:r w:rsidRPr="00B52E1B">
        <w:t>Undertake geophysical survey for some locations prior to construction, according to the instructions of the Supreme Council of Antiquities.</w:t>
      </w:r>
    </w:p>
    <w:p w14:paraId="0EC0F75F" w14:textId="77777777" w:rsidR="0085343C" w:rsidRPr="00B52E1B" w:rsidRDefault="0085343C" w:rsidP="0085343C">
      <w:r w:rsidRPr="00B52E1B">
        <w:t>The LDC site supervisor will be responsible for documenting the monitoring activities in monthly reports delivered to EGAS.</w:t>
      </w:r>
    </w:p>
    <w:p w14:paraId="1BDEC0DE" w14:textId="77777777" w:rsidR="0085343C" w:rsidRPr="00B52E1B" w:rsidRDefault="0085343C" w:rsidP="0085343C">
      <w:pPr>
        <w:spacing w:after="0"/>
      </w:pPr>
      <w:r w:rsidRPr="00B52E1B">
        <w:t xml:space="preserve">These mitigation measures, </w:t>
      </w:r>
      <w:r w:rsidRPr="00B52E1B">
        <w:rPr>
          <w:b/>
          <w:bCs/>
          <w:u w:val="single"/>
        </w:rPr>
        <w:t>if required</w:t>
      </w:r>
      <w:r w:rsidRPr="00B52E1B">
        <w:t>, shall be implemented by the Council, while the costs will be covered by LDCs.</w:t>
      </w:r>
    </w:p>
    <w:p w14:paraId="4B99D7D2" w14:textId="77777777" w:rsidR="009B49D1" w:rsidRPr="00B52E1B" w:rsidRDefault="0085343C">
      <w:pPr>
        <w:pStyle w:val="Heading3"/>
      </w:pPr>
      <w:r w:rsidRPr="00B52E1B">
        <w:t>Management of Waste Disposal</w:t>
      </w:r>
    </w:p>
    <w:p w14:paraId="67F95E97" w14:textId="081BC590" w:rsidR="009B49D1" w:rsidRPr="00B52E1B" w:rsidRDefault="009B49D1" w:rsidP="00A85962">
      <w:pPr>
        <w:rPr>
          <w:lang w:eastAsia="en-GB"/>
        </w:rPr>
      </w:pPr>
      <w:r w:rsidRPr="00B52E1B">
        <w:rPr>
          <w:lang w:eastAsia="en-GB"/>
        </w:rPr>
        <w:t xml:space="preserve">In </w:t>
      </w:r>
      <w:r w:rsidR="007804AC" w:rsidRPr="00B52E1B">
        <w:rPr>
          <w:lang w:eastAsia="en-GB"/>
        </w:rPr>
        <w:t>Gerga</w:t>
      </w:r>
      <w:r w:rsidRPr="00B52E1B">
        <w:rPr>
          <w:lang w:eastAsia="en-GB"/>
        </w:rPr>
        <w:t xml:space="preserve">, the local </w:t>
      </w:r>
      <w:r w:rsidR="00A85962" w:rsidRPr="00B52E1B">
        <w:rPr>
          <w:lang w:eastAsia="en-GB"/>
        </w:rPr>
        <w:t>unit</w:t>
      </w:r>
      <w:r w:rsidRPr="00B52E1B">
        <w:rPr>
          <w:lang w:eastAsia="en-GB"/>
        </w:rPr>
        <w:t xml:space="preserve"> is responsible for the pick-up and disposal of solid waste. Construction waste such as soil waste is disposed of. .Domestic waste is collected from domiciles and collection sites and disposed.</w:t>
      </w:r>
    </w:p>
    <w:p w14:paraId="64AEB5BF" w14:textId="77777777" w:rsidR="0085343C" w:rsidRPr="00B52E1B" w:rsidRDefault="0085343C">
      <w:pPr>
        <w:pStyle w:val="Heading4"/>
      </w:pPr>
      <w:r w:rsidRPr="00B52E1B">
        <w:t>Solid Waste</w:t>
      </w:r>
    </w:p>
    <w:p w14:paraId="1D7F59FF" w14:textId="77777777" w:rsidR="0085343C" w:rsidRPr="00B52E1B" w:rsidRDefault="0085343C" w:rsidP="00B60D17">
      <w:pPr>
        <w:pStyle w:val="ListParagraph"/>
        <w:numPr>
          <w:ilvl w:val="0"/>
          <w:numId w:val="13"/>
        </w:numPr>
        <w:spacing w:after="0"/>
      </w:pPr>
      <w:r w:rsidRPr="00B52E1B">
        <w:t xml:space="preserve">Allocating certain areas, in each Sector, for stockpiling waste soil and construction waste, in coordination with the local authority. </w:t>
      </w:r>
    </w:p>
    <w:p w14:paraId="53A6926B" w14:textId="77777777" w:rsidR="00C855B2" w:rsidRPr="00B52E1B" w:rsidRDefault="00C855B2" w:rsidP="00C855B2">
      <w:pPr>
        <w:pStyle w:val="ListParagraph"/>
        <w:spacing w:after="0"/>
        <w:ind w:left="720" w:firstLine="0"/>
      </w:pPr>
    </w:p>
    <w:p w14:paraId="39AC5DE9" w14:textId="77777777" w:rsidR="0085343C" w:rsidRPr="00B52E1B" w:rsidRDefault="0085343C" w:rsidP="00B60D17">
      <w:pPr>
        <w:pStyle w:val="ListParagraph"/>
        <w:numPr>
          <w:ilvl w:val="0"/>
          <w:numId w:val="13"/>
        </w:numPr>
        <w:spacing w:after="0"/>
      </w:pPr>
      <w:r w:rsidRPr="00B52E1B">
        <w:t xml:space="preserve">No soil stockpiling is allowed on banks of waterways. </w:t>
      </w:r>
    </w:p>
    <w:p w14:paraId="384C06C9" w14:textId="77777777" w:rsidR="00C855B2" w:rsidRPr="00B52E1B" w:rsidRDefault="00C855B2" w:rsidP="00C855B2">
      <w:pPr>
        <w:pStyle w:val="ListParagraph"/>
        <w:spacing w:after="0"/>
        <w:ind w:left="720" w:firstLine="0"/>
      </w:pPr>
    </w:p>
    <w:p w14:paraId="1E486B93" w14:textId="77777777" w:rsidR="007A5CFD" w:rsidRPr="00B52E1B" w:rsidRDefault="007A5CFD" w:rsidP="00B60D17">
      <w:pPr>
        <w:pStyle w:val="ListParagraph"/>
        <w:numPr>
          <w:ilvl w:val="0"/>
          <w:numId w:val="13"/>
        </w:numPr>
        <w:spacing w:after="0"/>
      </w:pPr>
      <w:r w:rsidRPr="00B52E1B">
        <w:t>Maximize re-use of excavation waste as backfill for natural gas pipeline trenches.</w:t>
      </w:r>
    </w:p>
    <w:p w14:paraId="57AD26C8" w14:textId="77777777" w:rsidR="00C855B2" w:rsidRPr="00B52E1B" w:rsidRDefault="00C855B2" w:rsidP="00C855B2">
      <w:pPr>
        <w:pStyle w:val="ListParagraph"/>
        <w:spacing w:after="0"/>
        <w:ind w:left="720" w:firstLine="0"/>
      </w:pPr>
    </w:p>
    <w:p w14:paraId="249B780E" w14:textId="6951833A" w:rsidR="0085343C" w:rsidRPr="00B52E1B" w:rsidRDefault="0085343C" w:rsidP="007A5CFD">
      <w:pPr>
        <w:pStyle w:val="ListParagraph"/>
        <w:numPr>
          <w:ilvl w:val="0"/>
          <w:numId w:val="13"/>
        </w:numPr>
        <w:spacing w:after="0"/>
      </w:pPr>
      <w:r w:rsidRPr="00B52E1B">
        <w:t xml:space="preserve">Normally asphalt waste could be disposed of with </w:t>
      </w:r>
      <w:r w:rsidR="007A5CFD" w:rsidRPr="00B52E1B">
        <w:t>other excavation waste/aggregates in the local non-hazardous waste site</w:t>
      </w:r>
      <w:r w:rsidRPr="00B52E1B">
        <w:t xml:space="preserve">. </w:t>
      </w:r>
    </w:p>
    <w:p w14:paraId="28B5B7BA" w14:textId="77777777" w:rsidR="00C855B2" w:rsidRPr="00B52E1B" w:rsidRDefault="00C855B2" w:rsidP="00C855B2">
      <w:pPr>
        <w:pStyle w:val="ListParagraph"/>
        <w:spacing w:after="0"/>
        <w:ind w:left="720" w:firstLine="0"/>
      </w:pPr>
    </w:p>
    <w:p w14:paraId="7B5984B4" w14:textId="77777777" w:rsidR="0085343C" w:rsidRPr="00B52E1B" w:rsidRDefault="0085343C" w:rsidP="00B60D17">
      <w:pPr>
        <w:pStyle w:val="ListParagraph"/>
        <w:numPr>
          <w:ilvl w:val="0"/>
          <w:numId w:val="13"/>
        </w:numPr>
        <w:spacing w:after="0"/>
      </w:pPr>
      <w:r w:rsidRPr="00B52E1B">
        <w:t>Solid waste from unlikely scenarios such as worker camps should be addressed in specific waste management plans, as appropriate</w:t>
      </w:r>
    </w:p>
    <w:p w14:paraId="3444E281" w14:textId="77777777" w:rsidR="0085343C" w:rsidRPr="00B52E1B" w:rsidRDefault="0085343C">
      <w:pPr>
        <w:pStyle w:val="Heading4"/>
      </w:pPr>
      <w:r w:rsidRPr="00B52E1B">
        <w:t>Liquid and hazardous waste</w:t>
      </w:r>
    </w:p>
    <w:p w14:paraId="42F77A26" w14:textId="1E07EC77" w:rsidR="004916ED" w:rsidRPr="00B52E1B" w:rsidRDefault="004916ED" w:rsidP="00C855B2">
      <w:pPr>
        <w:pStyle w:val="ListParagraph"/>
        <w:numPr>
          <w:ilvl w:val="0"/>
          <w:numId w:val="33"/>
        </w:numPr>
        <w:spacing w:before="240"/>
      </w:pPr>
      <w:r w:rsidRPr="00B52E1B">
        <w:t xml:space="preserve">Empty </w:t>
      </w:r>
      <w:r w:rsidR="00C855B2" w:rsidRPr="00B52E1B">
        <w:t xml:space="preserve">cans of oil-based </w:t>
      </w:r>
      <w:r w:rsidRPr="00B52E1B">
        <w:t xml:space="preserve">paint resulting from painting the steel connection pipes to households are to be collected and sent back to nearest LDC depots for temporary storage until disposal at a hazardous waste facility (Nasreya or UNICO in Alexandria). </w:t>
      </w:r>
    </w:p>
    <w:p w14:paraId="4C0DB13E" w14:textId="77777777" w:rsidR="004916ED" w:rsidRPr="00B52E1B" w:rsidRDefault="004916ED" w:rsidP="004916ED">
      <w:pPr>
        <w:pStyle w:val="ListParagraph"/>
        <w:spacing w:before="240"/>
        <w:ind w:left="720" w:firstLine="0"/>
      </w:pPr>
    </w:p>
    <w:p w14:paraId="51B2451B" w14:textId="2B15E7E9" w:rsidR="0085343C" w:rsidRPr="00B52E1B" w:rsidRDefault="0085343C" w:rsidP="004916ED">
      <w:pPr>
        <w:pStyle w:val="ListParagraph"/>
        <w:numPr>
          <w:ilvl w:val="0"/>
          <w:numId w:val="33"/>
        </w:numPr>
        <w:spacing w:before="240"/>
      </w:pPr>
      <w:r w:rsidRPr="00B52E1B">
        <w:t>As an important pollution prevention measure, fueling, lubricating or adding chemicals for excavation should not take place at the construction site. Accordingly, no empty chemicals/oils containers will be generated by direct project activities.</w:t>
      </w:r>
    </w:p>
    <w:p w14:paraId="4455788E" w14:textId="77777777" w:rsidR="004916ED" w:rsidRPr="00B52E1B" w:rsidRDefault="004916ED" w:rsidP="004916ED">
      <w:pPr>
        <w:pStyle w:val="ListParagraph"/>
        <w:spacing w:before="240"/>
        <w:ind w:left="720" w:firstLine="0"/>
      </w:pPr>
    </w:p>
    <w:p w14:paraId="3F11F945" w14:textId="68F5AF11" w:rsidR="0085343C" w:rsidRPr="00B52E1B" w:rsidRDefault="0085343C" w:rsidP="004916ED">
      <w:pPr>
        <w:pStyle w:val="ListParagraph"/>
        <w:numPr>
          <w:ilvl w:val="0"/>
          <w:numId w:val="33"/>
        </w:numPr>
      </w:pPr>
      <w:r w:rsidRPr="00B52E1B">
        <w:t>Further to the above measure, in case waste containers of hazardous materials are generated in the construction site due to unusual circumstances, the</w:t>
      </w:r>
      <w:r w:rsidR="007A5CFD" w:rsidRPr="00B52E1B">
        <w:t xml:space="preserve"> LDC is responsible for ensuring that</w:t>
      </w:r>
      <w:r w:rsidRPr="00B52E1B">
        <w:t xml:space="preserve"> contractor should collect these containers and transfer it to </w:t>
      </w:r>
      <w:r w:rsidR="00F3029F" w:rsidRPr="00B52E1B">
        <w:t>the hazardous waste landfill in</w:t>
      </w:r>
      <w:r w:rsidRPr="00B52E1B">
        <w:t xml:space="preserve"> </w:t>
      </w:r>
      <w:r w:rsidR="00A85962" w:rsidRPr="00B52E1B">
        <w:t xml:space="preserve">Nasreya </w:t>
      </w:r>
      <w:r w:rsidRPr="00B52E1B">
        <w:t xml:space="preserve">or </w:t>
      </w:r>
      <w:r w:rsidR="00A85962" w:rsidRPr="00B52E1B">
        <w:t>UNICO</w:t>
      </w:r>
      <w:r w:rsidRPr="00B52E1B">
        <w:t xml:space="preserve"> in Alexandria</w:t>
      </w:r>
      <w:r w:rsidRPr="00B52E1B">
        <w:rPr>
          <w:rStyle w:val="FootnoteReference"/>
        </w:rPr>
        <w:footnoteReference w:id="15"/>
      </w:r>
      <w:r w:rsidRPr="00B52E1B">
        <w:t>. This measure should be specified in the construction contract and supervised by LDCs site supervisor.</w:t>
      </w:r>
    </w:p>
    <w:p w14:paraId="7A956F8A" w14:textId="77777777" w:rsidR="004916ED" w:rsidRPr="00B52E1B" w:rsidRDefault="004916ED" w:rsidP="00F54BF2">
      <w:pPr>
        <w:pStyle w:val="ListParagraph"/>
        <w:ind w:left="720" w:firstLine="0"/>
      </w:pPr>
    </w:p>
    <w:p w14:paraId="2F94AB74" w14:textId="77777777" w:rsidR="009B49D1" w:rsidRPr="00B52E1B" w:rsidRDefault="009B49D1" w:rsidP="004916ED">
      <w:pPr>
        <w:pStyle w:val="ListParagraph"/>
        <w:numPr>
          <w:ilvl w:val="0"/>
          <w:numId w:val="33"/>
        </w:numPr>
      </w:pPr>
      <w:r w:rsidRPr="00B52E1B">
        <w:t xml:space="preserve">If hazardous waste quantities generated are too small for isolated transport to the Nassreya landfill, a temporary storage site can be created. Coordination with waste authority will be imperative to secure a location and implement adequate procedures for storage depending on quantities and type of wastes until collection and shipping to Nassreya landfill. </w:t>
      </w:r>
      <w:r w:rsidR="00B65E0C" w:rsidRPr="00B52E1B">
        <w:t>.</w:t>
      </w:r>
    </w:p>
    <w:p w14:paraId="3C1E5E3C" w14:textId="77777777" w:rsidR="00F54BF2" w:rsidRPr="00B52E1B" w:rsidRDefault="00F54BF2" w:rsidP="00F54BF2">
      <w:pPr>
        <w:pStyle w:val="ListParagraph"/>
        <w:ind w:left="720" w:firstLine="0"/>
      </w:pPr>
    </w:p>
    <w:p w14:paraId="75823D61" w14:textId="77777777" w:rsidR="0085343C" w:rsidRPr="00B52E1B" w:rsidRDefault="0085343C" w:rsidP="004916ED">
      <w:pPr>
        <w:pStyle w:val="ListParagraph"/>
        <w:numPr>
          <w:ilvl w:val="0"/>
          <w:numId w:val="33"/>
        </w:numPr>
      </w:pPr>
      <w:r w:rsidRPr="00B52E1B">
        <w:t xml:space="preserve">In case of damaging of asbestos pipes during excavation, the Water Authority, which will carry out the repairs, will be responsible for handling the waste asbestos according to their procedures. </w:t>
      </w:r>
    </w:p>
    <w:p w14:paraId="0108ACBB" w14:textId="77777777" w:rsidR="00C855B2" w:rsidRPr="00B52E1B" w:rsidRDefault="00C855B2" w:rsidP="00C855B2">
      <w:pPr>
        <w:pStyle w:val="ListParagraph"/>
      </w:pPr>
    </w:p>
    <w:p w14:paraId="2079B3F1" w14:textId="77777777" w:rsidR="0085343C" w:rsidRPr="00B52E1B" w:rsidRDefault="0085343C" w:rsidP="004916ED">
      <w:pPr>
        <w:pStyle w:val="ListParagraph"/>
        <w:numPr>
          <w:ilvl w:val="0"/>
          <w:numId w:val="33"/>
        </w:numPr>
      </w:pPr>
      <w:r w:rsidRPr="00B52E1B">
        <w:t>Preplanning drainage of dewatering water and taking necessary permits from the sewage authority, or irrigation authority. No land disposal should be accepted for the water</w:t>
      </w:r>
    </w:p>
    <w:p w14:paraId="56F2DD19" w14:textId="77777777" w:rsidR="00C855B2" w:rsidRPr="00B52E1B" w:rsidRDefault="00C855B2" w:rsidP="00C855B2">
      <w:pPr>
        <w:pStyle w:val="ListParagraph"/>
      </w:pPr>
    </w:p>
    <w:p w14:paraId="77F8E835" w14:textId="76019988" w:rsidR="0085343C" w:rsidRPr="00B52E1B" w:rsidRDefault="0085343C" w:rsidP="004916ED">
      <w:pPr>
        <w:pStyle w:val="ListParagraph"/>
        <w:numPr>
          <w:ilvl w:val="0"/>
          <w:numId w:val="33"/>
        </w:numPr>
      </w:pPr>
      <w:r w:rsidRPr="00B52E1B">
        <w:t xml:space="preserve">If dewatering is taking place from a contaminated trench, or contains hydrocarbons that could be observed or smelled, contaminated water should be collected in barrels and transported to a wastewater treatment facility. </w:t>
      </w:r>
    </w:p>
    <w:p w14:paraId="3257DDDB" w14:textId="77777777" w:rsidR="00C855B2" w:rsidRPr="00B52E1B" w:rsidRDefault="00C855B2" w:rsidP="00C855B2">
      <w:pPr>
        <w:pStyle w:val="ListParagraph"/>
      </w:pPr>
    </w:p>
    <w:p w14:paraId="22F13A48" w14:textId="54E3F288" w:rsidR="0085343C" w:rsidRPr="00B52E1B" w:rsidRDefault="0085343C" w:rsidP="004916ED">
      <w:pPr>
        <w:pStyle w:val="ListParagraph"/>
        <w:numPr>
          <w:ilvl w:val="0"/>
          <w:numId w:val="33"/>
        </w:numPr>
      </w:pPr>
      <w:r w:rsidRPr="00B52E1B">
        <w:t xml:space="preserve">Asphalt waste may contain hazardous components, such as tar, lubricating oils, heavy metals, etc. However, its solid nature minimizes the transport risk of such components to the environment. Disposal of asphalt waste to </w:t>
      </w:r>
      <w:r w:rsidR="00A85962" w:rsidRPr="00B52E1B">
        <w:t>the municipal</w:t>
      </w:r>
      <w:r w:rsidRPr="00B52E1B">
        <w:t xml:space="preserve"> waste disposal site is common practice in Egypt </w:t>
      </w:r>
      <w:r w:rsidR="00A85962" w:rsidRPr="00B52E1B">
        <w:t>as this</w:t>
      </w:r>
      <w:r w:rsidRPr="00B52E1B">
        <w:t xml:space="preserve"> is normally not associated with significant environmental risks because of the dry weather nature of the country.  </w:t>
      </w:r>
    </w:p>
    <w:p w14:paraId="48AC7405" w14:textId="77777777" w:rsidR="00365AB0" w:rsidRDefault="00365AB0" w:rsidP="00AD1BEE">
      <w:pPr>
        <w:rPr>
          <w:rtl/>
        </w:rPr>
      </w:pPr>
    </w:p>
    <w:p w14:paraId="3FF2C164" w14:textId="0A874B65" w:rsidR="00365AB0" w:rsidRDefault="00365AB0" w:rsidP="00020D42">
      <w:r>
        <w:t>In order to minimize risk of spillage of hazardous liquid wastes, the following general precautions should be taken:</w:t>
      </w:r>
    </w:p>
    <w:p w14:paraId="165AD4E6" w14:textId="77777777" w:rsidR="00365AB0" w:rsidRDefault="00365AB0" w:rsidP="00020D42">
      <w:pPr>
        <w:pStyle w:val="ListParagraph"/>
        <w:numPr>
          <w:ilvl w:val="0"/>
          <w:numId w:val="18"/>
        </w:numPr>
      </w:pPr>
      <w:r>
        <w:t xml:space="preserve">Pre-Plan the anticipated amounts of hazardous liquid materials (such as paint, oils, lubricants, fuel) to be used in the various activities in order to minimize leftovers and residuals. </w:t>
      </w:r>
    </w:p>
    <w:p w14:paraId="72ECA216" w14:textId="69418E19" w:rsidR="00365AB0" w:rsidRDefault="00365AB0" w:rsidP="00020D42">
      <w:pPr>
        <w:pStyle w:val="ListParagraph"/>
        <w:numPr>
          <w:ilvl w:val="0"/>
          <w:numId w:val="18"/>
        </w:numPr>
      </w:pPr>
      <w:r>
        <w:t xml:space="preserve">To the extent practical, seek to combine leftovers or residuals of the same liquid material/waste in order to minimize the number of containers containing </w:t>
      </w:r>
      <w:r w:rsidR="006844FC">
        <w:t xml:space="preserve">hazardous </w:t>
      </w:r>
      <w:r>
        <w:t xml:space="preserve">residuals  </w:t>
      </w:r>
    </w:p>
    <w:p w14:paraId="48757007" w14:textId="46EDBEF5" w:rsidR="006844FC" w:rsidRDefault="00365AB0" w:rsidP="00020D42">
      <w:pPr>
        <w:pStyle w:val="ListParagraph"/>
        <w:numPr>
          <w:ilvl w:val="0"/>
          <w:numId w:val="18"/>
        </w:numPr>
      </w:pPr>
      <w:r>
        <w:t xml:space="preserve">Ensure hazardous liquid material/waste </w:t>
      </w:r>
      <w:r w:rsidR="006844FC">
        <w:t xml:space="preserve">containers </w:t>
      </w:r>
      <w:r>
        <w:t>are always sealed properly and secured from tipping/falling/damage</w:t>
      </w:r>
      <w:r w:rsidR="006D56C2">
        <w:t>/direct sunlight</w:t>
      </w:r>
      <w:r>
        <w:t xml:space="preserve"> during transportation and storage (temporary and long-term)</w:t>
      </w:r>
    </w:p>
    <w:p w14:paraId="6119A6AB" w14:textId="77777777" w:rsidR="006844FC" w:rsidRDefault="006844FC" w:rsidP="00020D42">
      <w:pPr>
        <w:pStyle w:val="ListParagraph"/>
        <w:numPr>
          <w:ilvl w:val="0"/>
          <w:numId w:val="18"/>
        </w:numPr>
      </w:pPr>
      <w:r>
        <w:t xml:space="preserve">In case of spillage: </w:t>
      </w:r>
    </w:p>
    <w:p w14:paraId="18C328AF" w14:textId="77777777" w:rsidR="006844FC" w:rsidRDefault="006844FC" w:rsidP="00020D42">
      <w:pPr>
        <w:pStyle w:val="ListParagraph"/>
        <w:numPr>
          <w:ilvl w:val="1"/>
          <w:numId w:val="18"/>
        </w:numPr>
      </w:pPr>
      <w:r>
        <w:t>avoid inhalation and sources of ignition</w:t>
      </w:r>
    </w:p>
    <w:p w14:paraId="18388710" w14:textId="77777777" w:rsidR="006844FC" w:rsidRDefault="006844FC" w:rsidP="00020D42">
      <w:pPr>
        <w:pStyle w:val="ListParagraph"/>
        <w:numPr>
          <w:ilvl w:val="1"/>
          <w:numId w:val="18"/>
        </w:numPr>
      </w:pPr>
      <w:r>
        <w:t>cover and mix with sufficient amounts of sand using PPE and tools</w:t>
      </w:r>
    </w:p>
    <w:p w14:paraId="299B76EC" w14:textId="77777777" w:rsidR="006844FC" w:rsidRDefault="006844FC" w:rsidP="00020D42">
      <w:pPr>
        <w:pStyle w:val="ListParagraph"/>
        <w:numPr>
          <w:ilvl w:val="1"/>
          <w:numId w:val="18"/>
        </w:numPr>
      </w:pPr>
      <w:r>
        <w:t>collect contaminated sand in clearly marked secure containers/bags</w:t>
      </w:r>
    </w:p>
    <w:p w14:paraId="25C4BD95" w14:textId="4BE497FA" w:rsidR="00365AB0" w:rsidRPr="00B52E1B" w:rsidRDefault="006844FC" w:rsidP="00020D42">
      <w:pPr>
        <w:pStyle w:val="ListParagraph"/>
        <w:numPr>
          <w:ilvl w:val="1"/>
          <w:numId w:val="18"/>
        </w:numPr>
      </w:pPr>
      <w:r>
        <w:t>Add sand to inventory of hazardous waste</w:t>
      </w:r>
      <w:r w:rsidR="00365AB0">
        <w:t xml:space="preserve">  </w:t>
      </w:r>
    </w:p>
    <w:p w14:paraId="128DBCB5" w14:textId="24A74445" w:rsidR="00365AB0" w:rsidRDefault="00365AB0" w:rsidP="00AD1BEE">
      <w:pPr>
        <w:rPr>
          <w:rtl/>
        </w:rPr>
      </w:pPr>
    </w:p>
    <w:p w14:paraId="1B55ADE8" w14:textId="77777777" w:rsidR="0011282D" w:rsidRPr="00B52E1B" w:rsidRDefault="009B49D1" w:rsidP="00AD1BEE">
      <w:r w:rsidRPr="00B52E1B">
        <w:t>Solid wastes generated during the construction phase are classified as non-hazardous (which includes inert wastes) and hazardous wastes.  They are summarized in the tables below where the waste type, description, classification and method of treatment or disposal is explained.</w:t>
      </w:r>
    </w:p>
    <w:p w14:paraId="4892DB7D" w14:textId="71455EB0" w:rsidR="00306322" w:rsidRPr="00B52E1B" w:rsidRDefault="00306322" w:rsidP="00306322">
      <w:pPr>
        <w:spacing w:before="240"/>
      </w:pPr>
      <w:r w:rsidRPr="00B52E1B">
        <w:t xml:space="preserve">Medical or healthcare wastes containing pathologic, contagious, or radioactive constituents as per the definitions of Ministry of Health decree 192 for the year 2001 should be collected, stored and transported separately from any other wastes. Several certified incinerators are available across Egyptian governorates in designated healthcare facilities. In the unlikely case of medical waste, arrangements should be made immediately with the local office of the ministry of health for safe handling and disposal. </w:t>
      </w:r>
    </w:p>
    <w:p w14:paraId="40FD5747" w14:textId="76AEBD96" w:rsidR="009B49D1" w:rsidRPr="00B52E1B" w:rsidRDefault="0034373D" w:rsidP="00AD1BEE">
      <w:pPr>
        <w:spacing w:before="240"/>
      </w:pPr>
      <w:r w:rsidRPr="00B52E1B">
        <w:t xml:space="preserve">The </w:t>
      </w:r>
      <w:r w:rsidR="009B49D1" w:rsidRPr="00B52E1B">
        <w:t>tables below present</w:t>
      </w:r>
      <w:r w:rsidR="0011282D" w:rsidRPr="00B52E1B">
        <w:t xml:space="preserve"> </w:t>
      </w:r>
      <w:r w:rsidR="009B49D1" w:rsidRPr="00B52E1B">
        <w:t>other solid wastes that are generated during the construction phase during the proposed gas connection project.  It worth mentioning Construction wastes will be generated only during a relatively short period.</w:t>
      </w:r>
    </w:p>
    <w:p w14:paraId="1CB19951" w14:textId="77777777" w:rsidR="004916ED" w:rsidRPr="00B52E1B" w:rsidRDefault="004916ED" w:rsidP="00AD1BEE">
      <w:pPr>
        <w:spacing w:before="240"/>
      </w:pPr>
    </w:p>
    <w:p w14:paraId="26F28DB2" w14:textId="77777777" w:rsidR="00C855B2" w:rsidRPr="00B52E1B" w:rsidRDefault="00C855B2">
      <w:pPr>
        <w:spacing w:after="200" w:line="276" w:lineRule="auto"/>
        <w:jc w:val="left"/>
        <w:rPr>
          <w:b/>
          <w:bCs/>
        </w:rPr>
      </w:pPr>
      <w:r w:rsidRPr="00B52E1B">
        <w:br w:type="page"/>
      </w:r>
    </w:p>
    <w:p w14:paraId="66042BAE" w14:textId="3D8DE6BE" w:rsidR="009B49D1" w:rsidRPr="00B52E1B" w:rsidRDefault="009B49D1" w:rsidP="00AD1BEE">
      <w:pPr>
        <w:pStyle w:val="Caption"/>
        <w:spacing w:line="360" w:lineRule="auto"/>
        <w:rPr>
          <w:sz w:val="24"/>
          <w:szCs w:val="24"/>
        </w:rPr>
      </w:pPr>
      <w:bookmarkStart w:id="608" w:name="_Toc454439731"/>
      <w:r w:rsidRPr="00B52E1B">
        <w:rPr>
          <w:sz w:val="24"/>
          <w:szCs w:val="24"/>
        </w:rPr>
        <w:t xml:space="preserve">Table </w:t>
      </w:r>
      <w:r w:rsidR="00A84DD4">
        <w:rPr>
          <w:sz w:val="24"/>
          <w:szCs w:val="24"/>
        </w:rPr>
        <w:fldChar w:fldCharType="begin"/>
      </w:r>
      <w:r w:rsidR="00A84DD4">
        <w:rPr>
          <w:sz w:val="24"/>
          <w:szCs w:val="24"/>
        </w:rPr>
        <w:instrText xml:space="preserve"> STYLEREF 1 \s </w:instrText>
      </w:r>
      <w:r w:rsidR="00A84DD4">
        <w:rPr>
          <w:sz w:val="24"/>
          <w:szCs w:val="24"/>
        </w:rPr>
        <w:fldChar w:fldCharType="separate"/>
      </w:r>
      <w:r w:rsidR="00A84DD4">
        <w:rPr>
          <w:rFonts w:hint="eastAsia"/>
          <w:noProof/>
          <w:sz w:val="24"/>
          <w:szCs w:val="24"/>
          <w:cs/>
        </w:rPr>
        <w:t>‎</w:t>
      </w:r>
      <w:r w:rsidR="00A84DD4">
        <w:rPr>
          <w:noProof/>
          <w:sz w:val="24"/>
          <w:szCs w:val="24"/>
        </w:rPr>
        <w:t>7</w:t>
      </w:r>
      <w:r w:rsidR="00A84DD4">
        <w:rPr>
          <w:sz w:val="24"/>
          <w:szCs w:val="24"/>
        </w:rPr>
        <w:fldChar w:fldCharType="end"/>
      </w:r>
      <w:r w:rsidR="00A84DD4">
        <w:rPr>
          <w:sz w:val="24"/>
          <w:szCs w:val="24"/>
        </w:rPr>
        <w:noBreakHyphen/>
      </w:r>
      <w:r w:rsidR="00A84DD4">
        <w:rPr>
          <w:sz w:val="24"/>
          <w:szCs w:val="24"/>
        </w:rPr>
        <w:fldChar w:fldCharType="begin"/>
      </w:r>
      <w:r w:rsidR="00A84DD4">
        <w:rPr>
          <w:sz w:val="24"/>
          <w:szCs w:val="24"/>
        </w:rPr>
        <w:instrText xml:space="preserve"> SEQ Table \* ARABIC \s 1 </w:instrText>
      </w:r>
      <w:r w:rsidR="00A84DD4">
        <w:rPr>
          <w:sz w:val="24"/>
          <w:szCs w:val="24"/>
        </w:rPr>
        <w:fldChar w:fldCharType="separate"/>
      </w:r>
      <w:r w:rsidR="00A84DD4">
        <w:rPr>
          <w:noProof/>
          <w:sz w:val="24"/>
          <w:szCs w:val="24"/>
        </w:rPr>
        <w:t>1</w:t>
      </w:r>
      <w:r w:rsidR="00A84DD4">
        <w:rPr>
          <w:sz w:val="24"/>
          <w:szCs w:val="24"/>
        </w:rPr>
        <w:fldChar w:fldCharType="end"/>
      </w:r>
      <w:r w:rsidRPr="00B52E1B">
        <w:rPr>
          <w:sz w:val="24"/>
          <w:szCs w:val="24"/>
        </w:rPr>
        <w:t xml:space="preserve"> Handling of Solid Wastes during Construction Phase</w:t>
      </w:r>
      <w:bookmarkEnd w:id="608"/>
    </w:p>
    <w:tbl>
      <w:tblPr>
        <w:tblStyle w:val="TableGrid51"/>
        <w:tblW w:w="5000" w:type="pct"/>
        <w:tblLook w:val="0020" w:firstRow="1" w:lastRow="0" w:firstColumn="0" w:lastColumn="0" w:noHBand="0" w:noVBand="0"/>
      </w:tblPr>
      <w:tblGrid>
        <w:gridCol w:w="2219"/>
        <w:gridCol w:w="2257"/>
        <w:gridCol w:w="1674"/>
        <w:gridCol w:w="2820"/>
      </w:tblGrid>
      <w:tr w:rsidR="009B49D1" w:rsidRPr="00B52E1B" w14:paraId="4FF76FA1" w14:textId="77777777" w:rsidTr="00AD1BEE">
        <w:trPr>
          <w:cnfStyle w:val="100000000000" w:firstRow="1" w:lastRow="0" w:firstColumn="0" w:lastColumn="0" w:oddVBand="0" w:evenVBand="0" w:oddHBand="0" w:evenHBand="0" w:firstRowFirstColumn="0" w:firstRowLastColumn="0" w:lastRowFirstColumn="0" w:lastRowLastColumn="0"/>
          <w:tblHeader/>
        </w:trPr>
        <w:tc>
          <w:tcPr>
            <w:tcW w:w="1237" w:type="pct"/>
            <w:shd w:val="clear" w:color="auto" w:fill="EEECE1" w:themeFill="background2"/>
          </w:tcPr>
          <w:p w14:paraId="490CA108" w14:textId="77777777" w:rsidR="009B49D1" w:rsidRPr="00B52E1B" w:rsidRDefault="009B49D1" w:rsidP="009B49D1">
            <w:pPr>
              <w:spacing w:after="0"/>
              <w:rPr>
                <w:b/>
                <w:sz w:val="22"/>
                <w:szCs w:val="22"/>
              </w:rPr>
            </w:pPr>
            <w:r w:rsidRPr="00B52E1B">
              <w:rPr>
                <w:b/>
                <w:sz w:val="22"/>
                <w:szCs w:val="22"/>
              </w:rPr>
              <w:t>Waste Type</w:t>
            </w:r>
          </w:p>
        </w:tc>
        <w:tc>
          <w:tcPr>
            <w:tcW w:w="1258" w:type="pct"/>
            <w:shd w:val="clear" w:color="auto" w:fill="EEECE1" w:themeFill="background2"/>
          </w:tcPr>
          <w:p w14:paraId="048A7C30" w14:textId="77777777" w:rsidR="009B49D1" w:rsidRPr="00B52E1B" w:rsidRDefault="009B49D1" w:rsidP="009B49D1">
            <w:pPr>
              <w:spacing w:after="0"/>
              <w:rPr>
                <w:b/>
                <w:sz w:val="22"/>
                <w:szCs w:val="22"/>
              </w:rPr>
            </w:pPr>
            <w:r w:rsidRPr="00B52E1B">
              <w:rPr>
                <w:b/>
                <w:sz w:val="22"/>
                <w:szCs w:val="22"/>
              </w:rPr>
              <w:t>Description</w:t>
            </w:r>
          </w:p>
        </w:tc>
        <w:tc>
          <w:tcPr>
            <w:tcW w:w="933" w:type="pct"/>
            <w:shd w:val="clear" w:color="auto" w:fill="EEECE1" w:themeFill="background2"/>
          </w:tcPr>
          <w:p w14:paraId="4FCAED77" w14:textId="77777777" w:rsidR="009B49D1" w:rsidRPr="00B52E1B" w:rsidRDefault="009B49D1" w:rsidP="009B49D1">
            <w:pPr>
              <w:spacing w:after="0"/>
              <w:rPr>
                <w:b/>
                <w:sz w:val="22"/>
                <w:szCs w:val="22"/>
              </w:rPr>
            </w:pPr>
            <w:r w:rsidRPr="00B52E1B">
              <w:rPr>
                <w:b/>
                <w:sz w:val="22"/>
                <w:szCs w:val="22"/>
              </w:rPr>
              <w:t>Classification</w:t>
            </w:r>
          </w:p>
        </w:tc>
        <w:tc>
          <w:tcPr>
            <w:tcW w:w="1572" w:type="pct"/>
            <w:shd w:val="clear" w:color="auto" w:fill="EEECE1" w:themeFill="background2"/>
          </w:tcPr>
          <w:p w14:paraId="3704D8A1" w14:textId="77777777" w:rsidR="009B49D1" w:rsidRPr="00B52E1B" w:rsidRDefault="009B49D1" w:rsidP="009B49D1">
            <w:pPr>
              <w:spacing w:after="0"/>
              <w:rPr>
                <w:b/>
                <w:sz w:val="22"/>
                <w:szCs w:val="22"/>
              </w:rPr>
            </w:pPr>
            <w:r w:rsidRPr="00B52E1B">
              <w:rPr>
                <w:b/>
                <w:sz w:val="22"/>
                <w:szCs w:val="22"/>
              </w:rPr>
              <w:t>Treatment and Disposal</w:t>
            </w:r>
          </w:p>
        </w:tc>
      </w:tr>
      <w:tr w:rsidR="009B49D1" w:rsidRPr="00B52E1B" w14:paraId="781D1436" w14:textId="77777777" w:rsidTr="00AD1BEE">
        <w:trPr>
          <w:cantSplit/>
        </w:trPr>
        <w:tc>
          <w:tcPr>
            <w:tcW w:w="1237" w:type="pct"/>
          </w:tcPr>
          <w:p w14:paraId="628256D7"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Excavated soil and excess sand</w:t>
            </w:r>
          </w:p>
        </w:tc>
        <w:tc>
          <w:tcPr>
            <w:tcW w:w="1258" w:type="pct"/>
          </w:tcPr>
          <w:p w14:paraId="3D4A70C3"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Excess sand not used in construction, and excavated soil other than broken asphalt.</w:t>
            </w:r>
            <w:r w:rsidRPr="00B52E1B">
              <w:rPr>
                <w:rFonts w:ascii="Garamond" w:hAnsi="Garamond"/>
                <w:sz w:val="22"/>
                <w:szCs w:val="22"/>
              </w:rPr>
              <w:tab/>
            </w:r>
          </w:p>
        </w:tc>
        <w:tc>
          <w:tcPr>
            <w:tcW w:w="933" w:type="pct"/>
          </w:tcPr>
          <w:p w14:paraId="6BD4CFF0"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r w:rsidRPr="00B52E1B">
              <w:rPr>
                <w:rFonts w:ascii="Garamond" w:hAnsi="Garamond"/>
                <w:sz w:val="22"/>
                <w:szCs w:val="22"/>
              </w:rPr>
              <w:tab/>
            </w:r>
          </w:p>
        </w:tc>
        <w:tc>
          <w:tcPr>
            <w:tcW w:w="1572" w:type="pct"/>
          </w:tcPr>
          <w:p w14:paraId="5E3A27FE" w14:textId="37151A71"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70D9BED1" w14:textId="77777777" w:rsidTr="00AD1BEE">
        <w:trPr>
          <w:cantSplit/>
        </w:trPr>
        <w:tc>
          <w:tcPr>
            <w:tcW w:w="1237" w:type="pct"/>
          </w:tcPr>
          <w:p w14:paraId="0E9D4CC3"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Metal - Scrap</w:t>
            </w:r>
          </w:p>
        </w:tc>
        <w:tc>
          <w:tcPr>
            <w:tcW w:w="1258" w:type="pct"/>
          </w:tcPr>
          <w:p w14:paraId="4396931B"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Includes sheet metal, piping, tubing, wire, cable, , welding residue, valves, fittings, and vehicle and equipment parts.</w:t>
            </w:r>
          </w:p>
        </w:tc>
        <w:tc>
          <w:tcPr>
            <w:tcW w:w="933" w:type="pct"/>
          </w:tcPr>
          <w:p w14:paraId="02964A7B"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r w:rsidRPr="00B52E1B">
              <w:rPr>
                <w:rFonts w:ascii="Garamond" w:hAnsi="Garamond"/>
                <w:sz w:val="22"/>
                <w:szCs w:val="22"/>
              </w:rPr>
              <w:tab/>
            </w:r>
          </w:p>
        </w:tc>
        <w:tc>
          <w:tcPr>
            <w:tcW w:w="1572" w:type="pct"/>
          </w:tcPr>
          <w:p w14:paraId="5AB3F1BA"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Disposal:</w:t>
            </w:r>
          </w:p>
          <w:p w14:paraId="444D4A62"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Preferred: Sell to scrap yard for recycling.</w:t>
            </w:r>
          </w:p>
          <w:p w14:paraId="642B6BF7" w14:textId="667647A8"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Alternative: Dispose to an approved non-ha</w:t>
            </w:r>
            <w:r w:rsidR="00A85962" w:rsidRPr="00B52E1B">
              <w:rPr>
                <w:rFonts w:ascii="Garamond" w:hAnsi="Garamond"/>
                <w:sz w:val="22"/>
                <w:szCs w:val="22"/>
              </w:rPr>
              <w:t>zardous waste disposal facility</w:t>
            </w:r>
            <w:r w:rsidRPr="00B52E1B">
              <w:rPr>
                <w:rFonts w:ascii="Garamond" w:hAnsi="Garamond"/>
                <w:sz w:val="22"/>
                <w:szCs w:val="22"/>
              </w:rPr>
              <w:t xml:space="preserve">: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64E90140" w14:textId="77777777" w:rsidTr="00AD1BEE">
        <w:trPr>
          <w:cantSplit/>
        </w:trPr>
        <w:tc>
          <w:tcPr>
            <w:tcW w:w="1237" w:type="pct"/>
          </w:tcPr>
          <w:p w14:paraId="6C7A3AD4"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Paint Containers – Water Based</w:t>
            </w:r>
          </w:p>
        </w:tc>
        <w:tc>
          <w:tcPr>
            <w:tcW w:w="1258" w:type="pct"/>
          </w:tcPr>
          <w:p w14:paraId="282FCE3A"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Pails used for latex paint and paint related solvent containers.</w:t>
            </w:r>
          </w:p>
        </w:tc>
        <w:tc>
          <w:tcPr>
            <w:tcW w:w="933" w:type="pct"/>
          </w:tcPr>
          <w:p w14:paraId="4D07609C"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p>
        </w:tc>
        <w:tc>
          <w:tcPr>
            <w:tcW w:w="1572" w:type="pct"/>
          </w:tcPr>
          <w:p w14:paraId="2F121CD6" w14:textId="32C5A80B" w:rsidR="009B49D1" w:rsidRPr="00B52E1B" w:rsidRDefault="009B49D1" w:rsidP="00A85962">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Which in </w:t>
            </w:r>
            <w:r w:rsidR="00A85962" w:rsidRPr="00B52E1B">
              <w:rPr>
                <w:rFonts w:ascii="Garamond" w:hAnsi="Garamond"/>
                <w:sz w:val="22"/>
                <w:szCs w:val="22"/>
              </w:rPr>
              <w:t>is the</w:t>
            </w:r>
            <w:r w:rsidRPr="00B52E1B">
              <w:rPr>
                <w:rFonts w:ascii="Garamond" w:hAnsi="Garamond"/>
                <w:sz w:val="22"/>
                <w:szCs w:val="22"/>
              </w:rPr>
              <w:t xml:space="preserve">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0BB453E8" w14:textId="77777777" w:rsidTr="00AD1BEE">
        <w:trPr>
          <w:cantSplit/>
        </w:trPr>
        <w:tc>
          <w:tcPr>
            <w:tcW w:w="1237" w:type="pct"/>
          </w:tcPr>
          <w:p w14:paraId="59E1E757"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Paint Containers – Oil Based</w:t>
            </w:r>
          </w:p>
        </w:tc>
        <w:tc>
          <w:tcPr>
            <w:tcW w:w="1258" w:type="pct"/>
          </w:tcPr>
          <w:p w14:paraId="4A74CE72"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Pails used for oil based paints, solvents and paints that contain lead, silver, chromium or other toxic heavy metals.</w:t>
            </w:r>
          </w:p>
        </w:tc>
        <w:tc>
          <w:tcPr>
            <w:tcW w:w="933" w:type="pct"/>
          </w:tcPr>
          <w:p w14:paraId="7E20BD15"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572" w:type="pct"/>
          </w:tcPr>
          <w:p w14:paraId="4902CE62" w14:textId="30576285" w:rsidR="009B49D1" w:rsidRPr="00B52E1B" w:rsidRDefault="009B49D1" w:rsidP="0079236C">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hazardous waste disposal facility, Nasreya Hazardous Waste </w:t>
            </w:r>
            <w:r w:rsidR="0079236C" w:rsidRPr="00B52E1B">
              <w:rPr>
                <w:rFonts w:ascii="Garamond" w:hAnsi="Garamond"/>
                <w:sz w:val="22"/>
                <w:szCs w:val="22"/>
              </w:rPr>
              <w:t>disposal</w:t>
            </w:r>
            <w:r w:rsidRPr="00B52E1B">
              <w:rPr>
                <w:rFonts w:ascii="Garamond" w:hAnsi="Garamond"/>
                <w:sz w:val="22"/>
                <w:szCs w:val="22"/>
              </w:rPr>
              <w:t xml:space="preserve"> Centre.</w:t>
            </w:r>
          </w:p>
        </w:tc>
      </w:tr>
      <w:tr w:rsidR="009B49D1" w:rsidRPr="00B52E1B" w14:paraId="2BB90D1A" w14:textId="77777777" w:rsidTr="00AD1BEE">
        <w:trPr>
          <w:cantSplit/>
        </w:trPr>
        <w:tc>
          <w:tcPr>
            <w:tcW w:w="1237" w:type="pct"/>
          </w:tcPr>
          <w:p w14:paraId="200397A4"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Welding Rods</w:t>
            </w:r>
          </w:p>
        </w:tc>
        <w:tc>
          <w:tcPr>
            <w:tcW w:w="1258" w:type="pct"/>
          </w:tcPr>
          <w:p w14:paraId="44DD366F"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Generated from piping welding. Remaining portions of used rods or unused but opened packaged.</w:t>
            </w:r>
          </w:p>
        </w:tc>
        <w:tc>
          <w:tcPr>
            <w:tcW w:w="933" w:type="pct"/>
          </w:tcPr>
          <w:p w14:paraId="757E2194"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p>
        </w:tc>
        <w:tc>
          <w:tcPr>
            <w:tcW w:w="1572" w:type="pct"/>
          </w:tcPr>
          <w:p w14:paraId="02DB2221" w14:textId="3481BC96"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Which in this case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56E26D2D" w14:textId="77777777" w:rsidTr="00AD1BEE">
        <w:trPr>
          <w:cantSplit/>
        </w:trPr>
        <w:tc>
          <w:tcPr>
            <w:tcW w:w="1237" w:type="pct"/>
          </w:tcPr>
          <w:p w14:paraId="7538725D"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Concrete and bricks waste</w:t>
            </w:r>
          </w:p>
        </w:tc>
        <w:tc>
          <w:tcPr>
            <w:tcW w:w="1258" w:type="pct"/>
          </w:tcPr>
          <w:p w14:paraId="11885B6A"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Excess liquid cement that not used in cementing operations, loose fragments of solidified cement , concrete debris from construction, and bricks waste</w:t>
            </w:r>
          </w:p>
        </w:tc>
        <w:tc>
          <w:tcPr>
            <w:tcW w:w="933" w:type="pct"/>
          </w:tcPr>
          <w:p w14:paraId="3727AE47"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r w:rsidRPr="00B52E1B">
              <w:rPr>
                <w:rFonts w:ascii="Garamond" w:hAnsi="Garamond"/>
                <w:sz w:val="22"/>
                <w:szCs w:val="22"/>
              </w:rPr>
              <w:tab/>
            </w:r>
          </w:p>
        </w:tc>
        <w:tc>
          <w:tcPr>
            <w:tcW w:w="1572" w:type="pct"/>
          </w:tcPr>
          <w:p w14:paraId="08559930" w14:textId="77413A64"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51B23C8B" w14:textId="77777777" w:rsidTr="00AD1BEE">
        <w:trPr>
          <w:cantSplit/>
        </w:trPr>
        <w:tc>
          <w:tcPr>
            <w:tcW w:w="1237" w:type="pct"/>
          </w:tcPr>
          <w:p w14:paraId="47832DAA"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Broken asphalt</w:t>
            </w:r>
          </w:p>
        </w:tc>
        <w:tc>
          <w:tcPr>
            <w:tcW w:w="1258" w:type="pct"/>
          </w:tcPr>
          <w:p w14:paraId="0E7BB631"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Streets excavation will produce broken asphalt </w:t>
            </w:r>
          </w:p>
        </w:tc>
        <w:tc>
          <w:tcPr>
            <w:tcW w:w="933" w:type="pct"/>
          </w:tcPr>
          <w:p w14:paraId="3B092AB3"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r w:rsidRPr="00B52E1B">
              <w:rPr>
                <w:rFonts w:ascii="Garamond" w:hAnsi="Garamond"/>
                <w:sz w:val="22"/>
                <w:szCs w:val="22"/>
              </w:rPr>
              <w:tab/>
            </w:r>
          </w:p>
        </w:tc>
        <w:tc>
          <w:tcPr>
            <w:tcW w:w="1572" w:type="pct"/>
          </w:tcPr>
          <w:p w14:paraId="69B7F801" w14:textId="28527078"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bl>
    <w:p w14:paraId="3DC975D7" w14:textId="77777777" w:rsidR="009B49D1" w:rsidRPr="00B52E1B" w:rsidRDefault="009B49D1" w:rsidP="00AD1BEE">
      <w:pPr>
        <w:pStyle w:val="Caption"/>
        <w:spacing w:line="360" w:lineRule="auto"/>
        <w:rPr>
          <w:sz w:val="24"/>
          <w:szCs w:val="24"/>
        </w:rPr>
      </w:pPr>
    </w:p>
    <w:p w14:paraId="74BA8EAC" w14:textId="77777777" w:rsidR="0011282D" w:rsidRPr="00B52E1B" w:rsidRDefault="0011282D">
      <w:pPr>
        <w:spacing w:after="200" w:line="276" w:lineRule="auto"/>
        <w:jc w:val="left"/>
        <w:rPr>
          <w:b/>
          <w:bCs/>
        </w:rPr>
      </w:pPr>
      <w:r w:rsidRPr="00B52E1B">
        <w:br w:type="page"/>
      </w:r>
    </w:p>
    <w:p w14:paraId="340046F5" w14:textId="6452A319" w:rsidR="009B49D1" w:rsidRPr="00B52E1B" w:rsidRDefault="009B49D1" w:rsidP="00306322">
      <w:pPr>
        <w:pStyle w:val="Caption"/>
        <w:spacing w:line="360" w:lineRule="auto"/>
        <w:rPr>
          <w:sz w:val="24"/>
          <w:szCs w:val="24"/>
        </w:rPr>
      </w:pPr>
      <w:bookmarkStart w:id="609" w:name="_Toc454439732"/>
      <w:r w:rsidRPr="00B52E1B">
        <w:rPr>
          <w:sz w:val="24"/>
          <w:szCs w:val="24"/>
        </w:rPr>
        <w:t xml:space="preserve">Table </w:t>
      </w:r>
      <w:r w:rsidR="00A84DD4">
        <w:rPr>
          <w:sz w:val="24"/>
          <w:szCs w:val="24"/>
        </w:rPr>
        <w:fldChar w:fldCharType="begin"/>
      </w:r>
      <w:r w:rsidR="00A84DD4">
        <w:rPr>
          <w:sz w:val="24"/>
          <w:szCs w:val="24"/>
        </w:rPr>
        <w:instrText xml:space="preserve"> STYLEREF 1 \s </w:instrText>
      </w:r>
      <w:r w:rsidR="00A84DD4">
        <w:rPr>
          <w:sz w:val="24"/>
          <w:szCs w:val="24"/>
        </w:rPr>
        <w:fldChar w:fldCharType="separate"/>
      </w:r>
      <w:r w:rsidR="00A84DD4">
        <w:rPr>
          <w:rFonts w:hint="eastAsia"/>
          <w:noProof/>
          <w:sz w:val="24"/>
          <w:szCs w:val="24"/>
          <w:cs/>
        </w:rPr>
        <w:t>‎</w:t>
      </w:r>
      <w:r w:rsidR="00A84DD4">
        <w:rPr>
          <w:noProof/>
          <w:sz w:val="24"/>
          <w:szCs w:val="24"/>
        </w:rPr>
        <w:t>7</w:t>
      </w:r>
      <w:r w:rsidR="00A84DD4">
        <w:rPr>
          <w:sz w:val="24"/>
          <w:szCs w:val="24"/>
        </w:rPr>
        <w:fldChar w:fldCharType="end"/>
      </w:r>
      <w:r w:rsidR="00A84DD4">
        <w:rPr>
          <w:sz w:val="24"/>
          <w:szCs w:val="24"/>
        </w:rPr>
        <w:noBreakHyphen/>
      </w:r>
      <w:r w:rsidR="00A84DD4">
        <w:rPr>
          <w:sz w:val="24"/>
          <w:szCs w:val="24"/>
        </w:rPr>
        <w:fldChar w:fldCharType="begin"/>
      </w:r>
      <w:r w:rsidR="00A84DD4">
        <w:rPr>
          <w:sz w:val="24"/>
          <w:szCs w:val="24"/>
        </w:rPr>
        <w:instrText xml:space="preserve"> SEQ Table \* ARABIC \s 1 </w:instrText>
      </w:r>
      <w:r w:rsidR="00A84DD4">
        <w:rPr>
          <w:sz w:val="24"/>
          <w:szCs w:val="24"/>
        </w:rPr>
        <w:fldChar w:fldCharType="separate"/>
      </w:r>
      <w:r w:rsidR="00A84DD4">
        <w:rPr>
          <w:noProof/>
          <w:sz w:val="24"/>
          <w:szCs w:val="24"/>
        </w:rPr>
        <w:t>2</w:t>
      </w:r>
      <w:r w:rsidR="00A84DD4">
        <w:rPr>
          <w:sz w:val="24"/>
          <w:szCs w:val="24"/>
        </w:rPr>
        <w:fldChar w:fldCharType="end"/>
      </w:r>
      <w:r w:rsidRPr="00B52E1B">
        <w:rPr>
          <w:sz w:val="24"/>
          <w:szCs w:val="24"/>
        </w:rPr>
        <w:t xml:space="preserve"> Wastes Common for Construction of gas pipelines</w:t>
      </w:r>
      <w:bookmarkEnd w:id="609"/>
      <w:r w:rsidRPr="00B52E1B">
        <w:rPr>
          <w:sz w:val="24"/>
          <w:szCs w:val="24"/>
        </w:rPr>
        <w:t xml:space="preserve"> </w:t>
      </w:r>
    </w:p>
    <w:tbl>
      <w:tblPr>
        <w:tblStyle w:val="TableGrid51"/>
        <w:tblW w:w="5000" w:type="pct"/>
        <w:tblLook w:val="0020" w:firstRow="1" w:lastRow="0" w:firstColumn="0" w:lastColumn="0" w:noHBand="0" w:noVBand="0"/>
      </w:tblPr>
      <w:tblGrid>
        <w:gridCol w:w="2156"/>
        <w:gridCol w:w="2678"/>
        <w:gridCol w:w="1554"/>
        <w:gridCol w:w="2582"/>
      </w:tblGrid>
      <w:tr w:rsidR="009B49D1" w:rsidRPr="00B52E1B" w14:paraId="782C1097" w14:textId="77777777" w:rsidTr="00306322">
        <w:trPr>
          <w:cnfStyle w:val="100000000000" w:firstRow="1" w:lastRow="0" w:firstColumn="0" w:lastColumn="0" w:oddVBand="0" w:evenVBand="0" w:oddHBand="0" w:evenHBand="0" w:firstRowFirstColumn="0" w:firstRowLastColumn="0" w:lastRowFirstColumn="0" w:lastRowLastColumn="0"/>
          <w:cantSplit/>
          <w:tblHeader/>
        </w:trPr>
        <w:tc>
          <w:tcPr>
            <w:tcW w:w="1202" w:type="pct"/>
            <w:shd w:val="clear" w:color="auto" w:fill="EEECE1" w:themeFill="background2"/>
          </w:tcPr>
          <w:p w14:paraId="09AF0331" w14:textId="77777777" w:rsidR="009B49D1" w:rsidRPr="00B52E1B" w:rsidRDefault="009B49D1" w:rsidP="009B49D1">
            <w:pPr>
              <w:spacing w:after="0"/>
              <w:rPr>
                <w:b/>
                <w:sz w:val="22"/>
                <w:szCs w:val="22"/>
              </w:rPr>
            </w:pPr>
            <w:r w:rsidRPr="00B52E1B">
              <w:rPr>
                <w:b/>
                <w:sz w:val="22"/>
                <w:szCs w:val="22"/>
              </w:rPr>
              <w:t>Waste Type</w:t>
            </w:r>
          </w:p>
        </w:tc>
        <w:tc>
          <w:tcPr>
            <w:tcW w:w="1493" w:type="pct"/>
            <w:shd w:val="clear" w:color="auto" w:fill="EEECE1" w:themeFill="background2"/>
          </w:tcPr>
          <w:p w14:paraId="1A1A2EA4" w14:textId="77777777" w:rsidR="009B49D1" w:rsidRPr="00B52E1B" w:rsidRDefault="009B49D1" w:rsidP="009B49D1">
            <w:pPr>
              <w:spacing w:after="0"/>
              <w:rPr>
                <w:b/>
                <w:sz w:val="22"/>
                <w:szCs w:val="22"/>
              </w:rPr>
            </w:pPr>
            <w:r w:rsidRPr="00B52E1B">
              <w:rPr>
                <w:b/>
                <w:sz w:val="22"/>
                <w:szCs w:val="22"/>
              </w:rPr>
              <w:t>Description</w:t>
            </w:r>
          </w:p>
        </w:tc>
        <w:tc>
          <w:tcPr>
            <w:tcW w:w="866" w:type="pct"/>
            <w:shd w:val="clear" w:color="auto" w:fill="EEECE1" w:themeFill="background2"/>
          </w:tcPr>
          <w:p w14:paraId="797C1A1F" w14:textId="77777777" w:rsidR="009B49D1" w:rsidRPr="00B52E1B" w:rsidRDefault="009B49D1" w:rsidP="009B49D1">
            <w:pPr>
              <w:spacing w:after="0"/>
              <w:rPr>
                <w:b/>
                <w:sz w:val="22"/>
                <w:szCs w:val="22"/>
              </w:rPr>
            </w:pPr>
            <w:r w:rsidRPr="00B52E1B">
              <w:rPr>
                <w:b/>
                <w:sz w:val="22"/>
                <w:szCs w:val="22"/>
              </w:rPr>
              <w:t>Classification</w:t>
            </w:r>
          </w:p>
        </w:tc>
        <w:tc>
          <w:tcPr>
            <w:tcW w:w="1439" w:type="pct"/>
            <w:shd w:val="clear" w:color="auto" w:fill="EEECE1" w:themeFill="background2"/>
          </w:tcPr>
          <w:p w14:paraId="29032195" w14:textId="77777777" w:rsidR="009B49D1" w:rsidRPr="00B52E1B" w:rsidRDefault="009B49D1" w:rsidP="009B49D1">
            <w:pPr>
              <w:spacing w:after="0"/>
              <w:rPr>
                <w:b/>
                <w:sz w:val="22"/>
                <w:szCs w:val="22"/>
              </w:rPr>
            </w:pPr>
            <w:r w:rsidRPr="00B52E1B">
              <w:rPr>
                <w:b/>
                <w:sz w:val="22"/>
                <w:szCs w:val="22"/>
              </w:rPr>
              <w:t>Treatment and Disposal</w:t>
            </w:r>
          </w:p>
        </w:tc>
      </w:tr>
      <w:tr w:rsidR="009B49D1" w:rsidRPr="00B52E1B" w14:paraId="345A7DF0" w14:textId="77777777" w:rsidTr="00306322">
        <w:trPr>
          <w:cantSplit/>
        </w:trPr>
        <w:tc>
          <w:tcPr>
            <w:tcW w:w="1202" w:type="pct"/>
          </w:tcPr>
          <w:p w14:paraId="4D856B4A"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Possibly damaged asbestos water pipes during excavation</w:t>
            </w:r>
          </w:p>
        </w:tc>
        <w:tc>
          <w:tcPr>
            <w:tcW w:w="1493" w:type="pct"/>
          </w:tcPr>
          <w:p w14:paraId="1271C83B"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Any waste material containing more than 1 wt% asbestos including piping/equipment/vehicle gaskets, pump packing brake pads, etc.  </w:t>
            </w:r>
          </w:p>
        </w:tc>
        <w:tc>
          <w:tcPr>
            <w:tcW w:w="866" w:type="pct"/>
          </w:tcPr>
          <w:p w14:paraId="321B4AD0"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439" w:type="pct"/>
          </w:tcPr>
          <w:p w14:paraId="5C11DD0F" w14:textId="236B5A4A" w:rsidR="009B49D1" w:rsidRPr="00B52E1B" w:rsidRDefault="009B49D1" w:rsidP="0079236C">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hazardous waste disposal facility: Nasreya Hazardous Waste Treatment Centre  </w:t>
            </w:r>
          </w:p>
        </w:tc>
      </w:tr>
      <w:tr w:rsidR="00306322" w:rsidRPr="00B52E1B" w14:paraId="29DDBA78" w14:textId="77777777" w:rsidTr="00306322">
        <w:trPr>
          <w:cantSplit/>
          <w:trHeight w:val="1454"/>
        </w:trPr>
        <w:tc>
          <w:tcPr>
            <w:tcW w:w="1202" w:type="pct"/>
          </w:tcPr>
          <w:p w14:paraId="0E9E32D6" w14:textId="5F9AD0CD" w:rsidR="00306322" w:rsidRPr="00B52E1B" w:rsidRDefault="00306322" w:rsidP="00306322">
            <w:pPr>
              <w:pStyle w:val="Tablenormal0"/>
              <w:spacing w:after="0" w:line="240" w:lineRule="auto"/>
              <w:rPr>
                <w:rFonts w:ascii="Garamond" w:hAnsi="Garamond"/>
                <w:b/>
                <w:sz w:val="22"/>
                <w:szCs w:val="22"/>
              </w:rPr>
            </w:pPr>
            <w:r w:rsidRPr="00B52E1B">
              <w:rPr>
                <w:rFonts w:ascii="Garamond" w:hAnsi="Garamond"/>
                <w:b/>
                <w:sz w:val="22"/>
                <w:szCs w:val="22"/>
              </w:rPr>
              <w:t xml:space="preserve">Batteries </w:t>
            </w:r>
          </w:p>
        </w:tc>
        <w:tc>
          <w:tcPr>
            <w:tcW w:w="1493" w:type="pct"/>
          </w:tcPr>
          <w:p w14:paraId="6610FCA1" w14:textId="77777777"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Scrap wet and dry cell batteries from vehicles and equipment.</w:t>
            </w:r>
          </w:p>
        </w:tc>
        <w:tc>
          <w:tcPr>
            <w:tcW w:w="866" w:type="pct"/>
          </w:tcPr>
          <w:p w14:paraId="34B891DE" w14:textId="77777777"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439" w:type="pct"/>
          </w:tcPr>
          <w:p w14:paraId="27C0C246" w14:textId="77777777"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  Preferred: Recycle</w:t>
            </w:r>
          </w:p>
          <w:p w14:paraId="28E9BBFE" w14:textId="77777777"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 xml:space="preserve">-  Alternative: Dispose to an approved hazardous waste disposal facility, Nasreya Hazardous Waste Treatment Centre.  </w:t>
            </w:r>
          </w:p>
        </w:tc>
      </w:tr>
      <w:tr w:rsidR="009B49D1" w:rsidRPr="00B52E1B" w14:paraId="69C70EF4" w14:textId="77777777" w:rsidTr="00306322">
        <w:trPr>
          <w:cantSplit/>
        </w:trPr>
        <w:tc>
          <w:tcPr>
            <w:tcW w:w="1202" w:type="pct"/>
          </w:tcPr>
          <w:p w14:paraId="41DBA0C9"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 xml:space="preserve">Contaminated Soil – Refined Fuel and Oil </w:t>
            </w:r>
          </w:p>
        </w:tc>
        <w:tc>
          <w:tcPr>
            <w:tcW w:w="1493" w:type="pct"/>
          </w:tcPr>
          <w:p w14:paraId="21B40FA5"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Contaminated soil from routine activities and minor accidental releases spills or leaks.</w:t>
            </w:r>
          </w:p>
        </w:tc>
        <w:tc>
          <w:tcPr>
            <w:tcW w:w="866" w:type="pct"/>
          </w:tcPr>
          <w:p w14:paraId="13C8F181"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439" w:type="pct"/>
          </w:tcPr>
          <w:p w14:paraId="1EE59D0F"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hazardous waste disposal facility Nasreya Hazardous Waste Treatment Centre. </w:t>
            </w:r>
          </w:p>
        </w:tc>
      </w:tr>
      <w:tr w:rsidR="009B49D1" w:rsidRPr="00B52E1B" w14:paraId="29219DA7" w14:textId="77777777" w:rsidTr="00306322">
        <w:trPr>
          <w:cantSplit/>
        </w:trPr>
        <w:tc>
          <w:tcPr>
            <w:tcW w:w="1202" w:type="pct"/>
          </w:tcPr>
          <w:p w14:paraId="1495A3EC"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 xml:space="preserve">Domestic Waste </w:t>
            </w:r>
          </w:p>
        </w:tc>
        <w:tc>
          <w:tcPr>
            <w:tcW w:w="1493" w:type="pct"/>
          </w:tcPr>
          <w:p w14:paraId="4BBE632F"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Food waste, paper and packaging discarded from kitchens, living quarters, bathrooms, laundries, warehouses and offices.</w:t>
            </w:r>
          </w:p>
        </w:tc>
        <w:tc>
          <w:tcPr>
            <w:tcW w:w="866" w:type="pct"/>
          </w:tcPr>
          <w:p w14:paraId="61EFE2BB"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Non-Hazardous</w:t>
            </w:r>
          </w:p>
        </w:tc>
        <w:tc>
          <w:tcPr>
            <w:tcW w:w="1439" w:type="pct"/>
          </w:tcPr>
          <w:p w14:paraId="4ADA05E9" w14:textId="1D58F082"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Dispose to an approved non-hazardous waste disposal facility. Which in this case </w:t>
            </w:r>
            <w:r w:rsidR="00A85962" w:rsidRPr="00B52E1B">
              <w:rPr>
                <w:rFonts w:ascii="Garamond" w:hAnsi="Garamond"/>
                <w:sz w:val="22"/>
                <w:szCs w:val="22"/>
                <w:u w:val="double"/>
              </w:rPr>
              <w:t>Municipal disposal site west of Gerga city</w:t>
            </w:r>
            <w:r w:rsidRPr="00B52E1B">
              <w:rPr>
                <w:rFonts w:ascii="Garamond" w:hAnsi="Garamond"/>
                <w:sz w:val="22"/>
                <w:szCs w:val="22"/>
              </w:rPr>
              <w:t xml:space="preserve">   (to be agreed with local unit)</w:t>
            </w:r>
          </w:p>
        </w:tc>
      </w:tr>
      <w:tr w:rsidR="009B49D1" w:rsidRPr="00B52E1B" w14:paraId="267F5533" w14:textId="77777777" w:rsidTr="00306322">
        <w:trPr>
          <w:cantSplit/>
        </w:trPr>
        <w:tc>
          <w:tcPr>
            <w:tcW w:w="1202" w:type="pct"/>
          </w:tcPr>
          <w:p w14:paraId="09A9D9A0"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Filters – Lube Oil (Drained)</w:t>
            </w:r>
          </w:p>
        </w:tc>
        <w:tc>
          <w:tcPr>
            <w:tcW w:w="1493" w:type="pct"/>
          </w:tcPr>
          <w:p w14:paraId="540E8D51"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Lube oil filters used to remove solids and impurities originating from vehicles, machinery and equipment maintenance and repair.</w:t>
            </w:r>
          </w:p>
        </w:tc>
        <w:tc>
          <w:tcPr>
            <w:tcW w:w="866" w:type="pct"/>
          </w:tcPr>
          <w:p w14:paraId="4D502D20" w14:textId="687397C8" w:rsidR="009B49D1" w:rsidRPr="00B52E1B" w:rsidRDefault="009B49D1" w:rsidP="009B49D1">
            <w:pPr>
              <w:pStyle w:val="Tablenormal0"/>
              <w:spacing w:after="0" w:line="240" w:lineRule="auto"/>
              <w:rPr>
                <w:rFonts w:ascii="Garamond" w:hAnsi="Garamond"/>
                <w:sz w:val="22"/>
                <w:szCs w:val="22"/>
                <w:lang w:val="en-US" w:bidi="ar-EG"/>
              </w:rPr>
            </w:pPr>
            <w:r w:rsidRPr="00B52E1B">
              <w:rPr>
                <w:rFonts w:ascii="Garamond" w:hAnsi="Garamond"/>
                <w:sz w:val="22"/>
                <w:szCs w:val="22"/>
              </w:rPr>
              <w:t>Hazardous</w:t>
            </w:r>
          </w:p>
        </w:tc>
        <w:tc>
          <w:tcPr>
            <w:tcW w:w="1439" w:type="pct"/>
          </w:tcPr>
          <w:p w14:paraId="17DFF028"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 xml:space="preserve">Disposal: </w:t>
            </w:r>
          </w:p>
          <w:p w14:paraId="5AD13230" w14:textId="7B9F7FE0" w:rsidR="009B49D1" w:rsidRPr="00B52E1B" w:rsidRDefault="009B49D1" w:rsidP="0079236C">
            <w:pPr>
              <w:pStyle w:val="Tablenormal0"/>
              <w:spacing w:after="0" w:line="240" w:lineRule="auto"/>
              <w:rPr>
                <w:rFonts w:ascii="Garamond" w:hAnsi="Garamond"/>
                <w:sz w:val="22"/>
                <w:szCs w:val="22"/>
              </w:rPr>
            </w:pPr>
            <w:r w:rsidRPr="00B52E1B">
              <w:rPr>
                <w:rFonts w:ascii="Garamond" w:hAnsi="Garamond"/>
                <w:sz w:val="22"/>
                <w:szCs w:val="22"/>
              </w:rPr>
              <w:t>- Filters - Dispose to an approved hazardous waste disposal facility</w:t>
            </w:r>
            <w:r w:rsidR="0079236C" w:rsidRPr="00B52E1B">
              <w:rPr>
                <w:rFonts w:ascii="Garamond" w:hAnsi="Garamond"/>
                <w:sz w:val="22"/>
                <w:szCs w:val="22"/>
              </w:rPr>
              <w:t xml:space="preserve"> Nasreya Hazardous Waste Treatment Centre.  </w:t>
            </w:r>
            <w:r w:rsidRPr="00B52E1B">
              <w:rPr>
                <w:rFonts w:ascii="Garamond" w:hAnsi="Garamond"/>
                <w:sz w:val="22"/>
                <w:szCs w:val="22"/>
              </w:rPr>
              <w:t>- Drained liquids - Manage same as Lubricating Oil</w:t>
            </w:r>
          </w:p>
        </w:tc>
      </w:tr>
      <w:tr w:rsidR="00306322" w:rsidRPr="00B52E1B" w14:paraId="64831D2A" w14:textId="77777777" w:rsidTr="00306322">
        <w:trPr>
          <w:cantSplit/>
        </w:trPr>
        <w:tc>
          <w:tcPr>
            <w:tcW w:w="1202" w:type="pct"/>
          </w:tcPr>
          <w:p w14:paraId="5F3FFE2E" w14:textId="0D4E80C0" w:rsidR="00306322" w:rsidRPr="00B52E1B" w:rsidRDefault="00306322" w:rsidP="00306322">
            <w:pPr>
              <w:pStyle w:val="Tablenormal0"/>
              <w:spacing w:after="0" w:line="240" w:lineRule="auto"/>
              <w:rPr>
                <w:rFonts w:ascii="Garamond" w:hAnsi="Garamond"/>
                <w:b/>
                <w:sz w:val="22"/>
                <w:szCs w:val="22"/>
              </w:rPr>
            </w:pPr>
            <w:r w:rsidRPr="00B52E1B">
              <w:rPr>
                <w:rFonts w:ascii="Garamond" w:hAnsi="Garamond"/>
                <w:b/>
                <w:sz w:val="22"/>
                <w:szCs w:val="22"/>
              </w:rPr>
              <w:t>Oil Containers – (Including Drums and Barrels)</w:t>
            </w:r>
          </w:p>
        </w:tc>
        <w:tc>
          <w:tcPr>
            <w:tcW w:w="1493" w:type="pct"/>
          </w:tcPr>
          <w:p w14:paraId="35070DD8" w14:textId="77777777"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Drums and barrels used for bulk oils and lubricants.</w:t>
            </w:r>
          </w:p>
        </w:tc>
        <w:tc>
          <w:tcPr>
            <w:tcW w:w="866" w:type="pct"/>
          </w:tcPr>
          <w:p w14:paraId="6AAAD6DB" w14:textId="5DC31356"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439" w:type="pct"/>
          </w:tcPr>
          <w:p w14:paraId="12911FF1" w14:textId="1A8AF30C" w:rsidR="00306322" w:rsidRPr="00B52E1B" w:rsidRDefault="00306322" w:rsidP="009B49D1">
            <w:pPr>
              <w:pStyle w:val="Tablenormal0"/>
              <w:spacing w:after="0" w:line="240" w:lineRule="auto"/>
              <w:rPr>
                <w:rFonts w:ascii="Garamond" w:hAnsi="Garamond"/>
                <w:sz w:val="22"/>
                <w:szCs w:val="22"/>
              </w:rPr>
            </w:pPr>
            <w:r w:rsidRPr="00B52E1B">
              <w:rPr>
                <w:rFonts w:ascii="Garamond" w:hAnsi="Garamond"/>
                <w:sz w:val="22"/>
                <w:szCs w:val="22"/>
              </w:rPr>
              <w:t>Dispose to an approved hazardous waste disposal facility, Nasreya Hazardous Waste Treatment Centre.</w:t>
            </w:r>
          </w:p>
        </w:tc>
      </w:tr>
      <w:tr w:rsidR="009B49D1" w:rsidRPr="00B52E1B" w14:paraId="11E88613" w14:textId="77777777" w:rsidTr="00306322">
        <w:trPr>
          <w:cantSplit/>
        </w:trPr>
        <w:tc>
          <w:tcPr>
            <w:tcW w:w="1202" w:type="pct"/>
          </w:tcPr>
          <w:p w14:paraId="1502D271" w14:textId="77777777" w:rsidR="009B49D1" w:rsidRPr="00B52E1B" w:rsidRDefault="009B49D1" w:rsidP="009B49D1">
            <w:pPr>
              <w:pStyle w:val="Tablenormal0"/>
              <w:spacing w:after="0" w:line="240" w:lineRule="auto"/>
              <w:rPr>
                <w:rFonts w:ascii="Garamond" w:hAnsi="Garamond"/>
                <w:b/>
                <w:sz w:val="22"/>
                <w:szCs w:val="22"/>
              </w:rPr>
            </w:pPr>
            <w:r w:rsidRPr="00B52E1B">
              <w:rPr>
                <w:rFonts w:ascii="Garamond" w:hAnsi="Garamond"/>
                <w:b/>
                <w:sz w:val="22"/>
                <w:szCs w:val="22"/>
              </w:rPr>
              <w:t>Shop Towels (Not Laundered - Contaminated)</w:t>
            </w:r>
          </w:p>
        </w:tc>
        <w:tc>
          <w:tcPr>
            <w:tcW w:w="1493" w:type="pct"/>
          </w:tcPr>
          <w:p w14:paraId="284FE808"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Shop towels, rags, Nomex, and other cloth wipers that are   contaminated with a hazardous waste or that exhibit a hazardous characteristic and are not commercially dry cleaned or laundered</w:t>
            </w:r>
          </w:p>
        </w:tc>
        <w:tc>
          <w:tcPr>
            <w:tcW w:w="866" w:type="pct"/>
          </w:tcPr>
          <w:p w14:paraId="1C85507A"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Hazardous</w:t>
            </w:r>
          </w:p>
        </w:tc>
        <w:tc>
          <w:tcPr>
            <w:tcW w:w="1439" w:type="pct"/>
          </w:tcPr>
          <w:p w14:paraId="416D1C6E" w14:textId="77777777" w:rsidR="009B49D1" w:rsidRPr="00B52E1B" w:rsidRDefault="009B49D1" w:rsidP="009B49D1">
            <w:pPr>
              <w:pStyle w:val="Tablenormal0"/>
              <w:spacing w:after="0" w:line="240" w:lineRule="auto"/>
              <w:rPr>
                <w:rFonts w:ascii="Garamond" w:hAnsi="Garamond"/>
                <w:sz w:val="22"/>
                <w:szCs w:val="22"/>
              </w:rPr>
            </w:pPr>
            <w:r w:rsidRPr="00B52E1B">
              <w:rPr>
                <w:rFonts w:ascii="Garamond" w:hAnsi="Garamond"/>
                <w:sz w:val="22"/>
                <w:szCs w:val="22"/>
              </w:rPr>
              <w:t>Dispose to an approved hazardous waste disposal facility, Nasreya Hazardous Waste Treatment Centre.</w:t>
            </w:r>
          </w:p>
        </w:tc>
      </w:tr>
    </w:tbl>
    <w:p w14:paraId="206C3FC6" w14:textId="77777777" w:rsidR="009B49D1" w:rsidRPr="00B52E1B" w:rsidRDefault="009B49D1" w:rsidP="0085343C">
      <w:pPr>
        <w:spacing w:after="0"/>
      </w:pPr>
    </w:p>
    <w:p w14:paraId="73D76399" w14:textId="77777777" w:rsidR="0085343C" w:rsidRPr="00B52E1B" w:rsidRDefault="0085343C" w:rsidP="0085343C">
      <w:pPr>
        <w:spacing w:after="0"/>
      </w:pPr>
      <w:r w:rsidRPr="00B52E1B">
        <w:t>Monitoring activities shall depend mainly upon observation of waste stockpiles of soil and construction waste to ensure the frequency of removal from site, and whether they contain hazardous components.</w:t>
      </w:r>
    </w:p>
    <w:p w14:paraId="2914C82A" w14:textId="77777777" w:rsidR="0085343C" w:rsidRPr="00B52E1B" w:rsidRDefault="0085343C" w:rsidP="007560D2">
      <w:pPr>
        <w:pStyle w:val="Heading3"/>
      </w:pPr>
      <w:r w:rsidRPr="00B52E1B">
        <w:t>Management of Street Restoration after asphalt breaking</w:t>
      </w:r>
    </w:p>
    <w:p w14:paraId="1D4FB62C" w14:textId="77777777" w:rsidR="0085343C" w:rsidRPr="00B52E1B" w:rsidRDefault="000500AF">
      <w:r w:rsidRPr="00B52E1B">
        <w:t xml:space="preserve">Standard </w:t>
      </w:r>
      <w:r w:rsidR="0085343C" w:rsidRPr="00B52E1B">
        <w:t xml:space="preserve">protocols </w:t>
      </w:r>
      <w:r w:rsidRPr="00B52E1B">
        <w:t xml:space="preserve">adhering </w:t>
      </w:r>
      <w:r w:rsidR="0085343C" w:rsidRPr="00B52E1B">
        <w:t>to national</w:t>
      </w:r>
      <w:r w:rsidRPr="00B52E1B">
        <w:t>/</w:t>
      </w:r>
      <w:r w:rsidR="0085343C" w:rsidRPr="00B52E1B">
        <w:t xml:space="preserve">local administrative requirements </w:t>
      </w:r>
      <w:r w:rsidRPr="00B52E1B">
        <w:t>are to be followed:</w:t>
      </w:r>
      <w:r w:rsidR="0085343C" w:rsidRPr="00B52E1B">
        <w:t xml:space="preserve"> </w:t>
      </w:r>
    </w:p>
    <w:p w14:paraId="160C7155" w14:textId="77777777" w:rsidR="0085343C" w:rsidRPr="00B52E1B" w:rsidRDefault="0085343C" w:rsidP="00B60D17">
      <w:pPr>
        <w:pStyle w:val="ListParagraph"/>
        <w:numPr>
          <w:ilvl w:val="0"/>
          <w:numId w:val="18"/>
        </w:numPr>
        <w:spacing w:after="240"/>
      </w:pPr>
      <w:r w:rsidRPr="00B52E1B">
        <w:t>Close and early coordination between the LDC (and the excavation contractor, if applicable), the local unit, and any other relevant authorities (in the case of public roads, the Roads and Bridges Directorate may become the counterpart to the LDC)</w:t>
      </w:r>
    </w:p>
    <w:p w14:paraId="766477F5" w14:textId="77777777" w:rsidR="0085343C" w:rsidRPr="00B52E1B" w:rsidRDefault="0085343C" w:rsidP="00B60D17">
      <w:pPr>
        <w:pStyle w:val="ListParagraph"/>
        <w:numPr>
          <w:ilvl w:val="0"/>
          <w:numId w:val="18"/>
        </w:numPr>
        <w:spacing w:after="240"/>
      </w:pPr>
      <w:r w:rsidRPr="00B52E1B">
        <w:t xml:space="preserve">Agreement on the restoration arrangements, schedules, fees, and payment schedules </w:t>
      </w:r>
    </w:p>
    <w:p w14:paraId="075AE70C" w14:textId="77777777" w:rsidR="0085343C" w:rsidRPr="00B52E1B" w:rsidRDefault="0085343C" w:rsidP="00B60D17">
      <w:pPr>
        <w:pStyle w:val="ListParagraph"/>
        <w:numPr>
          <w:ilvl w:val="0"/>
          <w:numId w:val="18"/>
        </w:numPr>
        <w:spacing w:after="240"/>
      </w:pPr>
      <w:r w:rsidRPr="00B52E1B">
        <w:t>Coordination with the General Utilities before starting work especially the Traffic Department, sewerage, water, telephones and electricity departments.</w:t>
      </w:r>
    </w:p>
    <w:p w14:paraId="455E6058" w14:textId="77777777" w:rsidR="0085343C" w:rsidRPr="00B52E1B" w:rsidRDefault="0085343C" w:rsidP="00B60D17">
      <w:pPr>
        <w:pStyle w:val="ListParagraph"/>
        <w:numPr>
          <w:ilvl w:val="0"/>
          <w:numId w:val="18"/>
        </w:numPr>
        <w:spacing w:after="240"/>
      </w:pPr>
      <w:r w:rsidRPr="00B52E1B">
        <w:t>Payment of restoration fees by the LDC before works commencement</w:t>
      </w:r>
    </w:p>
    <w:p w14:paraId="50A2F785" w14:textId="77777777" w:rsidR="0085343C" w:rsidRPr="00B52E1B" w:rsidRDefault="0085343C" w:rsidP="00B60D17">
      <w:pPr>
        <w:pStyle w:val="ListParagraph"/>
        <w:numPr>
          <w:ilvl w:val="0"/>
          <w:numId w:val="18"/>
        </w:numPr>
        <w:spacing w:after="240"/>
      </w:pPr>
      <w:r w:rsidRPr="00B52E1B">
        <w:t>Documentation of the agreement and adoption by all involved parties</w:t>
      </w:r>
    </w:p>
    <w:p w14:paraId="16FE8435" w14:textId="77777777" w:rsidR="0085343C" w:rsidRPr="00B52E1B" w:rsidRDefault="0085343C" w:rsidP="00B60D17">
      <w:pPr>
        <w:pStyle w:val="ListParagraph"/>
        <w:numPr>
          <w:ilvl w:val="0"/>
          <w:numId w:val="18"/>
        </w:numPr>
        <w:spacing w:after="240"/>
      </w:pPr>
      <w:r w:rsidRPr="00B52E1B">
        <w:t>Communication with the Public and relevant authorities (such as the security and the traffic departments) regarding excavation and restoration plans</w:t>
      </w:r>
    </w:p>
    <w:p w14:paraId="3D22A565" w14:textId="77777777" w:rsidR="0085343C" w:rsidRPr="00B52E1B" w:rsidRDefault="0085343C" w:rsidP="0085343C">
      <w:r w:rsidRPr="00B52E1B">
        <w:t xml:space="preserve">As mentioned in the impacts section of the study, restoration and re-pavement of streets post-construction and excavation is one of the impacts which are highly perceived by the public. The implementing entity agrees a restoration fee with the local administration unit in charge of the area. The fee is used by the local unit to include the restoration in their re-pavement plans. In some cases, the restoration and re-pavement job is carried out by the Roads and bridges directorate who, in turn, schedule the re-pavements in their own plans. A key to minimize public discontentment and socioeconomic impacts of excavated streets is quick restoration and effective communication with regarding work and restoration schedules. </w:t>
      </w:r>
    </w:p>
    <w:p w14:paraId="752FD9BF" w14:textId="77777777" w:rsidR="0085343C" w:rsidRPr="00B52E1B" w:rsidRDefault="0085343C" w:rsidP="007560D2">
      <w:pPr>
        <w:pStyle w:val="Heading3"/>
      </w:pPr>
      <w:r w:rsidRPr="00B52E1B">
        <w:t xml:space="preserve">Management of Community health and safety </w:t>
      </w:r>
    </w:p>
    <w:p w14:paraId="47C16E38" w14:textId="46F578F2" w:rsidR="0085343C" w:rsidRPr="00B52E1B" w:rsidRDefault="0085343C" w:rsidP="0085343C">
      <w:r w:rsidRPr="00B52E1B">
        <w:t>In addition to all the environmental and social management and monitoring measures in this section which aim for health and safety, awareness-raising actions and signs should be provided to workers and community members to promote safety and health</w:t>
      </w:r>
      <w:r w:rsidR="00937011" w:rsidRPr="00B52E1B">
        <w:t>,</w:t>
      </w:r>
      <w:r w:rsidRPr="00B52E1B">
        <w:t xml:space="preserve"> safety supervisors </w:t>
      </w:r>
      <w:r w:rsidR="00937011" w:rsidRPr="00B52E1B">
        <w:t xml:space="preserve">should be </w:t>
      </w:r>
      <w:r w:rsidRPr="00B52E1B">
        <w:t xml:space="preserve">hired by the LDCs to oversee work sites and </w:t>
      </w:r>
      <w:r w:rsidR="00937011" w:rsidRPr="00B52E1B">
        <w:t xml:space="preserve">they </w:t>
      </w:r>
      <w:r w:rsidRPr="00B52E1B">
        <w:t>will be largely responsible for children and their safety around the construction site.</w:t>
      </w:r>
    </w:p>
    <w:p w14:paraId="62AE41AB" w14:textId="77777777" w:rsidR="0085343C" w:rsidRPr="00B52E1B" w:rsidRDefault="0085343C" w:rsidP="007560D2">
      <w:pPr>
        <w:pStyle w:val="Heading3"/>
      </w:pPr>
      <w:r w:rsidRPr="00B52E1B">
        <w:t xml:space="preserve">Management of occupational health and safety (OH&amp;S) </w:t>
      </w:r>
    </w:p>
    <w:p w14:paraId="521A2977" w14:textId="77777777" w:rsidR="0085343C" w:rsidRPr="00B52E1B" w:rsidRDefault="0085343C" w:rsidP="0085343C">
      <w:pPr>
        <w:rPr>
          <w:rFonts w:cstheme="minorHAnsi"/>
        </w:rPr>
      </w:pPr>
      <w:r w:rsidRPr="00B52E1B">
        <w:rPr>
          <w:rFonts w:cstheme="minorHAnsi"/>
        </w:rPr>
        <w:t xml:space="preserve">A comprehensive and practical occupational health and safety management system must be enforced. The OH&amp;S measures are to comply with all relevant national legal requirements well as international Best Practice such as the IFC EHS General Guidelines. Practical and administrative measures should be taken by EGAS and the LDC to ensure adherence of site crews to OH&amp;S procedures and measures; especially: </w:t>
      </w:r>
    </w:p>
    <w:p w14:paraId="50B5AD18" w14:textId="77777777" w:rsidR="0085343C" w:rsidRPr="00B52E1B" w:rsidRDefault="0085343C" w:rsidP="00B60D17">
      <w:pPr>
        <w:pStyle w:val="ListParagraph"/>
        <w:numPr>
          <w:ilvl w:val="0"/>
          <w:numId w:val="18"/>
        </w:numPr>
        <w:spacing w:after="240"/>
        <w:rPr>
          <w:rFonts w:cstheme="minorHAnsi"/>
        </w:rPr>
      </w:pPr>
      <w:r w:rsidRPr="00B52E1B">
        <w:rPr>
          <w:rFonts w:cstheme="minorHAnsi"/>
        </w:rPr>
        <w:t>Use of relevant Personal Protective Equipment at all times</w:t>
      </w:r>
    </w:p>
    <w:p w14:paraId="64BE5D04" w14:textId="77777777" w:rsidR="0085343C" w:rsidRPr="00B52E1B" w:rsidRDefault="0085343C" w:rsidP="00B60D17">
      <w:pPr>
        <w:pStyle w:val="ListParagraph"/>
        <w:numPr>
          <w:ilvl w:val="0"/>
          <w:numId w:val="18"/>
        </w:numPr>
        <w:spacing w:after="240"/>
        <w:rPr>
          <w:rFonts w:cstheme="minorHAnsi"/>
        </w:rPr>
      </w:pPr>
      <w:r w:rsidRPr="00B52E1B">
        <w:rPr>
          <w:rFonts w:cstheme="minorHAnsi"/>
        </w:rPr>
        <w:t>Special procedures for working at heights and working in confined spaces</w:t>
      </w:r>
    </w:p>
    <w:p w14:paraId="7603407C" w14:textId="77777777" w:rsidR="0085343C" w:rsidRPr="00B52E1B" w:rsidRDefault="0085343C" w:rsidP="00B60D17">
      <w:pPr>
        <w:pStyle w:val="ListParagraph"/>
        <w:numPr>
          <w:ilvl w:val="0"/>
          <w:numId w:val="18"/>
        </w:numPr>
        <w:spacing w:after="240"/>
        <w:rPr>
          <w:rFonts w:cstheme="minorHAnsi"/>
        </w:rPr>
      </w:pPr>
      <w:r w:rsidRPr="00B52E1B">
        <w:rPr>
          <w:rFonts w:cstheme="minorHAnsi"/>
        </w:rPr>
        <w:t>Earthing to prevent electric shock and fire hazards</w:t>
      </w:r>
    </w:p>
    <w:p w14:paraId="75CDD3AC" w14:textId="77777777" w:rsidR="0085343C" w:rsidRPr="00B52E1B" w:rsidRDefault="0085343C" w:rsidP="00B60D17">
      <w:pPr>
        <w:pStyle w:val="ListParagraph"/>
        <w:numPr>
          <w:ilvl w:val="0"/>
          <w:numId w:val="18"/>
        </w:numPr>
        <w:spacing w:after="240"/>
        <w:rPr>
          <w:rFonts w:cstheme="minorHAnsi"/>
        </w:rPr>
      </w:pPr>
      <w:r w:rsidRPr="00B52E1B">
        <w:rPr>
          <w:rFonts w:cstheme="minorHAnsi"/>
        </w:rPr>
        <w:t>Defensive driving and operation of machinery, equipment, and vehicles</w:t>
      </w:r>
    </w:p>
    <w:p w14:paraId="743E6CC9" w14:textId="77777777" w:rsidR="0085343C" w:rsidRPr="00B52E1B" w:rsidRDefault="0085343C" w:rsidP="00B60D17">
      <w:pPr>
        <w:pStyle w:val="ListParagraph"/>
        <w:numPr>
          <w:ilvl w:val="0"/>
          <w:numId w:val="18"/>
        </w:numPr>
        <w:spacing w:after="240"/>
        <w:rPr>
          <w:rFonts w:cstheme="minorHAnsi"/>
        </w:rPr>
      </w:pPr>
      <w:r w:rsidRPr="00B52E1B">
        <w:rPr>
          <w:rFonts w:cstheme="minorHAnsi"/>
        </w:rPr>
        <w:t>Diligent reporting of incidents and “near-incidents” in order to take corrective steps</w:t>
      </w:r>
    </w:p>
    <w:p w14:paraId="19E04C3D" w14:textId="77777777" w:rsidR="0085343C" w:rsidRPr="00B52E1B" w:rsidRDefault="0085343C" w:rsidP="00B60D17">
      <w:pPr>
        <w:pStyle w:val="ListParagraph"/>
        <w:numPr>
          <w:ilvl w:val="0"/>
          <w:numId w:val="18"/>
        </w:numPr>
        <w:spacing w:after="240"/>
        <w:rPr>
          <w:rFonts w:cstheme="minorHAnsi"/>
        </w:rPr>
      </w:pPr>
      <w:r w:rsidRPr="00B52E1B">
        <w:rPr>
          <w:rFonts w:cstheme="minorHAnsi"/>
        </w:rPr>
        <w:t xml:space="preserve">Other OH&amp;S measures, as applicable   </w:t>
      </w:r>
    </w:p>
    <w:p w14:paraId="4CD98552" w14:textId="2D827C6E" w:rsidR="0085343C" w:rsidRPr="00B52E1B" w:rsidRDefault="0085343C" w:rsidP="00C855B2">
      <w:pPr>
        <w:pStyle w:val="Heading3"/>
      </w:pPr>
      <w:r w:rsidRPr="00B52E1B">
        <w:t>Management of grievances (E</w:t>
      </w:r>
      <w:r w:rsidR="00C855B2" w:rsidRPr="00B52E1B">
        <w:t>&amp;</w:t>
      </w:r>
      <w:r w:rsidRPr="00B52E1B">
        <w:t>S Grievance Redress Mecha</w:t>
      </w:r>
      <w:r w:rsidR="00C855B2" w:rsidRPr="00B52E1B">
        <w:t>nism</w:t>
      </w:r>
      <w:r w:rsidRPr="00B52E1B">
        <w:t>)</w:t>
      </w:r>
    </w:p>
    <w:p w14:paraId="549C133E" w14:textId="7085D393" w:rsidR="00C55DFE" w:rsidRPr="00B52E1B" w:rsidRDefault="00C55DFE" w:rsidP="00C855B2">
      <w:pPr>
        <w:autoSpaceDE w:val="0"/>
        <w:autoSpaceDN w:val="0"/>
        <w:adjustRightInd w:val="0"/>
        <w:spacing w:after="0" w:line="276" w:lineRule="auto"/>
        <w:contextualSpacing/>
        <w:rPr>
          <w:color w:val="000000" w:themeColor="text1"/>
        </w:rPr>
      </w:pPr>
      <w:r w:rsidRPr="00B52E1B">
        <w:rPr>
          <w:color w:val="000000" w:themeColor="text1"/>
        </w:rPr>
        <w:t xml:space="preserve">EGAS and the LDCs </w:t>
      </w:r>
      <w:r w:rsidR="00C855B2" w:rsidRPr="00B52E1B">
        <w:rPr>
          <w:color w:val="000000" w:themeColor="text1"/>
        </w:rPr>
        <w:t>aim</w:t>
      </w:r>
      <w:r w:rsidRPr="00B52E1B">
        <w:rPr>
          <w:color w:val="000000" w:themeColor="text1"/>
        </w:rPr>
        <w:t xml:space="preserve"> to be recognized as a responsible operator exemplary in the management of the impacts of its activities. As such, EGAS and the LDCs are committed to preventing, limiting and, if necessary, remedying any adverse impacts caused by its activities on local populations and their social and physical environment. </w:t>
      </w:r>
    </w:p>
    <w:p w14:paraId="029B1BB3" w14:textId="77777777" w:rsidR="00C55DFE" w:rsidRPr="00B52E1B" w:rsidRDefault="00C55DFE" w:rsidP="00C55DFE">
      <w:pPr>
        <w:autoSpaceDE w:val="0"/>
        <w:autoSpaceDN w:val="0"/>
        <w:adjustRightInd w:val="0"/>
        <w:spacing w:after="0" w:line="276" w:lineRule="auto"/>
        <w:contextualSpacing/>
        <w:rPr>
          <w:color w:val="000000" w:themeColor="text1"/>
        </w:rPr>
      </w:pPr>
    </w:p>
    <w:p w14:paraId="13826444" w14:textId="67BE78E1" w:rsidR="00C55DFE" w:rsidRPr="00B52E1B" w:rsidRDefault="00C55DFE" w:rsidP="005221A8">
      <w:pPr>
        <w:autoSpaceDE w:val="0"/>
        <w:autoSpaceDN w:val="0"/>
        <w:adjustRightInd w:val="0"/>
        <w:spacing w:after="0" w:line="276" w:lineRule="auto"/>
        <w:contextualSpacing/>
        <w:rPr>
          <w:color w:val="000000" w:themeColor="text1"/>
        </w:rPr>
      </w:pPr>
      <w:r w:rsidRPr="00B52E1B">
        <w:rPr>
          <w:color w:val="000000" w:themeColor="text1"/>
        </w:rPr>
        <w:t>Identifying, preventing and managing unanticipated impacts are facilitated by a grievance redress mechanism</w:t>
      </w:r>
      <w:r w:rsidR="005221A8">
        <w:rPr>
          <w:color w:val="000000" w:themeColor="text1"/>
        </w:rPr>
        <w:t xml:space="preserve"> (GRM)</w:t>
      </w:r>
      <w:r w:rsidRPr="00B52E1B">
        <w:rPr>
          <w:color w:val="000000" w:themeColor="text1"/>
        </w:rPr>
        <w:t xml:space="preserve">. </w:t>
      </w:r>
      <w:r w:rsidRPr="00B52E1B">
        <w:t>As the World Bank’s governance and anticorruption (GAC) agenda moves forward, grievance redress mechanisms (GRMs) are likely to play an increasingly prominent role in Bank-supported projects .Well-designed and -implemented GRMs can help project management significantly enhance operational efficiency in a variety of ways, including generating public awareness about the project and its objectives; deterring fraud and corruption; mitigating risk; providing project staff with practical suggestions/feedback that allows them to be more accountable, transparent, and responsive to beneficiaries; assessing the effectiveness of internal organizational processes; and increasing stakeholder involvement in the project. For task teams more specifically, an effective GRM can help catch problems before they become more serious or widespread, thereby preserving the project’s funds and its reputation</w:t>
      </w:r>
      <w:r w:rsidRPr="00B52E1B">
        <w:rPr>
          <w:rStyle w:val="FootnoteReference"/>
        </w:rPr>
        <w:footnoteReference w:id="16"/>
      </w:r>
      <w:r w:rsidRPr="00B52E1B">
        <w:t>.</w:t>
      </w:r>
    </w:p>
    <w:p w14:paraId="0C4D4E10" w14:textId="77777777" w:rsidR="00C55DFE" w:rsidRPr="00B52E1B" w:rsidRDefault="00C55DFE" w:rsidP="00C55DFE">
      <w:pPr>
        <w:spacing w:after="0" w:line="276" w:lineRule="auto"/>
        <w:contextualSpacing/>
        <w:rPr>
          <w:color w:val="000000" w:themeColor="text1"/>
        </w:rPr>
      </w:pPr>
    </w:p>
    <w:p w14:paraId="0CB87FA0" w14:textId="77777777" w:rsidR="00C55DFE" w:rsidRPr="00B52E1B" w:rsidRDefault="00C55DFE" w:rsidP="00C55DFE">
      <w:pPr>
        <w:autoSpaceDE w:val="0"/>
        <w:autoSpaceDN w:val="0"/>
        <w:adjustRightInd w:val="0"/>
        <w:spacing w:after="0" w:line="276" w:lineRule="auto"/>
        <w:contextualSpacing/>
        <w:rPr>
          <w:color w:val="000000" w:themeColor="text1"/>
        </w:rPr>
      </w:pPr>
      <w:r w:rsidRPr="00B52E1B">
        <w:rPr>
          <w:color w:val="000000" w:themeColor="text1"/>
        </w:rPr>
        <w:t>Effective grievance management helps to:</w:t>
      </w:r>
    </w:p>
    <w:p w14:paraId="1D04DF5D"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Build trust through having a dialogue with stakeholders.</w:t>
      </w:r>
    </w:p>
    <w:p w14:paraId="5EF9BC23"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Detect weak signal and propose solution.</w:t>
      </w:r>
    </w:p>
    <w:p w14:paraId="2DB38440"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Reduce risk of conflict between the affiliate and local communities.</w:t>
      </w:r>
    </w:p>
    <w:p w14:paraId="5AE5568D"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Reduce risk of litigation by seeking fair solutions through mediation in the event of an established impact.</w:t>
      </w:r>
    </w:p>
    <w:p w14:paraId="2B364E1E"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Identify and manage unanticipated impacts of operation.</w:t>
      </w:r>
    </w:p>
    <w:p w14:paraId="5D5FA824"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Avoid delays to operations and additional costs.</w:t>
      </w:r>
    </w:p>
    <w:p w14:paraId="39C265B7" w14:textId="77777777" w:rsidR="00C55DFE" w:rsidRPr="00B52E1B" w:rsidRDefault="00C55DFE" w:rsidP="00C55DFE">
      <w:pPr>
        <w:pStyle w:val="ListParagraph"/>
        <w:numPr>
          <w:ilvl w:val="0"/>
          <w:numId w:val="84"/>
        </w:numPr>
        <w:autoSpaceDE w:val="0"/>
        <w:autoSpaceDN w:val="0"/>
        <w:adjustRightInd w:val="0"/>
        <w:spacing w:after="0" w:line="276" w:lineRule="auto"/>
        <w:jc w:val="left"/>
        <w:rPr>
          <w:color w:val="000000" w:themeColor="text1"/>
        </w:rPr>
      </w:pPr>
      <w:r w:rsidRPr="00B52E1B">
        <w:rPr>
          <w:color w:val="000000" w:themeColor="text1"/>
        </w:rPr>
        <w:t>Avoid future impacts through analysis of weak signals.</w:t>
      </w:r>
    </w:p>
    <w:p w14:paraId="71C4E1E3" w14:textId="77777777" w:rsidR="00C55DFE" w:rsidRPr="00B52E1B" w:rsidRDefault="00C55DFE" w:rsidP="00C55DFE"/>
    <w:p w14:paraId="4FDC675D" w14:textId="7422A9EB" w:rsidR="0085343C" w:rsidRPr="00B52E1B" w:rsidRDefault="000500AF" w:rsidP="00F83492">
      <w:pPr>
        <w:spacing w:before="240" w:line="288" w:lineRule="atLeast"/>
      </w:pPr>
      <w:r w:rsidRPr="00B52E1B">
        <w:t xml:space="preserve">The </w:t>
      </w:r>
      <w:r w:rsidR="0085343C" w:rsidRPr="00B52E1B">
        <w:t xml:space="preserve">detailed grievance mechanism </w:t>
      </w:r>
      <w:r w:rsidRPr="00B52E1B">
        <w:t xml:space="preserve">(GRM) below is to be </w:t>
      </w:r>
      <w:r w:rsidR="0085343C" w:rsidRPr="00B52E1B">
        <w:t xml:space="preserve">shared with the community beneficiaries. </w:t>
      </w:r>
      <w:r w:rsidR="002E5B2F" w:rsidRPr="00B52E1B">
        <w:t>Posters</w:t>
      </w:r>
      <w:r w:rsidR="0085343C" w:rsidRPr="00B52E1B">
        <w:t xml:space="preserve"> will be prepared and </w:t>
      </w:r>
      <w:r w:rsidR="002E5B2F" w:rsidRPr="00B52E1B">
        <w:t xml:space="preserve">made available </w:t>
      </w:r>
      <w:r w:rsidR="0085343C" w:rsidRPr="00B52E1B">
        <w:t>to the beneficiaries</w:t>
      </w:r>
      <w:r w:rsidR="002E5B2F" w:rsidRPr="00B52E1B">
        <w:t xml:space="preserve"> in the contracting office</w:t>
      </w:r>
      <w:r w:rsidR="00C10F5E" w:rsidRPr="00B52E1B">
        <w:rPr>
          <w:rStyle w:val="FootnoteReference"/>
        </w:rPr>
        <w:footnoteReference w:id="17"/>
      </w:r>
      <w:r w:rsidR="002E5B2F" w:rsidRPr="00B52E1B">
        <w:t>. Additionally, they will be availed in the customer services office.</w:t>
      </w:r>
      <w:r w:rsidR="0085343C" w:rsidRPr="00B52E1B">
        <w:t xml:space="preserve"> Thus, sufficient and appropriate information about the </w:t>
      </w:r>
      <w:r w:rsidR="002E5B2F" w:rsidRPr="00B52E1B">
        <w:t>GRM will</w:t>
      </w:r>
      <w:r w:rsidR="0085343C" w:rsidRPr="00B52E1B">
        <w:t xml:space="preserve"> be </w:t>
      </w:r>
      <w:r w:rsidR="00040A32" w:rsidRPr="00B52E1B">
        <w:t xml:space="preserve">disseminated </w:t>
      </w:r>
      <w:r w:rsidR="00F83492" w:rsidRPr="00B52E1B">
        <w:t xml:space="preserve">to </w:t>
      </w:r>
      <w:r w:rsidR="0085343C" w:rsidRPr="00B52E1B">
        <w:t>the communities prior to the construction phase.</w:t>
      </w:r>
      <w:r w:rsidR="00C55DFE" w:rsidRPr="00B52E1B">
        <w:t xml:space="preserve"> Information dissemination about the GRM should be shared with the beneficiaries during the process of contracting and disclosed in the contracting office</w:t>
      </w:r>
      <w:r w:rsidR="00B76E9D">
        <w:t xml:space="preserve"> and other publically accessible venues</w:t>
      </w:r>
      <w:r w:rsidR="00C55DFE" w:rsidRPr="00B52E1B">
        <w:t xml:space="preserve">. </w:t>
      </w:r>
      <w:r w:rsidR="0085343C" w:rsidRPr="00B52E1B">
        <w:t xml:space="preserve">  Following are the various stages of grievances.</w:t>
      </w:r>
    </w:p>
    <w:p w14:paraId="55764D0D" w14:textId="77777777" w:rsidR="0085343C" w:rsidRPr="00B52E1B" w:rsidRDefault="0085343C" w:rsidP="0085343C">
      <w:pPr>
        <w:spacing w:after="0" w:line="288" w:lineRule="atLeast"/>
      </w:pPr>
      <w:r w:rsidRPr="00B52E1B">
        <w:t>The proposed mechanism is built on three tiers of grievances:</w:t>
      </w:r>
    </w:p>
    <w:p w14:paraId="3676C5A3" w14:textId="5A309F15" w:rsidR="0085343C" w:rsidRPr="00B52E1B" w:rsidRDefault="0085343C" w:rsidP="00B60D17">
      <w:pPr>
        <w:pStyle w:val="ListParagraph"/>
        <w:numPr>
          <w:ilvl w:val="0"/>
          <w:numId w:val="43"/>
        </w:numPr>
        <w:spacing w:after="0" w:line="288" w:lineRule="atLeast"/>
      </w:pPr>
      <w:r w:rsidRPr="00B52E1B">
        <w:t>On the level of site engineer and the regional branch</w:t>
      </w:r>
      <w:r w:rsidR="00C55DFE" w:rsidRPr="00B52E1B">
        <w:t xml:space="preserve"> of REGAS in Gerga</w:t>
      </w:r>
    </w:p>
    <w:p w14:paraId="0588D6DC" w14:textId="77777777" w:rsidR="0085343C" w:rsidRPr="00B52E1B" w:rsidRDefault="0085343C" w:rsidP="00B60D17">
      <w:pPr>
        <w:pStyle w:val="ListParagraph"/>
        <w:numPr>
          <w:ilvl w:val="0"/>
          <w:numId w:val="43"/>
        </w:numPr>
        <w:spacing w:after="0" w:line="288" w:lineRule="atLeast"/>
      </w:pPr>
      <w:r w:rsidRPr="00B52E1B">
        <w:t>On the level of LDC headquarter</w:t>
      </w:r>
    </w:p>
    <w:p w14:paraId="6DA764D3" w14:textId="77777777" w:rsidR="0085343C" w:rsidRPr="00B52E1B" w:rsidRDefault="0085343C" w:rsidP="00B60D17">
      <w:pPr>
        <w:pStyle w:val="ListParagraph"/>
        <w:numPr>
          <w:ilvl w:val="0"/>
          <w:numId w:val="43"/>
        </w:numPr>
        <w:spacing w:after="0" w:line="288" w:lineRule="atLeast"/>
      </w:pPr>
      <w:r w:rsidRPr="00B52E1B">
        <w:t>On the level of EGAS</w:t>
      </w:r>
    </w:p>
    <w:tbl>
      <w:tblPr>
        <w:tblStyle w:val="MediumList1-Accent51"/>
        <w:tblW w:w="0" w:type="auto"/>
        <w:tblLook w:val="04A0" w:firstRow="1" w:lastRow="0" w:firstColumn="1" w:lastColumn="0" w:noHBand="0" w:noVBand="1"/>
      </w:tblPr>
      <w:tblGrid>
        <w:gridCol w:w="9000"/>
      </w:tblGrid>
      <w:tr w:rsidR="00C55DFE" w:rsidRPr="00B52E1B" w14:paraId="616960B4" w14:textId="77777777" w:rsidTr="00853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Pr>
          <w:p w14:paraId="49D3E79D" w14:textId="77777777" w:rsidR="0085343C" w:rsidRPr="00B52E1B" w:rsidRDefault="003B638E" w:rsidP="0085343C">
            <w:pPr>
              <w:spacing w:after="0"/>
            </w:pPr>
            <w:r w:rsidRPr="00B52E1B">
              <w:rPr>
                <w:noProof/>
                <w:lang w:bidi="ar-SA"/>
              </w:rPr>
              <w:drawing>
                <wp:inline distT="0" distB="0" distL="0" distR="0" wp14:anchorId="71669172" wp14:editId="5DCBD19F">
                  <wp:extent cx="5771208" cy="4380614"/>
                  <wp:effectExtent l="0"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06363" cy="4407298"/>
                          </a:xfrm>
                          <a:prstGeom prst="rect">
                            <a:avLst/>
                          </a:prstGeom>
                          <a:noFill/>
                        </pic:spPr>
                      </pic:pic>
                    </a:graphicData>
                  </a:graphic>
                </wp:inline>
              </w:drawing>
            </w:r>
          </w:p>
        </w:tc>
      </w:tr>
      <w:tr w:rsidR="00C55DFE" w:rsidRPr="00B52E1B" w14:paraId="4B1C7D5A"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6" w:type="dxa"/>
          </w:tcPr>
          <w:p w14:paraId="22AFBE19" w14:textId="5F97853B" w:rsidR="0085343C" w:rsidRPr="00B52E1B" w:rsidRDefault="0085343C" w:rsidP="0085343C">
            <w:pPr>
              <w:pStyle w:val="Caption"/>
            </w:pPr>
            <w:bookmarkStart w:id="610" w:name="_Toc446135209"/>
            <w:bookmarkStart w:id="611" w:name="_Toc446151796"/>
            <w:bookmarkStart w:id="612" w:name="_Toc446238878"/>
            <w:bookmarkStart w:id="613" w:name="_Toc446248626"/>
            <w:bookmarkStart w:id="614" w:name="_Toc454439783"/>
            <w:r w:rsidRPr="00B52E1B">
              <w:t xml:space="preserve">Figure </w:t>
            </w:r>
            <w:fldSimple w:instr=" STYLEREF 1 \s ">
              <w:r w:rsidR="00784391" w:rsidRPr="00B52E1B">
                <w:rPr>
                  <w:noProof/>
                  <w:cs/>
                </w:rPr>
                <w:t>‎</w:t>
              </w:r>
              <w:r w:rsidR="00784391" w:rsidRPr="00B52E1B">
                <w:rPr>
                  <w:noProof/>
                </w:rPr>
                <w:t>7</w:t>
              </w:r>
            </w:fldSimple>
            <w:r w:rsidR="00403D6F" w:rsidRPr="00B52E1B">
              <w:noBreakHyphen/>
            </w:r>
            <w:fldSimple w:instr=" SEQ Figure \* ARABIC \s 1 ">
              <w:r w:rsidR="00784391" w:rsidRPr="00B52E1B">
                <w:rPr>
                  <w:noProof/>
                </w:rPr>
                <w:t>1</w:t>
              </w:r>
            </w:fldSimple>
            <w:r w:rsidRPr="00B52E1B">
              <w:t xml:space="preserve"> Proposed Grievance and Redress Mechanism</w:t>
            </w:r>
            <w:bookmarkEnd w:id="610"/>
            <w:bookmarkEnd w:id="611"/>
            <w:bookmarkEnd w:id="612"/>
            <w:bookmarkEnd w:id="613"/>
            <w:bookmarkEnd w:id="614"/>
            <w:r w:rsidRPr="00B52E1B">
              <w:t xml:space="preserve"> </w:t>
            </w:r>
          </w:p>
        </w:tc>
      </w:tr>
    </w:tbl>
    <w:p w14:paraId="1F01CF59" w14:textId="77777777" w:rsidR="0085343C" w:rsidRPr="00B52E1B" w:rsidRDefault="0085343C">
      <w:pPr>
        <w:pStyle w:val="Heading4"/>
      </w:pPr>
      <w:r w:rsidRPr="00B52E1B">
        <w:t>First tier of grievances</w:t>
      </w:r>
    </w:p>
    <w:p w14:paraId="2BF6AA04" w14:textId="77777777" w:rsidR="00C55DFE" w:rsidRPr="00B52E1B" w:rsidRDefault="00C55DFE"/>
    <w:p w14:paraId="237C4128" w14:textId="2B63E26E" w:rsidR="0085343C" w:rsidRPr="00B52E1B" w:rsidRDefault="0085343C" w:rsidP="00473C7B">
      <w:r w:rsidRPr="00B52E1B">
        <w:t xml:space="preserve">In order to ensure high level of responsiveness to the local communities, it is essential to ensure that a local grievance mechanism is functioning and that </w:t>
      </w:r>
      <w:r w:rsidR="00BD0F43" w:rsidRPr="00B52E1B">
        <w:t xml:space="preserve">the </w:t>
      </w:r>
      <w:r w:rsidRPr="00B52E1B">
        <w:t xml:space="preserve">communities are aware of it. </w:t>
      </w:r>
      <w:r w:rsidR="000F2B2A" w:rsidRPr="00B52E1B">
        <w:t>ReGas</w:t>
      </w:r>
      <w:r w:rsidRPr="00B52E1B">
        <w:t xml:space="preserve"> will assign a Social Development Officer (SDO)</w:t>
      </w:r>
      <w:r w:rsidR="00BD0F43" w:rsidRPr="00B52E1B">
        <w:t xml:space="preserve"> </w:t>
      </w:r>
      <w:r w:rsidRPr="00B52E1B">
        <w:t xml:space="preserve">(can be more than one) who will be working closely with the assigned SDO of EGAS. It is the </w:t>
      </w:r>
      <w:r w:rsidR="00C55DFE" w:rsidRPr="00B52E1B">
        <w:t xml:space="preserve">responsibility of ReGas </w:t>
      </w:r>
      <w:r w:rsidRPr="00B52E1B">
        <w:t>SDO</w:t>
      </w:r>
      <w:r w:rsidR="00C55DFE" w:rsidRPr="00B52E1B">
        <w:t xml:space="preserve"> </w:t>
      </w:r>
      <w:r w:rsidRPr="00B52E1B">
        <w:t>to ensure that the GRM system is widely known and well explained on the local level. Moreover, s/he will follow up on the complaint until a solution is reached. The turnaround time for the response/resolution should be 10 days and the complainant should know that he/she should receive response by then</w:t>
      </w:r>
      <w:r w:rsidR="00C55DFE" w:rsidRPr="00B52E1B">
        <w:t>.</w:t>
      </w:r>
    </w:p>
    <w:p w14:paraId="70DC5B5E" w14:textId="77777777" w:rsidR="0085343C" w:rsidRPr="00B52E1B" w:rsidRDefault="0085343C" w:rsidP="0085343C">
      <w:pPr>
        <w:spacing w:after="0"/>
      </w:pPr>
      <w:r w:rsidRPr="00B52E1B">
        <w:t>The grievances should be presented to the following:</w:t>
      </w:r>
    </w:p>
    <w:p w14:paraId="50AA1C0F" w14:textId="35CDC00A" w:rsidR="0085343C" w:rsidRPr="00B52E1B" w:rsidRDefault="0085343C" w:rsidP="00B60D17">
      <w:pPr>
        <w:pStyle w:val="ListParagraph"/>
        <w:numPr>
          <w:ilvl w:val="0"/>
          <w:numId w:val="34"/>
        </w:numPr>
        <w:spacing w:after="0"/>
      </w:pPr>
      <w:r w:rsidRPr="00B52E1B">
        <w:t xml:space="preserve">The </w:t>
      </w:r>
      <w:r w:rsidR="00040A32" w:rsidRPr="00B52E1B">
        <w:t>f</w:t>
      </w:r>
      <w:r w:rsidRPr="00B52E1B">
        <w:t>oreman working on the ground</w:t>
      </w:r>
      <w:r w:rsidR="00C55DFE" w:rsidRPr="00B52E1B">
        <w:t xml:space="preserve"> in Gerga</w:t>
      </w:r>
      <w:r w:rsidRPr="00B52E1B">
        <w:t>,</w:t>
      </w:r>
    </w:p>
    <w:p w14:paraId="29034F7B" w14:textId="62E68291" w:rsidR="0085343C" w:rsidRPr="00B52E1B" w:rsidRDefault="0085343C">
      <w:pPr>
        <w:pStyle w:val="ListParagraph"/>
        <w:numPr>
          <w:ilvl w:val="0"/>
          <w:numId w:val="34"/>
        </w:numPr>
        <w:spacing w:after="0"/>
      </w:pPr>
      <w:r w:rsidRPr="00B52E1B">
        <w:t>The project manager</w:t>
      </w:r>
      <w:r w:rsidR="00C55DFE" w:rsidRPr="00B52E1B">
        <w:t xml:space="preserve"> in Gerga</w:t>
      </w:r>
      <w:r w:rsidRPr="00B52E1B">
        <w:t>,</w:t>
      </w:r>
    </w:p>
    <w:p w14:paraId="7F0CE7F6" w14:textId="5DC5A269" w:rsidR="0085343C" w:rsidRPr="00B52E1B" w:rsidRDefault="0085343C">
      <w:pPr>
        <w:pStyle w:val="ListParagraph"/>
        <w:numPr>
          <w:ilvl w:val="0"/>
          <w:numId w:val="34"/>
        </w:numPr>
        <w:spacing w:after="0"/>
      </w:pPr>
      <w:r w:rsidRPr="00B52E1B">
        <w:t xml:space="preserve">The </w:t>
      </w:r>
      <w:r w:rsidR="00C55DFE" w:rsidRPr="00B52E1B">
        <w:t xml:space="preserve">regional </w:t>
      </w:r>
      <w:r w:rsidRPr="00B52E1B">
        <w:t>department</w:t>
      </w:r>
      <w:r w:rsidR="00C55DFE" w:rsidRPr="00B52E1B">
        <w:t xml:space="preserve"> of ReGas in Sohag Governorate</w:t>
      </w:r>
    </w:p>
    <w:p w14:paraId="2D2BD71B" w14:textId="4EEAE71E" w:rsidR="0085343C" w:rsidRPr="00B52E1B" w:rsidRDefault="0085343C" w:rsidP="00040A32">
      <w:pPr>
        <w:spacing w:before="240" w:after="0"/>
      </w:pPr>
      <w:r w:rsidRPr="00B52E1B">
        <w:t>It is worth noting that most of the previous experience of EGAS is suggesting that complaints are usually handled efficiently and resolved on the local level.</w:t>
      </w:r>
      <w:r w:rsidR="00040A32" w:rsidRPr="00B52E1B">
        <w:t xml:space="preserve"> However, the</w:t>
      </w:r>
      <w:r w:rsidR="008F4745" w:rsidRPr="00B52E1B">
        <w:t xml:space="preserve"> management of the complaints including level of responsiveness, providing feedback and the</w:t>
      </w:r>
      <w:r w:rsidR="00040A32" w:rsidRPr="00B52E1B">
        <w:t xml:space="preserve"> documentation of the complaints needs to be significantly strengthened.</w:t>
      </w:r>
      <w:r w:rsidRPr="00B52E1B">
        <w:t xml:space="preserve"> In case the problem is not solved, the complainant may reach out to the second level of grievance. </w:t>
      </w:r>
    </w:p>
    <w:p w14:paraId="05E801B3" w14:textId="77777777" w:rsidR="0085343C" w:rsidRPr="00B52E1B" w:rsidRDefault="0085343C" w:rsidP="0085343C">
      <w:pPr>
        <w:spacing w:after="0" w:line="276" w:lineRule="auto"/>
        <w:rPr>
          <w:b/>
          <w:bCs/>
          <w:i/>
          <w:iCs/>
        </w:rPr>
      </w:pPr>
    </w:p>
    <w:p w14:paraId="3095F02B" w14:textId="77777777" w:rsidR="0085343C" w:rsidRPr="00B52E1B" w:rsidRDefault="0085343C" w:rsidP="00AD1BEE">
      <w:pPr>
        <w:pStyle w:val="Heading4"/>
        <w:rPr>
          <w:i w:val="0"/>
          <w:iCs w:val="0"/>
        </w:rPr>
      </w:pPr>
      <w:r w:rsidRPr="00B52E1B">
        <w:t xml:space="preserve">Second </w:t>
      </w:r>
      <w:r w:rsidR="000500AF" w:rsidRPr="00B52E1B">
        <w:t xml:space="preserve">tier </w:t>
      </w:r>
      <w:r w:rsidRPr="00B52E1B">
        <w:t>of grievances:</w:t>
      </w:r>
    </w:p>
    <w:p w14:paraId="032B67AF" w14:textId="77777777" w:rsidR="0085343C" w:rsidRPr="00B52E1B" w:rsidRDefault="0085343C" w:rsidP="00505BF1">
      <w:pPr>
        <w:spacing w:after="0" w:line="276" w:lineRule="auto"/>
      </w:pPr>
      <w:r w:rsidRPr="00B52E1B">
        <w:t xml:space="preserve">If the aggrieved person is not satisfied with the decision of the </w:t>
      </w:r>
      <w:r w:rsidR="000500AF" w:rsidRPr="00B52E1B">
        <w:t>first tier, they</w:t>
      </w:r>
      <w:r w:rsidRPr="00B52E1B">
        <w:t xml:space="preserve"> can present the case to </w:t>
      </w:r>
      <w:r w:rsidR="000F2B2A" w:rsidRPr="00B52E1B">
        <w:t>ReGas</w:t>
      </w:r>
      <w:r w:rsidRPr="00B52E1B">
        <w:t xml:space="preserve"> headquarter. Complaint form is attached in Annex</w:t>
      </w:r>
      <w:r w:rsidR="003F7207" w:rsidRPr="00B52E1B">
        <w:t xml:space="preserve"> </w:t>
      </w:r>
      <w:r w:rsidR="00E17A08" w:rsidRPr="00B52E1B">
        <w:t>6</w:t>
      </w:r>
      <w:r w:rsidRPr="00B52E1B">
        <w:t xml:space="preserve">. SDO where </w:t>
      </w:r>
      <w:r w:rsidR="000500AF" w:rsidRPr="00B52E1B">
        <w:t>they</w:t>
      </w:r>
      <w:r w:rsidRPr="00B52E1B">
        <w:t xml:space="preserve"> should provide resolution within 15 days, </w:t>
      </w:r>
      <w:r w:rsidR="000500AF" w:rsidRPr="00B52E1B">
        <w:t>following</w:t>
      </w:r>
      <w:r w:rsidRPr="00B52E1B">
        <w:t xml:space="preserve"> is the second level of grievances:</w:t>
      </w:r>
    </w:p>
    <w:p w14:paraId="333551AF" w14:textId="5B54126F" w:rsidR="0085343C" w:rsidRPr="00B52E1B" w:rsidRDefault="0085343C">
      <w:pPr>
        <w:pStyle w:val="ListParagraph"/>
        <w:numPr>
          <w:ilvl w:val="1"/>
          <w:numId w:val="25"/>
        </w:numPr>
        <w:spacing w:after="0" w:line="276" w:lineRule="auto"/>
      </w:pPr>
      <w:r w:rsidRPr="00B52E1B">
        <w:t xml:space="preserve">The Social Development Officer in </w:t>
      </w:r>
      <w:r w:rsidR="000F2B2A" w:rsidRPr="00B52E1B">
        <w:t>ReGas</w:t>
      </w:r>
      <w:r w:rsidR="00C55DFE" w:rsidRPr="00B52E1B">
        <w:t xml:space="preserve"> headquarter</w:t>
      </w:r>
      <w:r w:rsidRPr="00B52E1B">
        <w:t xml:space="preserve"> will handle technical, environmental and land acquisition complaints. </w:t>
      </w:r>
      <w:r w:rsidR="00C55DFE" w:rsidRPr="00B52E1B">
        <w:t xml:space="preserve">ReGas headquarter SDO </w:t>
      </w:r>
      <w:r w:rsidRPr="00B52E1B">
        <w:t xml:space="preserve">should receive the unsolved problems. Thereafter, </w:t>
      </w:r>
      <w:r w:rsidR="00C55DFE" w:rsidRPr="00B52E1B">
        <w:t xml:space="preserve">the SDO </w:t>
      </w:r>
      <w:r w:rsidRPr="00B52E1B">
        <w:t>get</w:t>
      </w:r>
      <w:r w:rsidR="00C55DFE" w:rsidRPr="00B52E1B">
        <w:t>s</w:t>
      </w:r>
      <w:r w:rsidRPr="00B52E1B">
        <w:t xml:space="preserve"> in contact with the petitioner for more information and forwards the complaint to the implementing entities for a solution. </w:t>
      </w:r>
    </w:p>
    <w:p w14:paraId="1F8B6764" w14:textId="77777777" w:rsidR="0085343C" w:rsidRPr="00B52E1B" w:rsidRDefault="0085343C" w:rsidP="00B60D17">
      <w:pPr>
        <w:pStyle w:val="ListParagraph"/>
        <w:numPr>
          <w:ilvl w:val="1"/>
          <w:numId w:val="25"/>
        </w:numPr>
        <w:spacing w:after="0" w:line="276" w:lineRule="auto"/>
      </w:pPr>
      <w:r w:rsidRPr="00B52E1B">
        <w:t xml:space="preserve">The SDO should follow the complaints and document how they were solved within </w:t>
      </w:r>
      <w:r w:rsidRPr="00B52E1B">
        <w:rPr>
          <w:b/>
          <w:bCs/>
        </w:rPr>
        <w:t>15</w:t>
      </w:r>
      <w:r w:rsidRPr="00B52E1B">
        <w:t xml:space="preserve"> days.</w:t>
      </w:r>
    </w:p>
    <w:p w14:paraId="420A3661" w14:textId="77777777" w:rsidR="0085343C" w:rsidRPr="00B52E1B" w:rsidRDefault="0085343C" w:rsidP="00B60D17">
      <w:pPr>
        <w:pStyle w:val="ListParagraph"/>
        <w:numPr>
          <w:ilvl w:val="1"/>
          <w:numId w:val="25"/>
        </w:numPr>
        <w:spacing w:after="0" w:line="276" w:lineRule="auto"/>
        <w:rPr>
          <w:b/>
          <w:bCs/>
          <w:i/>
          <w:iCs/>
        </w:rPr>
      </w:pPr>
      <w:r w:rsidRPr="00B52E1B">
        <w:t xml:space="preserve">The SDO should update the complainant on the outcome of his/her complaint. </w:t>
      </w:r>
    </w:p>
    <w:p w14:paraId="1CD4F2EB" w14:textId="14C029C7" w:rsidR="0085343C" w:rsidRPr="00B52E1B" w:rsidRDefault="0085343C" w:rsidP="00AD1BEE">
      <w:pPr>
        <w:pStyle w:val="Heading4"/>
        <w:rPr>
          <w:i w:val="0"/>
          <w:iCs w:val="0"/>
        </w:rPr>
      </w:pPr>
      <w:r w:rsidRPr="00B52E1B">
        <w:t xml:space="preserve">Third </w:t>
      </w:r>
      <w:r w:rsidR="000500AF" w:rsidRPr="00B52E1B">
        <w:t xml:space="preserve">tier </w:t>
      </w:r>
      <w:r w:rsidRPr="00B52E1B">
        <w:t>of grievances:</w:t>
      </w:r>
    </w:p>
    <w:p w14:paraId="3077E662" w14:textId="0124F404" w:rsidR="0085343C" w:rsidRPr="00B52E1B" w:rsidRDefault="0085343C" w:rsidP="008F4745">
      <w:pPr>
        <w:spacing w:line="276" w:lineRule="auto"/>
      </w:pPr>
      <w:r w:rsidRPr="00B52E1B">
        <w:t xml:space="preserve">If the aggrieved person is not satisfied with the decision of the SDOs of </w:t>
      </w:r>
      <w:r w:rsidR="000F2B2A" w:rsidRPr="00B52E1B">
        <w:t>ReGas</w:t>
      </w:r>
      <w:r w:rsidRPr="00B52E1B">
        <w:t xml:space="preserve"> at Stage 2, </w:t>
      </w:r>
      <w:r w:rsidR="000500AF" w:rsidRPr="00B52E1B">
        <w:t xml:space="preserve">they </w:t>
      </w:r>
      <w:r w:rsidRPr="00B52E1B">
        <w:t xml:space="preserve">can present the case to EGAS SDO where </w:t>
      </w:r>
      <w:r w:rsidR="000500AF" w:rsidRPr="00B52E1B">
        <w:t>they</w:t>
      </w:r>
      <w:r w:rsidRPr="00B52E1B">
        <w:t xml:space="preserve"> should provide resolution within 15 days</w:t>
      </w:r>
      <w:r w:rsidR="000F26B1">
        <w:t>.</w:t>
      </w:r>
      <w:r w:rsidRPr="00B52E1B">
        <w:t xml:space="preserve"> </w:t>
      </w:r>
      <w:r w:rsidR="008F4745" w:rsidRPr="00B52E1B">
        <w:t>The f</w:t>
      </w:r>
      <w:r w:rsidRPr="00B52E1B">
        <w:t xml:space="preserve">ollowing </w:t>
      </w:r>
      <w:r w:rsidR="008F4745" w:rsidRPr="00B52E1B">
        <w:t xml:space="preserve">section presents </w:t>
      </w:r>
      <w:r w:rsidRPr="00B52E1B">
        <w:t xml:space="preserve">the </w:t>
      </w:r>
      <w:r w:rsidR="00C92B08" w:rsidRPr="00B52E1B">
        <w:t xml:space="preserve">third </w:t>
      </w:r>
      <w:r w:rsidRPr="00B52E1B">
        <w:t>level of grievances:</w:t>
      </w:r>
    </w:p>
    <w:p w14:paraId="02CDFC3F" w14:textId="77777777" w:rsidR="0085343C" w:rsidRPr="00B52E1B" w:rsidRDefault="0085343C" w:rsidP="00B60D17">
      <w:pPr>
        <w:pStyle w:val="ListParagraph"/>
        <w:numPr>
          <w:ilvl w:val="0"/>
          <w:numId w:val="71"/>
        </w:numPr>
        <w:spacing w:after="0" w:line="276" w:lineRule="auto"/>
      </w:pPr>
      <w:r w:rsidRPr="00B52E1B">
        <w:t xml:space="preserve">The Social Development Officer in EGAS will handle technical, environmental and land acquisition complaints. He should receive the unsolved problems. Thereafter, </w:t>
      </w:r>
      <w:r w:rsidR="000500AF" w:rsidRPr="00B52E1B">
        <w:t>they</w:t>
      </w:r>
      <w:r w:rsidRPr="00B52E1B">
        <w:t xml:space="preserve"> get in contact with the petitioner for more information and forwards the complaint to the implementing entities for a solution. </w:t>
      </w:r>
    </w:p>
    <w:p w14:paraId="3352AAAB" w14:textId="77777777" w:rsidR="0085343C" w:rsidRPr="00B52E1B" w:rsidRDefault="0085343C" w:rsidP="00B60D17">
      <w:pPr>
        <w:pStyle w:val="ListParagraph"/>
        <w:numPr>
          <w:ilvl w:val="0"/>
          <w:numId w:val="71"/>
        </w:numPr>
        <w:spacing w:after="0" w:line="276" w:lineRule="auto"/>
      </w:pPr>
      <w:r w:rsidRPr="00B52E1B">
        <w:t xml:space="preserve">The SDO should follow the complaints and document how they were solved within </w:t>
      </w:r>
      <w:r w:rsidRPr="00B52E1B">
        <w:rPr>
          <w:b/>
          <w:bCs/>
        </w:rPr>
        <w:t>15</w:t>
      </w:r>
      <w:r w:rsidRPr="00B52E1B">
        <w:t xml:space="preserve"> days.</w:t>
      </w:r>
    </w:p>
    <w:p w14:paraId="056A3B4B" w14:textId="77777777" w:rsidR="0085343C" w:rsidRPr="00B52E1B" w:rsidRDefault="0085343C" w:rsidP="00B60D17">
      <w:pPr>
        <w:pStyle w:val="ListParagraph"/>
        <w:numPr>
          <w:ilvl w:val="0"/>
          <w:numId w:val="71"/>
        </w:numPr>
        <w:spacing w:after="0" w:line="276" w:lineRule="auto"/>
      </w:pPr>
      <w:r w:rsidRPr="00B52E1B">
        <w:t xml:space="preserve">The SDO should update the complainant on the outcome of his/her complaint. </w:t>
      </w:r>
    </w:p>
    <w:p w14:paraId="57715634" w14:textId="77777777" w:rsidR="0085343C" w:rsidRPr="00B52E1B" w:rsidRDefault="0085343C">
      <w:pPr>
        <w:pStyle w:val="Heading4"/>
      </w:pPr>
      <w:r w:rsidRPr="00B52E1B">
        <w:t xml:space="preserve">Grievance channels </w:t>
      </w:r>
    </w:p>
    <w:p w14:paraId="3204FE4E" w14:textId="7A1D820E" w:rsidR="0085343C" w:rsidRPr="00B52E1B" w:rsidRDefault="0085343C" w:rsidP="0085343C">
      <w:pPr>
        <w:spacing w:after="0"/>
      </w:pPr>
      <w:r w:rsidRPr="00B52E1B">
        <w:t>Due to the diversity of the context in different Governorates and the socioeconomic characteristics of the beneficiaries, the communication channels to receive grievances were locally tailored to address all petitioners concerns and complaints. The following are the main channels through which grievances will be received:</w:t>
      </w:r>
    </w:p>
    <w:p w14:paraId="049CC204" w14:textId="01B1FE32" w:rsidR="0085343C" w:rsidRPr="00B52E1B" w:rsidRDefault="0085343C" w:rsidP="004C445B">
      <w:pPr>
        <w:pStyle w:val="ListParagraph"/>
        <w:numPr>
          <w:ilvl w:val="0"/>
          <w:numId w:val="26"/>
        </w:numPr>
        <w:tabs>
          <w:tab w:val="clear" w:pos="1440"/>
          <w:tab w:val="num" w:pos="720"/>
        </w:tabs>
        <w:spacing w:after="0" w:line="276" w:lineRule="auto"/>
        <w:ind w:left="720"/>
      </w:pPr>
      <w:r w:rsidRPr="00B52E1B">
        <w:t xml:space="preserve">Foremen act as the main channel for complaints. They are always available </w:t>
      </w:r>
      <w:r w:rsidR="004C445B">
        <w:t>on the construction sites</w:t>
      </w:r>
      <w:r w:rsidRPr="00B52E1B">
        <w:t>. However, complaints raised to him/her are mostly verbal. Thus, s/he should document all received grievances in writing form using a fixed serial number that the complainant should be informed about to be able to follow up on the complaint</w:t>
      </w:r>
    </w:p>
    <w:p w14:paraId="0CCBD877" w14:textId="7F3210C1" w:rsidR="0085343C" w:rsidRPr="00B52E1B" w:rsidRDefault="0085343C" w:rsidP="00B60D17">
      <w:pPr>
        <w:pStyle w:val="ListParagraph"/>
        <w:numPr>
          <w:ilvl w:val="0"/>
          <w:numId w:val="26"/>
        </w:numPr>
        <w:tabs>
          <w:tab w:val="clear" w:pos="1440"/>
          <w:tab w:val="num" w:pos="720"/>
          <w:tab w:val="num" w:pos="1080"/>
        </w:tabs>
        <w:spacing w:after="0" w:line="276" w:lineRule="auto"/>
        <w:ind w:left="720"/>
      </w:pPr>
      <w:r w:rsidRPr="00B52E1B">
        <w:t xml:space="preserve">Hotline: 129 is the hotline in </w:t>
      </w:r>
      <w:r w:rsidR="000F2B2A" w:rsidRPr="00B52E1B">
        <w:t>ReGas</w:t>
      </w:r>
      <w:r w:rsidR="004C445B">
        <w:t>.</w:t>
      </w:r>
      <w:r w:rsidRPr="00B52E1B">
        <w:t xml:space="preserve"> </w:t>
      </w:r>
    </w:p>
    <w:p w14:paraId="033C0BE0" w14:textId="0168F6E0" w:rsidR="0085343C" w:rsidRPr="00B52E1B" w:rsidRDefault="0085343C" w:rsidP="008F4745">
      <w:pPr>
        <w:pStyle w:val="ListParagraph"/>
        <w:numPr>
          <w:ilvl w:val="0"/>
          <w:numId w:val="26"/>
        </w:numPr>
        <w:tabs>
          <w:tab w:val="clear" w:pos="1440"/>
          <w:tab w:val="num" w:pos="720"/>
        </w:tabs>
        <w:spacing w:after="0" w:line="276" w:lineRule="auto"/>
        <w:ind w:left="720"/>
      </w:pPr>
      <w:r w:rsidRPr="00B52E1B">
        <w:t>Trustworthy people, community leaders and NGOs/CDAs will be an appropriate channel</w:t>
      </w:r>
      <w:r w:rsidR="00C55DFE" w:rsidRPr="00B52E1B">
        <w:t xml:space="preserve"> to guide petitioner about the various tiers of grievances</w:t>
      </w:r>
      <w:r w:rsidRPr="00B52E1B">
        <w:t xml:space="preserve">, particularly, in rural areas.  </w:t>
      </w:r>
    </w:p>
    <w:p w14:paraId="7983D491" w14:textId="77777777" w:rsidR="00C855B2" w:rsidRPr="00B52E1B" w:rsidRDefault="00C855B2">
      <w:pPr>
        <w:spacing w:after="200" w:line="276" w:lineRule="auto"/>
        <w:jc w:val="left"/>
        <w:rPr>
          <w:i/>
          <w:iCs/>
          <w:color w:val="000000" w:themeColor="text1"/>
        </w:rPr>
      </w:pPr>
      <w:r w:rsidRPr="00B52E1B">
        <w:br w:type="page"/>
      </w:r>
    </w:p>
    <w:p w14:paraId="31A03E28" w14:textId="6F35AEE7" w:rsidR="0085343C" w:rsidRPr="00B52E1B" w:rsidRDefault="0085343C">
      <w:pPr>
        <w:pStyle w:val="Heading4"/>
      </w:pPr>
      <w:r w:rsidRPr="00B52E1B">
        <w:t xml:space="preserve">Response to grievances </w:t>
      </w:r>
    </w:p>
    <w:p w14:paraId="6B7D5DB2" w14:textId="77777777" w:rsidR="0085343C" w:rsidRPr="00B52E1B" w:rsidRDefault="0085343C" w:rsidP="00AD1BEE">
      <w:pPr>
        <w:pStyle w:val="ListParagraph"/>
        <w:spacing w:line="276" w:lineRule="auto"/>
      </w:pPr>
      <w:r w:rsidRPr="00B52E1B">
        <w:t>Response to grievance will be through the following channels</w:t>
      </w:r>
    </w:p>
    <w:p w14:paraId="43806C5A" w14:textId="77777777" w:rsidR="0085343C" w:rsidRPr="00B52E1B" w:rsidRDefault="0085343C" w:rsidP="00B60D17">
      <w:pPr>
        <w:pStyle w:val="ListParagraph"/>
        <w:numPr>
          <w:ilvl w:val="0"/>
          <w:numId w:val="27"/>
        </w:numPr>
        <w:tabs>
          <w:tab w:val="clear" w:pos="1440"/>
          <w:tab w:val="num" w:pos="720"/>
        </w:tabs>
        <w:spacing w:after="0" w:line="276" w:lineRule="auto"/>
        <w:ind w:left="720"/>
      </w:pPr>
      <w:r w:rsidRPr="00B52E1B">
        <w:t xml:space="preserve">The response to grievances should be through an official recognized form to ensure proper delivery to the complainant. It is the responsibility of the SDOs to ensure that complainants were informed about the results of handling their complaints. </w:t>
      </w:r>
    </w:p>
    <w:p w14:paraId="30C987BF" w14:textId="77777777" w:rsidR="0085343C" w:rsidRPr="00B52E1B" w:rsidRDefault="0085343C" w:rsidP="00B60D17">
      <w:pPr>
        <w:pStyle w:val="ListParagraph"/>
        <w:numPr>
          <w:ilvl w:val="0"/>
          <w:numId w:val="27"/>
        </w:numPr>
        <w:tabs>
          <w:tab w:val="clear" w:pos="1440"/>
          <w:tab w:val="num" w:pos="720"/>
        </w:tabs>
        <w:spacing w:after="0" w:line="276" w:lineRule="auto"/>
        <w:ind w:left="720"/>
      </w:pPr>
      <w:r w:rsidRPr="00B52E1B">
        <w:t xml:space="preserve">Response to grievances should be handled in timely manner as mentioned above, thereby conveying a genuine interest in and understanding of the worries put forward by the community. </w:t>
      </w:r>
    </w:p>
    <w:p w14:paraId="3E697611" w14:textId="77777777" w:rsidR="0085343C" w:rsidRPr="00B52E1B" w:rsidRDefault="0085343C" w:rsidP="00B60D17">
      <w:pPr>
        <w:pStyle w:val="ListParagraph"/>
        <w:numPr>
          <w:ilvl w:val="0"/>
          <w:numId w:val="27"/>
        </w:numPr>
        <w:tabs>
          <w:tab w:val="clear" w:pos="1440"/>
          <w:tab w:val="num" w:pos="720"/>
        </w:tabs>
        <w:spacing w:after="0" w:line="276" w:lineRule="auto"/>
        <w:ind w:left="720"/>
      </w:pPr>
      <w:r w:rsidRPr="00B52E1B">
        <w:t xml:space="preserve">EGAS and </w:t>
      </w:r>
      <w:r w:rsidR="000F2B2A" w:rsidRPr="00B52E1B">
        <w:t>ReGas</w:t>
      </w:r>
      <w:r w:rsidRPr="00B52E1B">
        <w:t xml:space="preserve"> should maintain record of complaints and results. </w:t>
      </w:r>
    </w:p>
    <w:p w14:paraId="6EE32F2F" w14:textId="5B8F1BEF" w:rsidR="00682F77" w:rsidRPr="00B52E1B" w:rsidRDefault="00682F77">
      <w:pPr>
        <w:spacing w:after="200" w:line="276" w:lineRule="auto"/>
        <w:jc w:val="left"/>
        <w:rPr>
          <w:i/>
          <w:iCs/>
          <w:color w:val="000000" w:themeColor="text1"/>
        </w:rPr>
      </w:pPr>
    </w:p>
    <w:p w14:paraId="1C960314" w14:textId="77777777" w:rsidR="0085343C" w:rsidRPr="00B52E1B" w:rsidRDefault="0085343C">
      <w:pPr>
        <w:pStyle w:val="Heading4"/>
      </w:pPr>
      <w:r w:rsidRPr="00B52E1B">
        <w:t xml:space="preserve">Monitoring </w:t>
      </w:r>
      <w:r w:rsidR="00F02DDE" w:rsidRPr="00B52E1B">
        <w:t>of grievances</w:t>
      </w:r>
      <w:r w:rsidRPr="00B52E1B">
        <w:t xml:space="preserve"> </w:t>
      </w:r>
    </w:p>
    <w:p w14:paraId="4200EA69" w14:textId="77777777" w:rsidR="0085343C" w:rsidRPr="00B52E1B" w:rsidRDefault="0085343C" w:rsidP="0085343C">
      <w:pPr>
        <w:spacing w:after="0" w:line="276" w:lineRule="auto"/>
      </w:pPr>
      <w:r w:rsidRPr="00B52E1B">
        <w:t>All grievances activities should be monitored in order to verify the process. The monitoring process should be implemented on the level of EGAS and the LDC. The following indicators will be monitored:</w:t>
      </w:r>
    </w:p>
    <w:tbl>
      <w:tblPr>
        <w:tblStyle w:val="LightList-Accent51"/>
        <w:tblW w:w="0" w:type="auto"/>
        <w:tblLook w:val="04A0" w:firstRow="1" w:lastRow="0" w:firstColumn="1" w:lastColumn="0" w:noHBand="0" w:noVBand="1"/>
      </w:tblPr>
      <w:tblGrid>
        <w:gridCol w:w="2741"/>
        <w:gridCol w:w="6239"/>
      </w:tblGrid>
      <w:tr w:rsidR="0085343C" w:rsidRPr="00B52E1B" w14:paraId="0B6034B9" w14:textId="77777777" w:rsidTr="00853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82D974F" w14:textId="2471753F" w:rsidR="0085343C" w:rsidRPr="00B52E1B" w:rsidRDefault="0085343C" w:rsidP="005B5E61">
            <w:pPr>
              <w:spacing w:after="0" w:line="276" w:lineRule="auto"/>
              <w:rPr>
                <w:b w:val="0"/>
                <w:bCs w:val="0"/>
                <w:color w:val="auto"/>
              </w:rPr>
            </w:pPr>
            <w:r w:rsidRPr="00B52E1B">
              <w:t xml:space="preserve">Monitoring </w:t>
            </w:r>
            <w:r w:rsidR="005B5E61">
              <w:t>dimnesions</w:t>
            </w:r>
          </w:p>
        </w:tc>
        <w:tc>
          <w:tcPr>
            <w:tcW w:w="6414" w:type="dxa"/>
          </w:tcPr>
          <w:p w14:paraId="48129162" w14:textId="3F0FFC7A" w:rsidR="0085343C" w:rsidRPr="00B52E1B" w:rsidRDefault="0037568D" w:rsidP="00473C7B">
            <w:pPr>
              <w:spacing w:after="0"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B52E1B">
              <w:t>Means of verification</w:t>
            </w:r>
            <w:r w:rsidR="00C55DFE" w:rsidRPr="00B52E1B">
              <w:t xml:space="preserve"> and indicators</w:t>
            </w:r>
          </w:p>
        </w:tc>
      </w:tr>
      <w:tr w:rsidR="0085343C" w:rsidRPr="00B52E1B" w14:paraId="3E0754C5"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4D341B3" w14:textId="6F8739F2" w:rsidR="0085343C" w:rsidRPr="00B52E1B" w:rsidRDefault="0037568D" w:rsidP="008F4745">
            <w:pPr>
              <w:spacing w:after="0" w:line="276" w:lineRule="auto"/>
            </w:pPr>
            <w:r w:rsidRPr="00B52E1B">
              <w:t xml:space="preserve">GRM is fully </w:t>
            </w:r>
            <w:r w:rsidR="008F4745" w:rsidRPr="00B52E1B">
              <w:t>operational</w:t>
            </w:r>
          </w:p>
        </w:tc>
        <w:tc>
          <w:tcPr>
            <w:tcW w:w="6414" w:type="dxa"/>
          </w:tcPr>
          <w:p w14:paraId="378C351D"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Number  of received grievances monthly (Channel, gender, age, basic economic status of the complainants should be mentioned)</w:t>
            </w:r>
          </w:p>
          <w:p w14:paraId="18DE5F25"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 xml:space="preserve">Type of grievance received (according to the topic of the complaint </w:t>
            </w:r>
          </w:p>
          <w:p w14:paraId="25F4DE77"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Documentation efficiency</w:t>
            </w:r>
          </w:p>
        </w:tc>
      </w:tr>
      <w:tr w:rsidR="00C55DFE" w:rsidRPr="00B52E1B" w14:paraId="7291C201" w14:textId="77777777" w:rsidTr="00C55DFE">
        <w:trPr>
          <w:trHeight w:val="1572"/>
        </w:trPr>
        <w:tc>
          <w:tcPr>
            <w:cnfStyle w:val="001000000000" w:firstRow="0" w:lastRow="0" w:firstColumn="1" w:lastColumn="0" w:oddVBand="0" w:evenVBand="0" w:oddHBand="0" w:evenHBand="0" w:firstRowFirstColumn="0" w:firstRowLastColumn="0" w:lastRowFirstColumn="0" w:lastRowLastColumn="0"/>
            <w:tcW w:w="2802" w:type="dxa"/>
          </w:tcPr>
          <w:p w14:paraId="3A4BE5BB" w14:textId="314934B6" w:rsidR="00C55DFE" w:rsidRPr="00B52E1B" w:rsidRDefault="00C55DFE" w:rsidP="0085343C">
            <w:pPr>
              <w:spacing w:after="0" w:line="276" w:lineRule="auto"/>
            </w:pPr>
            <w:r w:rsidRPr="00B52E1B">
              <w:t>Efficiency of responses and corrective procedures</w:t>
            </w:r>
          </w:p>
        </w:tc>
        <w:tc>
          <w:tcPr>
            <w:tcW w:w="6414" w:type="dxa"/>
          </w:tcPr>
          <w:p w14:paraId="0CB8FA73" w14:textId="19153B52" w:rsidR="00C55DFE" w:rsidRPr="00B52E1B" w:rsidRDefault="00C55DFE" w:rsidP="00B60D17">
            <w:pPr>
              <w:pStyle w:val="ListParagraph"/>
              <w:numPr>
                <w:ilvl w:val="0"/>
                <w:numId w:val="53"/>
              </w:numPr>
              <w:spacing w:after="0" w:line="276" w:lineRule="auto"/>
              <w:cnfStyle w:val="000000000000" w:firstRow="0" w:lastRow="0" w:firstColumn="0" w:lastColumn="0" w:oddVBand="0" w:evenVBand="0" w:oddHBand="0" w:evenHBand="0" w:firstRowFirstColumn="0" w:firstRowLastColumn="0" w:lastRowFirstColumn="0" w:lastRowLastColumn="0"/>
            </w:pPr>
            <w:r w:rsidRPr="00B52E1B">
              <w:t>Number of grievances solved</w:t>
            </w:r>
            <w:r w:rsidR="00314B90">
              <w:t xml:space="preserve"> and closed</w:t>
            </w:r>
          </w:p>
          <w:p w14:paraId="64166999" w14:textId="14BA1A15" w:rsidR="00C55DFE" w:rsidRPr="00B52E1B" w:rsidRDefault="00C55DFE" w:rsidP="00B60D17">
            <w:pPr>
              <w:pStyle w:val="ListParagraph"/>
              <w:numPr>
                <w:ilvl w:val="0"/>
                <w:numId w:val="53"/>
              </w:numPr>
              <w:spacing w:after="0" w:line="276" w:lineRule="auto"/>
              <w:cnfStyle w:val="000000000000" w:firstRow="0" w:lastRow="0" w:firstColumn="0" w:lastColumn="0" w:oddVBand="0" w:evenVBand="0" w:oddHBand="0" w:evenHBand="0" w:firstRowFirstColumn="0" w:firstRowLastColumn="0" w:lastRowFirstColumn="0" w:lastRowLastColumn="0"/>
            </w:pPr>
            <w:r w:rsidRPr="00B52E1B">
              <w:t xml:space="preserve">Feedback offered to the grievances </w:t>
            </w:r>
          </w:p>
          <w:p w14:paraId="2F6CB424" w14:textId="77777777" w:rsidR="00C55DFE" w:rsidRPr="00B52E1B" w:rsidRDefault="00C55DFE" w:rsidP="00B60D17">
            <w:pPr>
              <w:pStyle w:val="ListParagraph"/>
              <w:numPr>
                <w:ilvl w:val="0"/>
                <w:numId w:val="53"/>
              </w:numPr>
              <w:spacing w:after="0" w:line="276" w:lineRule="auto"/>
              <w:cnfStyle w:val="000000000000" w:firstRow="0" w:lastRow="0" w:firstColumn="0" w:lastColumn="0" w:oddVBand="0" w:evenVBand="0" w:oddHBand="0" w:evenHBand="0" w:firstRowFirstColumn="0" w:firstRowLastColumn="0" w:lastRowFirstColumn="0" w:lastRowLastColumn="0"/>
            </w:pPr>
            <w:r w:rsidRPr="00B52E1B">
              <w:t>Number of unsolved grievances and the reasons behind not solving them</w:t>
            </w:r>
          </w:p>
          <w:p w14:paraId="4DAFF689" w14:textId="5ABFDAF5" w:rsidR="00C55DFE" w:rsidRPr="00B52E1B" w:rsidRDefault="00C55DFE" w:rsidP="001D7624">
            <w:pPr>
              <w:pStyle w:val="ListParagraph"/>
              <w:numPr>
                <w:ilvl w:val="0"/>
                <w:numId w:val="53"/>
              </w:numPr>
              <w:spacing w:after="0" w:line="276" w:lineRule="auto"/>
              <w:cnfStyle w:val="000000000000" w:firstRow="0" w:lastRow="0" w:firstColumn="0" w:lastColumn="0" w:oddVBand="0" w:evenVBand="0" w:oddHBand="0" w:evenHBand="0" w:firstRowFirstColumn="0" w:firstRowLastColumn="0" w:lastRowFirstColumn="0" w:lastRowLastColumn="0"/>
            </w:pPr>
            <w:r w:rsidRPr="00B52E1B">
              <w:t>Time consumed to solve the problem</w:t>
            </w:r>
          </w:p>
        </w:tc>
      </w:tr>
      <w:tr w:rsidR="0085343C" w:rsidRPr="00B52E1B" w14:paraId="675A6CFB"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6269E5D6" w14:textId="77777777" w:rsidR="0085343C" w:rsidRPr="00B52E1B" w:rsidRDefault="0085343C" w:rsidP="0085343C">
            <w:pPr>
              <w:spacing w:after="0" w:line="276" w:lineRule="auto"/>
            </w:pPr>
            <w:r w:rsidRPr="00B52E1B">
              <w:t>Efficiency of information sharing about GRM</w:t>
            </w:r>
          </w:p>
        </w:tc>
        <w:tc>
          <w:tcPr>
            <w:tcW w:w="6414" w:type="dxa"/>
          </w:tcPr>
          <w:p w14:paraId="13A3322A"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 xml:space="preserve">Dissemination activities undertaken </w:t>
            </w:r>
          </w:p>
          <w:p w14:paraId="76C82C8D"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Total number of brochures distributed</w:t>
            </w:r>
            <w:r w:rsidR="0037568D" w:rsidRPr="00B52E1B">
              <w:t xml:space="preserve"> (if any)</w:t>
            </w:r>
          </w:p>
          <w:p w14:paraId="78621F5F" w14:textId="77777777" w:rsidR="0085343C" w:rsidRPr="00B52E1B" w:rsidRDefault="0085343C" w:rsidP="00B60D17">
            <w:pPr>
              <w:pStyle w:val="ListParagraph"/>
              <w:numPr>
                <w:ilvl w:val="0"/>
                <w:numId w:val="53"/>
              </w:numPr>
              <w:spacing w:after="0" w:line="276" w:lineRule="auto"/>
              <w:cnfStyle w:val="000000100000" w:firstRow="0" w:lastRow="0" w:firstColumn="0" w:lastColumn="0" w:oddVBand="0" w:evenVBand="0" w:oddHBand="1" w:evenHBand="0" w:firstRowFirstColumn="0" w:firstRowLastColumn="0" w:lastRowFirstColumn="0" w:lastRowLastColumn="0"/>
            </w:pPr>
            <w:r w:rsidRPr="00B52E1B">
              <w:t>Total number of awareness meetings conducted</w:t>
            </w:r>
            <w:r w:rsidR="0037568D" w:rsidRPr="00B52E1B">
              <w:t xml:space="preserve"> (if any)</w:t>
            </w:r>
          </w:p>
        </w:tc>
      </w:tr>
    </w:tbl>
    <w:p w14:paraId="05BB5782" w14:textId="77777777" w:rsidR="00C855B2" w:rsidRPr="00B52E1B" w:rsidRDefault="00C855B2" w:rsidP="00C855B2"/>
    <w:p w14:paraId="7404BB50" w14:textId="77777777" w:rsidR="00C855B2" w:rsidRPr="00B52E1B" w:rsidRDefault="00C855B2">
      <w:pPr>
        <w:spacing w:after="200" w:line="276" w:lineRule="auto"/>
        <w:jc w:val="left"/>
        <w:rPr>
          <w:i/>
          <w:iCs/>
          <w:color w:val="000000" w:themeColor="text1"/>
        </w:rPr>
      </w:pPr>
      <w:r w:rsidRPr="00B52E1B">
        <w:br w:type="page"/>
      </w:r>
    </w:p>
    <w:p w14:paraId="1313C190" w14:textId="7F18C32E" w:rsidR="0085343C" w:rsidRPr="00B52E1B" w:rsidRDefault="0085343C">
      <w:pPr>
        <w:pStyle w:val="Heading4"/>
      </w:pPr>
      <w:r w:rsidRPr="00B52E1B">
        <w:t>Institutional Responsibility for the Grievances</w:t>
      </w:r>
    </w:p>
    <w:p w14:paraId="77F565C2" w14:textId="7705BE9A" w:rsidR="0085343C" w:rsidRPr="00B52E1B" w:rsidRDefault="0085343C">
      <w:pPr>
        <w:spacing w:after="0" w:line="276" w:lineRule="auto"/>
      </w:pPr>
      <w:r w:rsidRPr="00B52E1B">
        <w:t xml:space="preserve">The entity responsible for handling grievances will mainly be the Environmental Affair Department within the implementing agency (EGAS). The Social Development Officer (SDO) working within EGAS in cooperation with the </w:t>
      </w:r>
      <w:r w:rsidR="00C55DFE" w:rsidRPr="00B52E1B">
        <w:t xml:space="preserve">ReGas </w:t>
      </w:r>
      <w:r w:rsidRPr="00B52E1B">
        <w:t>will address all grievances raised by community members. The main tasks related to grievances of the SDO</w:t>
      </w:r>
      <w:r w:rsidR="00C55DFE" w:rsidRPr="00B52E1B">
        <w:t>s on the various levels</w:t>
      </w:r>
      <w:r w:rsidRPr="00B52E1B">
        <w:t xml:space="preserve"> are:</w:t>
      </w:r>
    </w:p>
    <w:p w14:paraId="1C4DC960" w14:textId="77777777" w:rsidR="0085343C" w:rsidRPr="00B52E1B" w:rsidRDefault="0085343C" w:rsidP="00B60D17">
      <w:pPr>
        <w:pStyle w:val="ListParagraph"/>
        <w:numPr>
          <w:ilvl w:val="1"/>
          <w:numId w:val="31"/>
        </w:numPr>
        <w:spacing w:after="0" w:line="276" w:lineRule="auto"/>
      </w:pPr>
      <w:r w:rsidRPr="00B52E1B">
        <w:t>Raise awareness about channels and procedures of grievance redress mechanisms</w:t>
      </w:r>
    </w:p>
    <w:p w14:paraId="6F333220" w14:textId="77777777" w:rsidR="0085343C" w:rsidRPr="00B52E1B" w:rsidRDefault="0085343C" w:rsidP="00B60D17">
      <w:pPr>
        <w:pStyle w:val="ListParagraph"/>
        <w:numPr>
          <w:ilvl w:val="1"/>
          <w:numId w:val="31"/>
        </w:numPr>
        <w:spacing w:after="0" w:line="276" w:lineRule="auto"/>
      </w:pPr>
      <w:r w:rsidRPr="00B52E1B">
        <w:t>Collect the grievances received through different communication channels</w:t>
      </w:r>
    </w:p>
    <w:p w14:paraId="1A16F60E" w14:textId="77777777" w:rsidR="0085343C" w:rsidRPr="00B52E1B" w:rsidRDefault="0085343C" w:rsidP="00B60D17">
      <w:pPr>
        <w:pStyle w:val="ListParagraph"/>
        <w:numPr>
          <w:ilvl w:val="1"/>
          <w:numId w:val="31"/>
        </w:numPr>
        <w:spacing w:after="0" w:line="276" w:lineRule="auto"/>
      </w:pPr>
      <w:r w:rsidRPr="00B52E1B">
        <w:t xml:space="preserve">Document all received grievances </w:t>
      </w:r>
    </w:p>
    <w:p w14:paraId="7DEA3772" w14:textId="77777777" w:rsidR="0085343C" w:rsidRPr="00B52E1B" w:rsidRDefault="0085343C" w:rsidP="00B60D17">
      <w:pPr>
        <w:pStyle w:val="ListParagraph"/>
        <w:numPr>
          <w:ilvl w:val="1"/>
          <w:numId w:val="31"/>
        </w:numPr>
        <w:spacing w:after="0" w:line="276" w:lineRule="auto"/>
      </w:pPr>
      <w:r w:rsidRPr="00B52E1B">
        <w:t>Transfer the grievance to the responsible entity</w:t>
      </w:r>
    </w:p>
    <w:p w14:paraId="1D5E11BE" w14:textId="77777777" w:rsidR="0085343C" w:rsidRPr="00B52E1B" w:rsidRDefault="0085343C" w:rsidP="00B60D17">
      <w:pPr>
        <w:pStyle w:val="ListParagraph"/>
        <w:numPr>
          <w:ilvl w:val="1"/>
          <w:numId w:val="31"/>
        </w:numPr>
        <w:spacing w:after="0" w:line="276" w:lineRule="auto"/>
      </w:pPr>
      <w:r w:rsidRPr="00B52E1B">
        <w:t xml:space="preserve">Follow up on how the problem was addressed and solved </w:t>
      </w:r>
    </w:p>
    <w:p w14:paraId="3CDB6D48" w14:textId="77777777" w:rsidR="0085343C" w:rsidRPr="00B52E1B" w:rsidRDefault="0085343C" w:rsidP="00B60D17">
      <w:pPr>
        <w:pStyle w:val="ListParagraph"/>
        <w:numPr>
          <w:ilvl w:val="1"/>
          <w:numId w:val="31"/>
        </w:numPr>
        <w:spacing w:after="0" w:line="276" w:lineRule="auto"/>
      </w:pPr>
      <w:r w:rsidRPr="00B52E1B">
        <w:t xml:space="preserve">Document, report and disseminate the outcome of received grievances </w:t>
      </w:r>
    </w:p>
    <w:p w14:paraId="48FC3308" w14:textId="77777777" w:rsidR="0085343C" w:rsidRPr="00B52E1B" w:rsidRDefault="0085343C" w:rsidP="00B60D17">
      <w:pPr>
        <w:pStyle w:val="ListParagraph"/>
        <w:numPr>
          <w:ilvl w:val="1"/>
          <w:numId w:val="31"/>
        </w:numPr>
        <w:spacing w:after="0" w:line="276" w:lineRule="auto"/>
      </w:pPr>
      <w:r w:rsidRPr="00B52E1B">
        <w:t xml:space="preserve">Ensure that each legitimate complaint and grievance is satisfactorily resolved by the responsible entity </w:t>
      </w:r>
    </w:p>
    <w:p w14:paraId="0E3E8583" w14:textId="77777777" w:rsidR="0085343C" w:rsidRPr="00B52E1B" w:rsidRDefault="0085343C" w:rsidP="00B60D17">
      <w:pPr>
        <w:pStyle w:val="ListParagraph"/>
        <w:numPr>
          <w:ilvl w:val="1"/>
          <w:numId w:val="31"/>
        </w:numPr>
        <w:spacing w:after="0" w:line="276" w:lineRule="auto"/>
      </w:pPr>
      <w:r w:rsidRPr="00B52E1B">
        <w:t>Identify specific community leaders, organizations and citizen groups required to enhance the dialogue and communication through a public liaison office to avoid or limit friction and respond effectively to general concerns of the community</w:t>
      </w:r>
    </w:p>
    <w:p w14:paraId="0F94B0A2" w14:textId="77777777" w:rsidR="0085343C" w:rsidRPr="00B52E1B" w:rsidRDefault="0085343C" w:rsidP="00B60D17">
      <w:pPr>
        <w:pStyle w:val="ListParagraph"/>
        <w:numPr>
          <w:ilvl w:val="1"/>
          <w:numId w:val="31"/>
        </w:numPr>
        <w:spacing w:after="0" w:line="276" w:lineRule="auto"/>
      </w:pPr>
      <w:r w:rsidRPr="00B52E1B">
        <w:t>Monitoring grievance redress activities</w:t>
      </w:r>
    </w:p>
    <w:p w14:paraId="5648F99D" w14:textId="77777777" w:rsidR="0085343C" w:rsidRPr="00B52E1B" w:rsidRDefault="0085343C" w:rsidP="0085343C">
      <w:pPr>
        <w:spacing w:after="0"/>
        <w:sectPr w:rsidR="0085343C" w:rsidRPr="00B52E1B" w:rsidSect="0085343C">
          <w:footerReference w:type="even" r:id="rId68"/>
          <w:pgSz w:w="12240" w:h="15840"/>
          <w:pgMar w:top="1258" w:right="1800" w:bottom="540" w:left="1440" w:header="720" w:footer="720" w:gutter="0"/>
          <w:cols w:space="720"/>
          <w:docGrid w:linePitch="360"/>
        </w:sectPr>
      </w:pPr>
    </w:p>
    <w:p w14:paraId="489CCFCE" w14:textId="77777777" w:rsidR="0085343C" w:rsidRPr="00B52E1B" w:rsidRDefault="0085343C" w:rsidP="007560D2">
      <w:pPr>
        <w:pStyle w:val="Heading2"/>
      </w:pPr>
      <w:bookmarkStart w:id="615" w:name="_Toc446135281"/>
      <w:bookmarkStart w:id="616" w:name="_Toc446149039"/>
      <w:bookmarkStart w:id="617" w:name="_Toc446238988"/>
      <w:bookmarkStart w:id="618" w:name="_Toc446248561"/>
      <w:bookmarkStart w:id="619" w:name="_Toc454439708"/>
      <w:r w:rsidRPr="00B52E1B">
        <w:t>Environmental and Social Management Matrix during CONSTRUCTION</w:t>
      </w:r>
      <w:bookmarkEnd w:id="615"/>
      <w:bookmarkEnd w:id="616"/>
      <w:bookmarkEnd w:id="617"/>
      <w:bookmarkEnd w:id="618"/>
      <w:bookmarkEnd w:id="619"/>
    </w:p>
    <w:p w14:paraId="42DCEE86" w14:textId="0C721848" w:rsidR="009B49D1" w:rsidRPr="00B52E1B" w:rsidRDefault="009B49D1" w:rsidP="009B49D1">
      <w:pPr>
        <w:keepNext/>
        <w:spacing w:before="240" w:after="0"/>
        <w:jc w:val="left"/>
        <w:rPr>
          <w:b/>
          <w:bCs/>
          <w:sz w:val="20"/>
          <w:szCs w:val="20"/>
          <w:lang w:val="fr-FR"/>
        </w:rPr>
      </w:pPr>
      <w:bookmarkStart w:id="620" w:name="_Toc454439733"/>
      <w:bookmarkStart w:id="621" w:name="_Toc446135236"/>
      <w:bookmarkStart w:id="622" w:name="_Toc446148865"/>
      <w:bookmarkStart w:id="623" w:name="_Toc446238932"/>
      <w:bookmarkStart w:id="624" w:name="_Toc446248670"/>
      <w:r w:rsidRPr="00B52E1B">
        <w:rPr>
          <w:b/>
          <w:bCs/>
          <w:sz w:val="20"/>
          <w:szCs w:val="20"/>
          <w:lang w:val="fr-FR"/>
        </w:rPr>
        <w:t xml:space="preserve">Table </w:t>
      </w:r>
      <w:r w:rsidR="00A84DD4">
        <w:rPr>
          <w:b/>
          <w:bCs/>
          <w:sz w:val="20"/>
          <w:szCs w:val="20"/>
          <w:lang w:val="fr-FR"/>
        </w:rPr>
        <w:fldChar w:fldCharType="begin"/>
      </w:r>
      <w:r w:rsidR="00A84DD4">
        <w:rPr>
          <w:b/>
          <w:bCs/>
          <w:sz w:val="20"/>
          <w:szCs w:val="20"/>
          <w:lang w:val="fr-FR"/>
        </w:rPr>
        <w:instrText xml:space="preserve"> STYLEREF 1 \s </w:instrText>
      </w:r>
      <w:r w:rsidR="00A84DD4">
        <w:rPr>
          <w:b/>
          <w:bCs/>
          <w:sz w:val="20"/>
          <w:szCs w:val="20"/>
          <w:lang w:val="fr-FR"/>
        </w:rPr>
        <w:fldChar w:fldCharType="separate"/>
      </w:r>
      <w:r w:rsidR="00A84DD4">
        <w:rPr>
          <w:rFonts w:hint="eastAsia"/>
          <w:b/>
          <w:bCs/>
          <w:noProof/>
          <w:sz w:val="20"/>
          <w:szCs w:val="20"/>
          <w:cs/>
          <w:lang w:val="fr-FR"/>
        </w:rPr>
        <w:t>‎</w:t>
      </w:r>
      <w:r w:rsidR="00A84DD4">
        <w:rPr>
          <w:b/>
          <w:bCs/>
          <w:noProof/>
          <w:sz w:val="20"/>
          <w:szCs w:val="20"/>
          <w:lang w:val="fr-FR"/>
        </w:rPr>
        <w:t>7</w:t>
      </w:r>
      <w:r w:rsidR="00A84DD4">
        <w:rPr>
          <w:b/>
          <w:bCs/>
          <w:sz w:val="20"/>
          <w:szCs w:val="20"/>
          <w:lang w:val="fr-FR"/>
        </w:rPr>
        <w:fldChar w:fldCharType="end"/>
      </w:r>
      <w:r w:rsidR="00A84DD4">
        <w:rPr>
          <w:b/>
          <w:bCs/>
          <w:sz w:val="20"/>
          <w:szCs w:val="20"/>
          <w:lang w:val="fr-FR"/>
        </w:rPr>
        <w:noBreakHyphen/>
      </w:r>
      <w:r w:rsidR="00A84DD4">
        <w:rPr>
          <w:b/>
          <w:bCs/>
          <w:sz w:val="20"/>
          <w:szCs w:val="20"/>
          <w:lang w:val="fr-FR"/>
        </w:rPr>
        <w:fldChar w:fldCharType="begin"/>
      </w:r>
      <w:r w:rsidR="00A84DD4">
        <w:rPr>
          <w:b/>
          <w:bCs/>
          <w:sz w:val="20"/>
          <w:szCs w:val="20"/>
          <w:lang w:val="fr-FR"/>
        </w:rPr>
        <w:instrText xml:space="preserve"> SEQ Table \* ARABIC \s 1 </w:instrText>
      </w:r>
      <w:r w:rsidR="00A84DD4">
        <w:rPr>
          <w:b/>
          <w:bCs/>
          <w:sz w:val="20"/>
          <w:szCs w:val="20"/>
          <w:lang w:val="fr-FR"/>
        </w:rPr>
        <w:fldChar w:fldCharType="separate"/>
      </w:r>
      <w:r w:rsidR="00A84DD4">
        <w:rPr>
          <w:b/>
          <w:bCs/>
          <w:noProof/>
          <w:sz w:val="20"/>
          <w:szCs w:val="20"/>
          <w:lang w:val="fr-FR"/>
        </w:rPr>
        <w:t>3</w:t>
      </w:r>
      <w:r w:rsidR="00A84DD4">
        <w:rPr>
          <w:b/>
          <w:bCs/>
          <w:sz w:val="20"/>
          <w:szCs w:val="20"/>
          <w:lang w:val="fr-FR"/>
        </w:rPr>
        <w:fldChar w:fldCharType="end"/>
      </w:r>
      <w:r w:rsidRPr="00B52E1B">
        <w:rPr>
          <w:b/>
          <w:bCs/>
          <w:sz w:val="20"/>
          <w:szCs w:val="20"/>
          <w:lang w:val="fr-FR"/>
        </w:rPr>
        <w:t>:</w:t>
      </w:r>
      <w:r w:rsidRPr="00B52E1B">
        <w:rPr>
          <w:b/>
          <w:bCs/>
          <w:sz w:val="20"/>
          <w:szCs w:val="20"/>
          <w:lang w:val="en-CA"/>
        </w:rPr>
        <w:t xml:space="preserve"> Environmental and Social</w:t>
      </w:r>
      <w:r w:rsidRPr="00B52E1B">
        <w:rPr>
          <w:b/>
          <w:bCs/>
          <w:sz w:val="20"/>
          <w:szCs w:val="20"/>
          <w:lang w:val="fr-FR"/>
        </w:rPr>
        <w:t xml:space="preserve"> Management Matrix</w:t>
      </w:r>
      <w:r w:rsidRPr="00B52E1B">
        <w:rPr>
          <w:b/>
          <w:bCs/>
          <w:sz w:val="20"/>
          <w:szCs w:val="20"/>
          <w:lang w:val="en-CA"/>
        </w:rPr>
        <w:t xml:space="preserve"> during</w:t>
      </w:r>
      <w:r w:rsidRPr="00B52E1B">
        <w:rPr>
          <w:b/>
          <w:bCs/>
          <w:sz w:val="20"/>
          <w:szCs w:val="20"/>
          <w:lang w:val="fr-FR"/>
        </w:rPr>
        <w:t xml:space="preserve"> CONSTRUCTION</w:t>
      </w:r>
      <w:bookmarkEnd w:id="620"/>
    </w:p>
    <w:tbl>
      <w:tblPr>
        <w:tblStyle w:val="LightList-Accent52"/>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2012"/>
        <w:gridCol w:w="2218"/>
        <w:gridCol w:w="1800"/>
        <w:gridCol w:w="1995"/>
        <w:gridCol w:w="2873"/>
        <w:gridCol w:w="2010"/>
      </w:tblGrid>
      <w:tr w:rsidR="001D7F1B" w:rsidRPr="003F4954" w14:paraId="329D90AD" w14:textId="77777777" w:rsidTr="000C29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30B7589B" w14:textId="383B26E0" w:rsidR="001D7F1B" w:rsidRPr="003F4954" w:rsidRDefault="001D7F1B" w:rsidP="003F4954">
            <w:pPr>
              <w:spacing w:after="0"/>
              <w:ind w:left="98" w:right="82"/>
              <w:jc w:val="center"/>
              <w:rPr>
                <w:b w:val="0"/>
                <w:bCs w:val="0"/>
                <w:color w:val="000000" w:themeColor="text1"/>
              </w:rPr>
            </w:pPr>
            <w:r w:rsidRPr="00B52E1B">
              <w:t>Receptor</w:t>
            </w:r>
          </w:p>
        </w:tc>
        <w:tc>
          <w:tcPr>
            <w:tcW w:w="2012" w:type="dxa"/>
            <w:vMerge w:val="restart"/>
            <w:vAlign w:val="center"/>
          </w:tcPr>
          <w:p w14:paraId="04CF088E" w14:textId="0AA0612A" w:rsidR="001D7F1B" w:rsidRPr="003F4954" w:rsidRDefault="001D7F1B" w:rsidP="003F4954">
            <w:pPr>
              <w:spacing w:after="0"/>
              <w:ind w:left="98" w:right="8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B52E1B">
              <w:t>Impact</w:t>
            </w:r>
          </w:p>
        </w:tc>
        <w:tc>
          <w:tcPr>
            <w:tcW w:w="2218" w:type="dxa"/>
            <w:vMerge w:val="restart"/>
            <w:vAlign w:val="center"/>
          </w:tcPr>
          <w:p w14:paraId="1587E5B0" w14:textId="61CDC726" w:rsidR="001D7F1B" w:rsidRPr="003F4954" w:rsidRDefault="001D7F1B" w:rsidP="009B49D1">
            <w:pPr>
              <w:spacing w:after="0"/>
              <w:ind w:left="180" w:right="64"/>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B52E1B">
              <w:t>Mitigation measures</w:t>
            </w:r>
          </w:p>
        </w:tc>
        <w:tc>
          <w:tcPr>
            <w:tcW w:w="3795" w:type="dxa"/>
            <w:gridSpan w:val="2"/>
            <w:vAlign w:val="center"/>
          </w:tcPr>
          <w:p w14:paraId="198349F6" w14:textId="62243413" w:rsidR="001D7F1B" w:rsidRPr="003F4954" w:rsidRDefault="001D7F1B" w:rsidP="001D7F1B">
            <w:pPr>
              <w:spacing w:after="0"/>
              <w:ind w:left="72" w:right="17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B52E1B">
              <w:t>Responsibility</w:t>
            </w:r>
          </w:p>
        </w:tc>
        <w:tc>
          <w:tcPr>
            <w:tcW w:w="2873" w:type="dxa"/>
            <w:vMerge w:val="restart"/>
            <w:vAlign w:val="center"/>
          </w:tcPr>
          <w:p w14:paraId="5CB91E9C" w14:textId="383F14D8" w:rsidR="001D7F1B" w:rsidRPr="003F4954" w:rsidRDefault="001D7F1B" w:rsidP="009B49D1">
            <w:pPr>
              <w:spacing w:after="0"/>
              <w:ind w:left="162" w:right="9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t>D</w:t>
            </w:r>
            <w:r w:rsidRPr="00B52E1B">
              <w:t>irect supervision</w:t>
            </w:r>
          </w:p>
        </w:tc>
        <w:tc>
          <w:tcPr>
            <w:tcW w:w="2010" w:type="dxa"/>
            <w:vMerge w:val="restart"/>
            <w:vAlign w:val="center"/>
          </w:tcPr>
          <w:p w14:paraId="44D82202" w14:textId="54945D3D" w:rsidR="001D7F1B" w:rsidRPr="003F4954" w:rsidRDefault="001D7F1B">
            <w:pPr>
              <w:spacing w:after="0"/>
              <w:ind w:left="50"/>
              <w:jc w:val="left"/>
              <w:cnfStyle w:val="100000000000" w:firstRow="1" w:lastRow="0" w:firstColumn="0" w:lastColumn="0" w:oddVBand="0" w:evenVBand="0" w:oddHBand="0" w:evenHBand="0" w:firstRowFirstColumn="0" w:firstRowLastColumn="0" w:lastRowFirstColumn="0" w:lastRowLastColumn="0"/>
              <w:rPr>
                <w:color w:val="000000" w:themeColor="text1"/>
              </w:rPr>
            </w:pPr>
            <w:r w:rsidRPr="00B52E1B">
              <w:t>Means of supervision</w:t>
            </w:r>
          </w:p>
        </w:tc>
      </w:tr>
      <w:tr w:rsidR="003F4954" w:rsidRPr="003F4954" w14:paraId="5F00F626" w14:textId="77777777" w:rsidTr="00315DB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18" w:type="dxa"/>
            <w:vMerge/>
          </w:tcPr>
          <w:p w14:paraId="61C4108A"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39BB7A37" w14:textId="77777777" w:rsidR="003F4954" w:rsidRPr="003F4954" w:rsidRDefault="003F4954" w:rsidP="009B49D1">
            <w:pPr>
              <w:spacing w:after="0"/>
              <w:ind w:left="98" w:right="82"/>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c>
          <w:tcPr>
            <w:tcW w:w="2218" w:type="dxa"/>
            <w:vMerge/>
          </w:tcPr>
          <w:p w14:paraId="684C6206" w14:textId="77777777" w:rsidR="003F4954" w:rsidRPr="003F4954" w:rsidRDefault="003F4954" w:rsidP="009B49D1">
            <w:pPr>
              <w:spacing w:after="0"/>
              <w:ind w:left="180" w:right="64"/>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c>
          <w:tcPr>
            <w:tcW w:w="1800" w:type="dxa"/>
            <w:vAlign w:val="center"/>
          </w:tcPr>
          <w:p w14:paraId="55597C69" w14:textId="2EFA8852" w:rsidR="003F4954" w:rsidRPr="003F4954" w:rsidRDefault="001D7F1B" w:rsidP="009B49D1">
            <w:pPr>
              <w:spacing w:after="0"/>
              <w:ind w:right="18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color w:val="000000" w:themeColor="text1"/>
                <w:sz w:val="20"/>
                <w:szCs w:val="20"/>
              </w:rPr>
              <w:t>Mitigation</w:t>
            </w:r>
            <w:r w:rsidR="003F4954" w:rsidRPr="003F4954">
              <w:rPr>
                <w:color w:val="000000" w:themeColor="text1"/>
                <w:sz w:val="20"/>
                <w:szCs w:val="20"/>
              </w:rPr>
              <w:t xml:space="preserve"> </w:t>
            </w:r>
          </w:p>
        </w:tc>
        <w:tc>
          <w:tcPr>
            <w:tcW w:w="1995" w:type="dxa"/>
            <w:vAlign w:val="center"/>
          </w:tcPr>
          <w:p w14:paraId="6506A820" w14:textId="27328849" w:rsidR="003F4954" w:rsidRPr="003F4954" w:rsidRDefault="003F4954" w:rsidP="009B49D1">
            <w:pPr>
              <w:spacing w:after="0"/>
              <w:ind w:right="172"/>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color w:val="000000" w:themeColor="text1"/>
              </w:rPr>
              <w:t>S</w:t>
            </w:r>
            <w:r w:rsidRPr="003F4954">
              <w:rPr>
                <w:color w:val="000000" w:themeColor="text1"/>
              </w:rPr>
              <w:t>upervision</w:t>
            </w:r>
          </w:p>
        </w:tc>
        <w:tc>
          <w:tcPr>
            <w:tcW w:w="2873" w:type="dxa"/>
            <w:vMerge/>
            <w:vAlign w:val="center"/>
          </w:tcPr>
          <w:p w14:paraId="4B6CC79D" w14:textId="11E7F731" w:rsidR="003F4954" w:rsidRPr="003F4954" w:rsidRDefault="003F4954">
            <w:pPr>
              <w:spacing w:after="0"/>
              <w:ind w:left="162" w:right="9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c>
          <w:tcPr>
            <w:tcW w:w="2010" w:type="dxa"/>
            <w:vMerge/>
            <w:vAlign w:val="center"/>
          </w:tcPr>
          <w:p w14:paraId="2732B2C5" w14:textId="156DEE28" w:rsidR="003F4954" w:rsidRPr="003F4954" w:rsidRDefault="003F4954" w:rsidP="003F4954">
            <w:pPr>
              <w:spacing w:after="0"/>
              <w:ind w:left="50"/>
              <w:jc w:val="left"/>
              <w:cnfStyle w:val="100000000000" w:firstRow="1" w:lastRow="0" w:firstColumn="0" w:lastColumn="0" w:oddVBand="0" w:evenVBand="0" w:oddHBand="0" w:evenHBand="0" w:firstRowFirstColumn="0" w:firstRowLastColumn="0" w:lastRowFirstColumn="0" w:lastRowLastColumn="0"/>
              <w:rPr>
                <w:color w:val="000000" w:themeColor="text1"/>
              </w:rPr>
            </w:pPr>
          </w:p>
        </w:tc>
      </w:tr>
      <w:tr w:rsidR="003F4954" w:rsidRPr="003F4954" w14:paraId="64B24354" w14:textId="77777777" w:rsidTr="00315DB3">
        <w:trPr>
          <w:cnfStyle w:val="000000100000" w:firstRow="0" w:lastRow="0" w:firstColumn="0" w:lastColumn="0" w:oddVBand="0" w:evenVBand="0" w:oddHBand="1" w:evenHBand="0" w:firstRowFirstColumn="0" w:firstRowLastColumn="0" w:lastRowFirstColumn="0" w:lastRowLastColumn="0"/>
          <w:cantSplit/>
          <w:trHeight w:val="1068"/>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51A72685" w14:textId="77777777" w:rsidR="003F4954" w:rsidRPr="003F4954" w:rsidRDefault="003F4954" w:rsidP="009B49D1">
            <w:pPr>
              <w:spacing w:after="0"/>
              <w:ind w:left="98" w:right="82"/>
              <w:jc w:val="center"/>
              <w:rPr>
                <w:b w:val="0"/>
                <w:bCs w:val="0"/>
                <w:color w:val="000000" w:themeColor="text1"/>
              </w:rPr>
            </w:pPr>
            <w:r w:rsidRPr="003F4954">
              <w:rPr>
                <w:color w:val="000000" w:themeColor="text1"/>
              </w:rPr>
              <w:t>Local traffic and accessibility</w:t>
            </w:r>
          </w:p>
        </w:tc>
        <w:tc>
          <w:tcPr>
            <w:tcW w:w="2012" w:type="dxa"/>
            <w:vMerge w:val="restart"/>
            <w:vAlign w:val="center"/>
          </w:tcPr>
          <w:p w14:paraId="147D9EC6"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3F4954">
              <w:rPr>
                <w:b/>
                <w:bCs/>
                <w:color w:val="000000" w:themeColor="text1"/>
              </w:rPr>
              <w:t xml:space="preserve">Traffic congestion </w:t>
            </w:r>
            <w:r w:rsidRPr="003F4954">
              <w:rPr>
                <w:color w:val="000000" w:themeColor="text1"/>
              </w:rPr>
              <w:t>(and associated noise/air emissions)</w:t>
            </w:r>
          </w:p>
        </w:tc>
        <w:tc>
          <w:tcPr>
            <w:tcW w:w="2218" w:type="dxa"/>
          </w:tcPr>
          <w:p w14:paraId="3240DF55" w14:textId="663D661A" w:rsidR="003F4954" w:rsidRPr="003F4954" w:rsidRDefault="003F4954" w:rsidP="009B49D1">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 xml:space="preserve">Excavation during off-peak periods </w:t>
            </w:r>
          </w:p>
          <w:p w14:paraId="7DC48BB4" w14:textId="77777777" w:rsidR="003F4954" w:rsidRPr="003F4954" w:rsidRDefault="003F4954" w:rsidP="009B49D1">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rPr>
            </w:pPr>
          </w:p>
          <w:p w14:paraId="783071B2" w14:textId="5C82EA6E" w:rsidR="003F4954" w:rsidRPr="003F4954" w:rsidRDefault="003F4954" w:rsidP="009B49D1">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 xml:space="preserve">Time limited excavation permits granted by local unit &amp; traffic department </w:t>
            </w:r>
          </w:p>
        </w:tc>
        <w:tc>
          <w:tcPr>
            <w:tcW w:w="1800" w:type="dxa"/>
            <w:vAlign w:val="center"/>
          </w:tcPr>
          <w:p w14:paraId="7586BCDC" w14:textId="32592E5A" w:rsidR="003F4954" w:rsidRPr="003F4954" w:rsidRDefault="003F4954" w:rsidP="00AD1BEE">
            <w:pPr>
              <w:spacing w:after="0"/>
              <w:ind w:left="90"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Excavation contractors</w:t>
            </w:r>
          </w:p>
        </w:tc>
        <w:tc>
          <w:tcPr>
            <w:tcW w:w="1995" w:type="dxa"/>
            <w:vAlign w:val="center"/>
          </w:tcPr>
          <w:p w14:paraId="4D084639" w14:textId="0E0CEE76" w:rsidR="003F4954" w:rsidRPr="003F4954" w:rsidRDefault="003F4954" w:rsidP="00B60D17">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w:t>
            </w:r>
          </w:p>
          <w:p w14:paraId="6F341ECE" w14:textId="1045469A" w:rsidR="003F4954" w:rsidRPr="003F4954" w:rsidRDefault="003F4954" w:rsidP="00B60D17">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Traffic department</w:t>
            </w:r>
          </w:p>
        </w:tc>
        <w:tc>
          <w:tcPr>
            <w:tcW w:w="2873" w:type="dxa"/>
            <w:vAlign w:val="center"/>
          </w:tcPr>
          <w:p w14:paraId="3D8EBFCB" w14:textId="77777777" w:rsidR="003F4954" w:rsidRPr="003F4954" w:rsidRDefault="003F4954">
            <w:pPr>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Contractor has valid conditional permit + Field supervision</w:t>
            </w:r>
          </w:p>
        </w:tc>
        <w:tc>
          <w:tcPr>
            <w:tcW w:w="2010" w:type="dxa"/>
            <w:vMerge w:val="restart"/>
            <w:vAlign w:val="center"/>
          </w:tcPr>
          <w:p w14:paraId="2860AB6F" w14:textId="63E4413E" w:rsidR="003F4954" w:rsidRPr="003F4954" w:rsidRDefault="003F4954" w:rsidP="00315DB3">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Contractor costs</w:t>
            </w:r>
          </w:p>
          <w:p w14:paraId="1F9D8F40" w14:textId="77777777" w:rsidR="003F4954" w:rsidRPr="003F4954" w:rsidRDefault="003F4954">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rPr>
            </w:pPr>
          </w:p>
          <w:p w14:paraId="7A8D607D" w14:textId="77777777" w:rsidR="003F4954" w:rsidRPr="003F4954" w:rsidRDefault="003F4954">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management costs</w:t>
            </w:r>
          </w:p>
          <w:p w14:paraId="1CBB9E3D" w14:textId="77777777" w:rsidR="003F4954" w:rsidRPr="003F4954" w:rsidRDefault="003F4954">
            <w:pPr>
              <w:ind w:left="50"/>
              <w:contextualSpacing/>
              <w:jc w:val="left"/>
              <w:cnfStyle w:val="000000100000" w:firstRow="0" w:lastRow="0" w:firstColumn="0" w:lastColumn="0" w:oddVBand="0" w:evenVBand="0" w:oddHBand="1" w:evenHBand="0" w:firstRowFirstColumn="0" w:firstRowLastColumn="0" w:lastRowFirstColumn="0" w:lastRowLastColumn="0"/>
              <w:rPr>
                <w:color w:val="000000" w:themeColor="text1"/>
                <w:lang w:bidi="ar-SA"/>
              </w:rPr>
            </w:pPr>
          </w:p>
        </w:tc>
      </w:tr>
      <w:tr w:rsidR="003F4954" w:rsidRPr="003F4954" w14:paraId="0C3C264B" w14:textId="77777777" w:rsidTr="00473C7B">
        <w:trPr>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25CDDE0F"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65CCB88B" w14:textId="77777777" w:rsidR="003F4954" w:rsidRPr="003F4954" w:rsidRDefault="003F4954"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tcPr>
          <w:p w14:paraId="41C895DF" w14:textId="488687FF" w:rsidR="003F4954" w:rsidRPr="003F4954" w:rsidRDefault="003F4954" w:rsidP="00315DB3">
            <w:pPr>
              <w:spacing w:after="0"/>
              <w:ind w:right="64"/>
              <w:contextualSpacing/>
              <w:jc w:val="left"/>
              <w:cnfStyle w:val="000000000000" w:firstRow="0" w:lastRow="0" w:firstColumn="0" w:lastColumn="0" w:oddVBand="0" w:evenVBand="0" w:oddHBand="0" w:evenHBand="0" w:firstRowFirstColumn="0" w:firstRowLastColumn="0" w:lastRowFirstColumn="0" w:lastRowLastColumn="0"/>
              <w:rPr>
                <w:color w:val="000000" w:themeColor="text1"/>
                <w:lang w:bidi="ar-SA"/>
              </w:rPr>
            </w:pPr>
            <w:r w:rsidRPr="003F4954">
              <w:rPr>
                <w:color w:val="000000" w:themeColor="text1"/>
                <w:lang w:bidi="ar-SA"/>
              </w:rPr>
              <w:t>Announcements + Signage indicating location/duration of works prior to commencement of work</w:t>
            </w:r>
          </w:p>
        </w:tc>
        <w:tc>
          <w:tcPr>
            <w:tcW w:w="1800" w:type="dxa"/>
            <w:vAlign w:val="center"/>
          </w:tcPr>
          <w:p w14:paraId="2581F592" w14:textId="53C6DFEF"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LDC </w:t>
            </w:r>
          </w:p>
          <w:p w14:paraId="410248D3" w14:textId="3180271B"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Excavation contractors</w:t>
            </w:r>
          </w:p>
        </w:tc>
        <w:tc>
          <w:tcPr>
            <w:tcW w:w="1995" w:type="dxa"/>
            <w:vAlign w:val="center"/>
          </w:tcPr>
          <w:p w14:paraId="0FB098C7" w14:textId="77777777"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LDC HSE </w:t>
            </w:r>
          </w:p>
          <w:p w14:paraId="35134EC8" w14:textId="0DF610B2"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Local Unit</w:t>
            </w:r>
          </w:p>
          <w:p w14:paraId="63ACFB10" w14:textId="6A90C672"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Traffic department</w:t>
            </w:r>
          </w:p>
        </w:tc>
        <w:tc>
          <w:tcPr>
            <w:tcW w:w="2873" w:type="dxa"/>
            <w:vAlign w:val="center"/>
          </w:tcPr>
          <w:p w14:paraId="7E28892C" w14:textId="77777777" w:rsidR="003F4954" w:rsidRPr="003F4954" w:rsidRDefault="003F4954">
            <w:pPr>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Ensure inclusion in contract + Field supervision</w:t>
            </w:r>
          </w:p>
        </w:tc>
        <w:tc>
          <w:tcPr>
            <w:tcW w:w="2010" w:type="dxa"/>
            <w:vMerge/>
            <w:vAlign w:val="center"/>
          </w:tcPr>
          <w:p w14:paraId="7423608E" w14:textId="77777777" w:rsidR="003F4954" w:rsidRPr="003F4954" w:rsidRDefault="003F4954">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rPr>
            </w:pPr>
          </w:p>
        </w:tc>
      </w:tr>
      <w:tr w:rsidR="003F4954" w:rsidRPr="003F4954" w14:paraId="0EF8CF74" w14:textId="77777777" w:rsidTr="00315DB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7A95C4B6" w14:textId="40C21371" w:rsidR="003F4954" w:rsidRPr="003F4954" w:rsidRDefault="003F4954" w:rsidP="009B49D1">
            <w:pPr>
              <w:spacing w:after="0"/>
              <w:ind w:left="98" w:right="82"/>
              <w:jc w:val="center"/>
              <w:rPr>
                <w:b w:val="0"/>
                <w:bCs w:val="0"/>
                <w:color w:val="000000" w:themeColor="text1"/>
              </w:rPr>
            </w:pPr>
          </w:p>
        </w:tc>
        <w:tc>
          <w:tcPr>
            <w:tcW w:w="2012" w:type="dxa"/>
            <w:vMerge/>
          </w:tcPr>
          <w:p w14:paraId="5EA88688"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023DF889" w14:textId="77777777" w:rsidR="003F4954" w:rsidRPr="003F4954" w:rsidRDefault="003F4954" w:rsidP="009B49D1">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 xml:space="preserve">Apply Horizontal Directional Drilling under critical intersections whenever possible to avoid heavy traffic delays </w:t>
            </w:r>
          </w:p>
        </w:tc>
        <w:tc>
          <w:tcPr>
            <w:tcW w:w="1800" w:type="dxa"/>
            <w:vAlign w:val="center"/>
          </w:tcPr>
          <w:p w14:paraId="1E744D2E" w14:textId="77777777" w:rsidR="003F4954" w:rsidRPr="003F4954" w:rsidRDefault="003F4954" w:rsidP="00AD1BEE">
            <w:pPr>
              <w:spacing w:after="0"/>
              <w:ind w:left="90"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Contractor</w:t>
            </w:r>
          </w:p>
        </w:tc>
        <w:tc>
          <w:tcPr>
            <w:tcW w:w="1995" w:type="dxa"/>
            <w:vAlign w:val="center"/>
          </w:tcPr>
          <w:p w14:paraId="5FBA558C" w14:textId="33EB45DF" w:rsidR="003F4954" w:rsidRPr="003F4954" w:rsidRDefault="003F4954" w:rsidP="00315DB3">
            <w:pPr>
              <w:spacing w:after="0"/>
              <w:ind w:right="172"/>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 xml:space="preserve">LDC HSE </w:t>
            </w:r>
          </w:p>
        </w:tc>
        <w:tc>
          <w:tcPr>
            <w:tcW w:w="2873" w:type="dxa"/>
            <w:vAlign w:val="center"/>
          </w:tcPr>
          <w:p w14:paraId="0A70B70D" w14:textId="77777777" w:rsidR="003F4954" w:rsidRPr="003F4954" w:rsidRDefault="003F4954">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Field supervision</w:t>
            </w:r>
          </w:p>
        </w:tc>
        <w:tc>
          <w:tcPr>
            <w:tcW w:w="2010" w:type="dxa"/>
            <w:vMerge/>
            <w:vAlign w:val="center"/>
          </w:tcPr>
          <w:p w14:paraId="212B2360" w14:textId="77777777" w:rsidR="003F4954" w:rsidRPr="003F4954" w:rsidDel="000A47D9" w:rsidRDefault="003F4954">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rPr>
            </w:pPr>
          </w:p>
        </w:tc>
      </w:tr>
      <w:tr w:rsidR="003F4954" w:rsidRPr="003F4954" w14:paraId="0A5A3338" w14:textId="77777777" w:rsidTr="00473C7B">
        <w:trPr>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7A3B43BE"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4EA2CF7A" w14:textId="77777777" w:rsidR="003F4954" w:rsidRPr="003F4954" w:rsidRDefault="003F4954"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vAlign w:val="center"/>
          </w:tcPr>
          <w:p w14:paraId="56FE541C" w14:textId="77777777" w:rsidR="003F4954" w:rsidRPr="003F4954" w:rsidRDefault="003F4954">
            <w:pPr>
              <w:spacing w:after="0"/>
              <w:ind w:right="64"/>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Traffic detours and diversion</w:t>
            </w:r>
          </w:p>
        </w:tc>
        <w:tc>
          <w:tcPr>
            <w:tcW w:w="1800" w:type="dxa"/>
            <w:vMerge w:val="restart"/>
            <w:vAlign w:val="center"/>
          </w:tcPr>
          <w:p w14:paraId="75ED9960" w14:textId="77777777" w:rsidR="003F4954" w:rsidRPr="003F4954" w:rsidRDefault="003F4954" w:rsidP="00AD1BEE">
            <w:pPr>
              <w:spacing w:after="0"/>
              <w:ind w:right="184"/>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Traffic Department</w:t>
            </w:r>
          </w:p>
        </w:tc>
        <w:tc>
          <w:tcPr>
            <w:tcW w:w="1995" w:type="dxa"/>
            <w:vMerge w:val="restart"/>
            <w:vAlign w:val="center"/>
          </w:tcPr>
          <w:p w14:paraId="3721E499" w14:textId="77777777" w:rsidR="003F4954" w:rsidRPr="003F4954" w:rsidRDefault="003F4954">
            <w:pPr>
              <w:spacing w:after="0"/>
              <w:ind w:right="172"/>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Traffic Department</w:t>
            </w:r>
          </w:p>
        </w:tc>
        <w:tc>
          <w:tcPr>
            <w:tcW w:w="2873" w:type="dxa"/>
            <w:vAlign w:val="center"/>
          </w:tcPr>
          <w:p w14:paraId="2A4B8AA4" w14:textId="77777777" w:rsidR="003F4954" w:rsidRPr="003F4954" w:rsidRDefault="003F4954">
            <w:pPr>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Field supervision for detouring efficiency</w:t>
            </w:r>
          </w:p>
          <w:p w14:paraId="2F126CE0" w14:textId="77777777" w:rsidR="003F4954" w:rsidRPr="003F4954" w:rsidRDefault="003F4954">
            <w:pPr>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 xml:space="preserve">Complaints received from traffic department </w:t>
            </w:r>
          </w:p>
        </w:tc>
        <w:tc>
          <w:tcPr>
            <w:tcW w:w="2010" w:type="dxa"/>
            <w:vMerge w:val="restart"/>
            <w:vAlign w:val="center"/>
          </w:tcPr>
          <w:p w14:paraId="70E7A929" w14:textId="77777777" w:rsidR="003F4954" w:rsidRPr="003F4954" w:rsidRDefault="003F4954">
            <w:pPr>
              <w:keepLines/>
              <w:tabs>
                <w:tab w:val="left" w:pos="1418"/>
                <w:tab w:val="right" w:pos="9214"/>
              </w:tabs>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Additional budget not required</w:t>
            </w:r>
          </w:p>
          <w:p w14:paraId="0251774B" w14:textId="77777777" w:rsidR="003F4954" w:rsidRPr="003F4954" w:rsidRDefault="003F4954">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rPr>
            </w:pPr>
          </w:p>
        </w:tc>
      </w:tr>
      <w:tr w:rsidR="003F4954" w:rsidRPr="003F4954" w14:paraId="7A313E44" w14:textId="77777777" w:rsidTr="003F4954">
        <w:trPr>
          <w:cnfStyle w:val="000000100000" w:firstRow="0" w:lastRow="0" w:firstColumn="0" w:lastColumn="0" w:oddVBand="0" w:evenVBand="0" w:oddHBand="1" w:evenHBand="0"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1818" w:type="dxa"/>
            <w:vMerge/>
          </w:tcPr>
          <w:p w14:paraId="416B9CF3"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5870EA30"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vAlign w:val="center"/>
          </w:tcPr>
          <w:p w14:paraId="7ED50EC6" w14:textId="77777777" w:rsidR="003F4954" w:rsidRPr="003F4954" w:rsidRDefault="003F4954">
            <w:pPr>
              <w:spacing w:after="0"/>
              <w:ind w:right="6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Road restructuring and closing of lanes</w:t>
            </w:r>
          </w:p>
        </w:tc>
        <w:tc>
          <w:tcPr>
            <w:tcW w:w="1800" w:type="dxa"/>
            <w:vMerge/>
            <w:vAlign w:val="center"/>
          </w:tcPr>
          <w:p w14:paraId="4EA4ABE1" w14:textId="77777777" w:rsidR="003F4954" w:rsidRPr="003F4954" w:rsidRDefault="003F4954" w:rsidP="00AD1BEE">
            <w:pPr>
              <w:spacing w:after="0"/>
              <w:ind w:left="90"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95" w:type="dxa"/>
            <w:vMerge/>
            <w:vAlign w:val="center"/>
          </w:tcPr>
          <w:p w14:paraId="1E62AA96" w14:textId="77777777" w:rsidR="003F4954" w:rsidRPr="003F4954" w:rsidRDefault="003F4954">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873" w:type="dxa"/>
            <w:vAlign w:val="center"/>
          </w:tcPr>
          <w:p w14:paraId="4A36F9C9" w14:textId="77777777" w:rsidR="003F4954" w:rsidRPr="003F4954" w:rsidRDefault="003F4954">
            <w:pPr>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Fluidity of traffic flow</w:t>
            </w:r>
          </w:p>
        </w:tc>
        <w:tc>
          <w:tcPr>
            <w:tcW w:w="2010" w:type="dxa"/>
            <w:vMerge/>
            <w:vAlign w:val="center"/>
          </w:tcPr>
          <w:p w14:paraId="3A195DD3" w14:textId="77777777" w:rsidR="003F4954" w:rsidRPr="003F4954" w:rsidRDefault="003F4954">
            <w:pPr>
              <w:spacing w:after="0"/>
              <w:ind w:left="50"/>
              <w:jc w:val="left"/>
              <w:cnfStyle w:val="000000100000" w:firstRow="0" w:lastRow="0" w:firstColumn="0" w:lastColumn="0" w:oddVBand="0" w:evenVBand="0" w:oddHBand="1" w:evenHBand="0" w:firstRowFirstColumn="0" w:firstRowLastColumn="0" w:lastRowFirstColumn="0" w:lastRowLastColumn="0"/>
              <w:rPr>
                <w:color w:val="000000" w:themeColor="text1"/>
              </w:rPr>
            </w:pPr>
          </w:p>
        </w:tc>
      </w:tr>
      <w:tr w:rsidR="003F4954" w:rsidRPr="003F4954" w14:paraId="733A4FAC" w14:textId="77777777" w:rsidTr="00473C7B">
        <w:trPr>
          <w:cantSplit/>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09595A37" w14:textId="77777777" w:rsidR="003F4954" w:rsidRPr="003F4954" w:rsidRDefault="003F4954">
            <w:pPr>
              <w:spacing w:after="0"/>
              <w:ind w:left="98" w:right="82"/>
              <w:jc w:val="center"/>
              <w:rPr>
                <w:color w:val="000000" w:themeColor="text1"/>
              </w:rPr>
            </w:pPr>
            <w:r w:rsidRPr="003F4954">
              <w:rPr>
                <w:color w:val="000000" w:themeColor="text1"/>
              </w:rPr>
              <w:t>Ambient air quality</w:t>
            </w:r>
          </w:p>
        </w:tc>
        <w:tc>
          <w:tcPr>
            <w:tcW w:w="2012" w:type="dxa"/>
            <w:vMerge w:val="restart"/>
            <w:vAlign w:val="center"/>
          </w:tcPr>
          <w:p w14:paraId="43E6B5BD" w14:textId="77777777" w:rsidR="003F4954" w:rsidRPr="003F4954" w:rsidRDefault="003F4954" w:rsidP="00AD1BEE">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rPr>
            </w:pPr>
            <w:r w:rsidRPr="003F4954">
              <w:rPr>
                <w:b/>
                <w:bCs/>
                <w:color w:val="000000" w:themeColor="text1"/>
              </w:rPr>
              <w:t>Increased  emissions of dust and gaseous pollutants</w:t>
            </w:r>
          </w:p>
          <w:p w14:paraId="04D6F1A0" w14:textId="77777777" w:rsidR="003F4954" w:rsidRPr="003F4954" w:rsidRDefault="003F4954" w:rsidP="00AD1BEE">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tcPr>
          <w:p w14:paraId="4500320F" w14:textId="77777777" w:rsidR="003F4954" w:rsidRPr="003F4954" w:rsidRDefault="003F4954" w:rsidP="009B49D1">
            <w:pPr>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Controlled wetting and compaction of excavation/backfilling surrounding area </w:t>
            </w:r>
          </w:p>
        </w:tc>
        <w:tc>
          <w:tcPr>
            <w:tcW w:w="1800" w:type="dxa"/>
            <w:vMerge w:val="restart"/>
            <w:vAlign w:val="center"/>
          </w:tcPr>
          <w:p w14:paraId="338D465D" w14:textId="0D24E896" w:rsidR="003F4954" w:rsidRPr="003F4954" w:rsidRDefault="003F4954" w:rsidP="00315DB3">
            <w:pPr>
              <w:spacing w:after="0"/>
              <w:ind w:right="184"/>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Excavation Contractor</w:t>
            </w:r>
          </w:p>
        </w:tc>
        <w:tc>
          <w:tcPr>
            <w:tcW w:w="1995" w:type="dxa"/>
            <w:vMerge w:val="restart"/>
            <w:vAlign w:val="center"/>
          </w:tcPr>
          <w:p w14:paraId="4DD11A40" w14:textId="39F7666F" w:rsidR="003F4954" w:rsidRPr="003F4954" w:rsidRDefault="003F4954" w:rsidP="00315DB3">
            <w:pPr>
              <w:spacing w:after="0"/>
              <w:ind w:left="72" w:right="172"/>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 xml:space="preserve">LDC HSE </w:t>
            </w:r>
          </w:p>
        </w:tc>
        <w:tc>
          <w:tcPr>
            <w:tcW w:w="2873" w:type="dxa"/>
          </w:tcPr>
          <w:p w14:paraId="69E8F97E" w14:textId="77777777" w:rsidR="003F4954" w:rsidRPr="003F4954" w:rsidRDefault="003F4954" w:rsidP="009B49D1">
            <w:pPr>
              <w:spacing w:after="0"/>
              <w:ind w:left="162" w:right="9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Contractual clauses + Field supervision</w:t>
            </w:r>
          </w:p>
        </w:tc>
        <w:tc>
          <w:tcPr>
            <w:tcW w:w="2010" w:type="dxa"/>
            <w:vMerge w:val="restart"/>
            <w:vAlign w:val="center"/>
          </w:tcPr>
          <w:p w14:paraId="29B8345C" w14:textId="0A437655"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Contractor costs</w:t>
            </w:r>
          </w:p>
          <w:p w14:paraId="1ABD823E" w14:textId="77777777"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 management costs</w:t>
            </w:r>
          </w:p>
        </w:tc>
      </w:tr>
      <w:tr w:rsidR="003F4954" w:rsidRPr="003F4954" w14:paraId="05BD24DA" w14:textId="77777777" w:rsidTr="00473C7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1F0F80CF"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30CD3A79"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4C49136A" w14:textId="77A93C89" w:rsidR="003F4954" w:rsidRPr="003F4954" w:rsidRDefault="003F4954" w:rsidP="00315DB3">
            <w:pPr>
              <w:spacing w:after="0"/>
              <w:ind w:right="64"/>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Isolation, covering, transportation in equipped vehicles and disposal of stockpiles</w:t>
            </w:r>
          </w:p>
        </w:tc>
        <w:tc>
          <w:tcPr>
            <w:tcW w:w="1800" w:type="dxa"/>
            <w:vMerge/>
            <w:vAlign w:val="center"/>
          </w:tcPr>
          <w:p w14:paraId="2A7AB315" w14:textId="145909EF"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bCs/>
                <w:color w:val="000000" w:themeColor="text1"/>
              </w:rPr>
            </w:pPr>
          </w:p>
        </w:tc>
        <w:tc>
          <w:tcPr>
            <w:tcW w:w="1995" w:type="dxa"/>
            <w:vMerge/>
          </w:tcPr>
          <w:p w14:paraId="403503D9" w14:textId="42C27B0C" w:rsidR="003F4954" w:rsidRPr="003F4954" w:rsidDel="006A389F" w:rsidRDefault="003F4954"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bCs/>
                <w:color w:val="000000" w:themeColor="text1"/>
              </w:rPr>
            </w:pPr>
          </w:p>
        </w:tc>
        <w:tc>
          <w:tcPr>
            <w:tcW w:w="2873" w:type="dxa"/>
          </w:tcPr>
          <w:p w14:paraId="4CE15FCB" w14:textId="77777777" w:rsidR="003F4954" w:rsidRPr="003F4954" w:rsidRDefault="003F4954" w:rsidP="009B49D1">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Contractual clauses + Field supervision</w:t>
            </w:r>
          </w:p>
        </w:tc>
        <w:tc>
          <w:tcPr>
            <w:tcW w:w="2010" w:type="dxa"/>
            <w:vMerge/>
            <w:vAlign w:val="center"/>
          </w:tcPr>
          <w:p w14:paraId="7D24BEEA" w14:textId="77777777" w:rsidR="003F4954" w:rsidRPr="003F4954" w:rsidDel="00554CD9"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pPr>
          </w:p>
        </w:tc>
      </w:tr>
      <w:tr w:rsidR="003F4954" w:rsidRPr="003F4954" w14:paraId="4E6CF983" w14:textId="77777777" w:rsidTr="00315DB3">
        <w:trPr>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443B6CD4"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36CACC3F" w14:textId="77777777" w:rsidR="003F4954" w:rsidRPr="003F4954" w:rsidRDefault="003F4954"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tcPr>
          <w:p w14:paraId="1D0A4E74" w14:textId="77777777" w:rsidR="003F4954" w:rsidRPr="003F4954" w:rsidRDefault="003F4954" w:rsidP="00315DB3">
            <w:pPr>
              <w:spacing w:after="0"/>
              <w:ind w:left="40" w:right="6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Compliance to legal limits of air emissions from all relevant equipment</w:t>
            </w:r>
          </w:p>
        </w:tc>
        <w:tc>
          <w:tcPr>
            <w:tcW w:w="1800" w:type="dxa"/>
            <w:vMerge/>
            <w:vAlign w:val="center"/>
          </w:tcPr>
          <w:p w14:paraId="2F706925" w14:textId="460FD2A3" w:rsidR="003F4954" w:rsidRPr="003F4954" w:rsidRDefault="003F4954"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95" w:type="dxa"/>
            <w:vMerge/>
          </w:tcPr>
          <w:p w14:paraId="067E8258" w14:textId="357BD658" w:rsidR="003F4954" w:rsidRPr="003F4954" w:rsidRDefault="003F4954"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73" w:type="dxa"/>
          </w:tcPr>
          <w:p w14:paraId="3E5B0B89" w14:textId="77777777" w:rsidR="003F4954" w:rsidRPr="003F4954" w:rsidRDefault="003F4954" w:rsidP="009B49D1">
            <w:pPr>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Measure and document emissions of machinery by regular audits request emission measurements</w:t>
            </w:r>
          </w:p>
        </w:tc>
        <w:tc>
          <w:tcPr>
            <w:tcW w:w="2010" w:type="dxa"/>
            <w:vMerge/>
            <w:vAlign w:val="center"/>
          </w:tcPr>
          <w:p w14:paraId="45D66EFF" w14:textId="77777777" w:rsidR="003F4954" w:rsidRPr="003F4954" w:rsidRDefault="003F4954" w:rsidP="00B60D17">
            <w:pPr>
              <w:numPr>
                <w:ilvl w:val="0"/>
                <w:numId w:val="56"/>
              </w:numPr>
              <w:spacing w:after="0"/>
              <w:jc w:val="left"/>
              <w:cnfStyle w:val="000000000000" w:firstRow="0" w:lastRow="0" w:firstColumn="0" w:lastColumn="0" w:oddVBand="0" w:evenVBand="0" w:oddHBand="0" w:evenHBand="0" w:firstRowFirstColumn="0" w:firstRowLastColumn="0" w:lastRowFirstColumn="0" w:lastRowLastColumn="0"/>
            </w:pPr>
          </w:p>
        </w:tc>
      </w:tr>
      <w:tr w:rsidR="003F4954" w:rsidRPr="003F4954" w14:paraId="6F52CEC4" w14:textId="77777777" w:rsidTr="003F49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36025D88"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13CAF2DD"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071C8213" w14:textId="3E4B1AB9" w:rsidR="003F4954" w:rsidRDefault="00415AF0" w:rsidP="003F4954">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Availability</w:t>
            </w:r>
            <w:r w:rsidR="003F4954">
              <w:rPr>
                <w:color w:val="000000" w:themeColor="text1"/>
              </w:rPr>
              <w:t xml:space="preserve"> of 24-7 hotline service (129) to all </w:t>
            </w:r>
            <w:r>
              <w:rPr>
                <w:color w:val="000000" w:themeColor="text1"/>
              </w:rPr>
              <w:t>benefi</w:t>
            </w:r>
            <w:r w:rsidR="00972E58">
              <w:rPr>
                <w:color w:val="000000" w:themeColor="text1"/>
              </w:rPr>
              <w:t>ci</w:t>
            </w:r>
            <w:r>
              <w:rPr>
                <w:color w:val="000000" w:themeColor="text1"/>
              </w:rPr>
              <w:t>aries and the public for reporting possible leaks, damages or emergencies</w:t>
            </w:r>
          </w:p>
          <w:p w14:paraId="5E46CFDF" w14:textId="77777777" w:rsidR="003F4954" w:rsidRPr="003F4954" w:rsidRDefault="003F4954" w:rsidP="003F4954">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Quick response to gas leaks by evacuation of the affected area</w:t>
            </w:r>
          </w:p>
          <w:p w14:paraId="6BD3D48F" w14:textId="057EFE3E" w:rsidR="003F4954" w:rsidRPr="003F4954" w:rsidRDefault="003F4954" w:rsidP="003F4954">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Repair or replacement of failed component</w:t>
            </w:r>
          </w:p>
        </w:tc>
        <w:tc>
          <w:tcPr>
            <w:tcW w:w="1800" w:type="dxa"/>
            <w:vAlign w:val="center"/>
          </w:tcPr>
          <w:p w14:paraId="388E6EB5" w14:textId="6508EB7A"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w:t>
            </w:r>
          </w:p>
        </w:tc>
        <w:tc>
          <w:tcPr>
            <w:tcW w:w="1995" w:type="dxa"/>
            <w:vAlign w:val="center"/>
          </w:tcPr>
          <w:p w14:paraId="4B39D9DD" w14:textId="5F7C1F41" w:rsidR="003F4954" w:rsidRPr="003F4954" w:rsidRDefault="003F4954" w:rsidP="003F4954">
            <w:pPr>
              <w:spacing w:after="0"/>
              <w:ind w:left="72" w:right="172"/>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HSE</w:t>
            </w:r>
          </w:p>
        </w:tc>
        <w:tc>
          <w:tcPr>
            <w:tcW w:w="2873" w:type="dxa"/>
            <w:vAlign w:val="center"/>
          </w:tcPr>
          <w:p w14:paraId="0567D166" w14:textId="541F523C" w:rsidR="003F4954" w:rsidRPr="003F4954" w:rsidRDefault="003F4954" w:rsidP="003F4954">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Field Supervision</w:t>
            </w:r>
          </w:p>
        </w:tc>
        <w:tc>
          <w:tcPr>
            <w:tcW w:w="2010" w:type="dxa"/>
            <w:vMerge/>
            <w:vAlign w:val="center"/>
          </w:tcPr>
          <w:p w14:paraId="7AD8EEEC"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pPr>
          </w:p>
        </w:tc>
      </w:tr>
      <w:tr w:rsidR="003F4954" w:rsidRPr="003F4954" w14:paraId="53F5D0E0" w14:textId="77777777" w:rsidTr="00C855B2">
        <w:trPr>
          <w:cantSplit/>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45ACFE5E"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Ambient noise levels</w:t>
            </w:r>
          </w:p>
          <w:p w14:paraId="18A72595"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 xml:space="preserve">Local community </w:t>
            </w:r>
          </w:p>
          <w:p w14:paraId="5F5978E7"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Workers</w:t>
            </w:r>
          </w:p>
        </w:tc>
        <w:tc>
          <w:tcPr>
            <w:tcW w:w="2012" w:type="dxa"/>
            <w:vMerge w:val="restart"/>
            <w:vAlign w:val="center"/>
          </w:tcPr>
          <w:p w14:paraId="06802378" w14:textId="77777777" w:rsidR="003F4954" w:rsidRPr="003F4954" w:rsidRDefault="003F4954" w:rsidP="00C855B2">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3F4954">
              <w:rPr>
                <w:b/>
                <w:bCs/>
                <w:color w:val="000000" w:themeColor="text1"/>
              </w:rPr>
              <w:t>Increased noise levels beyond WB/National permissible levels</w:t>
            </w:r>
          </w:p>
        </w:tc>
        <w:tc>
          <w:tcPr>
            <w:tcW w:w="2218" w:type="dxa"/>
          </w:tcPr>
          <w:p w14:paraId="7CDD5522" w14:textId="77777777" w:rsidR="003F4954" w:rsidRPr="003F4954" w:rsidRDefault="003F4954" w:rsidP="009B49D1">
            <w:pPr>
              <w:spacing w:after="0"/>
              <w:ind w:left="180" w:right="6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Ear muffs, ear plugs, certified noise PPE for workers</w:t>
            </w:r>
          </w:p>
        </w:tc>
        <w:tc>
          <w:tcPr>
            <w:tcW w:w="1800" w:type="dxa"/>
            <w:vMerge w:val="restart"/>
            <w:vAlign w:val="center"/>
          </w:tcPr>
          <w:p w14:paraId="2391ADC3" w14:textId="77777777"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w:t>
            </w:r>
          </w:p>
          <w:p w14:paraId="5217EF70" w14:textId="3AFAC1BB"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vMerge w:val="restart"/>
            <w:vAlign w:val="center"/>
          </w:tcPr>
          <w:p w14:paraId="7B497FB7" w14:textId="426D2ABC" w:rsidR="003F4954" w:rsidRPr="003F4954" w:rsidRDefault="003F4954" w:rsidP="00C855B2">
            <w:pPr>
              <w:spacing w:after="0"/>
              <w:ind w:left="72" w:right="172"/>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 HSE</w:t>
            </w:r>
          </w:p>
        </w:tc>
        <w:tc>
          <w:tcPr>
            <w:tcW w:w="2873" w:type="dxa"/>
            <w:vAlign w:val="center"/>
          </w:tcPr>
          <w:p w14:paraId="4DB57C20" w14:textId="77777777" w:rsidR="003F4954" w:rsidRPr="003F4954" w:rsidRDefault="003F4954" w:rsidP="00C855B2">
            <w:pPr>
              <w:spacing w:after="0"/>
              <w:ind w:left="162" w:right="9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Contractual clauses + Field supervision (audits)</w:t>
            </w:r>
          </w:p>
        </w:tc>
        <w:tc>
          <w:tcPr>
            <w:tcW w:w="2010" w:type="dxa"/>
            <w:vMerge w:val="restart"/>
            <w:vAlign w:val="center"/>
          </w:tcPr>
          <w:p w14:paraId="4667C026" w14:textId="591F5F23"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Contractor costs</w:t>
            </w:r>
          </w:p>
          <w:p w14:paraId="15435A8F" w14:textId="77777777"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 management costs</w:t>
            </w:r>
          </w:p>
        </w:tc>
      </w:tr>
      <w:tr w:rsidR="003F4954" w:rsidRPr="003F4954" w14:paraId="635A7DEA" w14:textId="77777777" w:rsidTr="00746CE8">
        <w:trPr>
          <w:cnfStyle w:val="000000100000" w:firstRow="0" w:lastRow="0" w:firstColumn="0" w:lastColumn="0" w:oddVBand="0" w:evenVBand="0" w:oddHBand="1" w:evenHBand="0" w:firstRowFirstColumn="0" w:firstRowLastColumn="0" w:lastRowFirstColumn="0" w:lastRowLastColumn="0"/>
          <w:cantSplit/>
          <w:trHeight w:val="1195"/>
        </w:trPr>
        <w:tc>
          <w:tcPr>
            <w:cnfStyle w:val="001000000000" w:firstRow="0" w:lastRow="0" w:firstColumn="1" w:lastColumn="0" w:oddVBand="0" w:evenVBand="0" w:oddHBand="0" w:evenHBand="0" w:firstRowFirstColumn="0" w:firstRowLastColumn="0" w:lastRowFirstColumn="0" w:lastRowLastColumn="0"/>
            <w:tcW w:w="1818" w:type="dxa"/>
            <w:vMerge/>
          </w:tcPr>
          <w:p w14:paraId="185B12AB" w14:textId="26C3E8D5" w:rsidR="003F4954" w:rsidRPr="003F4954" w:rsidRDefault="003F4954" w:rsidP="009B49D1">
            <w:pPr>
              <w:spacing w:after="0"/>
              <w:ind w:left="98" w:right="82"/>
              <w:jc w:val="center"/>
              <w:rPr>
                <w:b w:val="0"/>
                <w:bCs w:val="0"/>
                <w:color w:val="000000" w:themeColor="text1"/>
              </w:rPr>
            </w:pPr>
          </w:p>
        </w:tc>
        <w:tc>
          <w:tcPr>
            <w:tcW w:w="2012" w:type="dxa"/>
            <w:vMerge/>
          </w:tcPr>
          <w:p w14:paraId="78E7F62C"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vAlign w:val="center"/>
          </w:tcPr>
          <w:p w14:paraId="75DBDDD5" w14:textId="77777777" w:rsidR="003F4954" w:rsidRPr="003F4954" w:rsidRDefault="003F4954" w:rsidP="00C855B2">
            <w:pPr>
              <w:spacing w:after="0"/>
              <w:ind w:left="180" w:right="64"/>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Avoid noisy works at night whenever possible</w:t>
            </w:r>
          </w:p>
        </w:tc>
        <w:tc>
          <w:tcPr>
            <w:tcW w:w="1800" w:type="dxa"/>
            <w:vMerge/>
            <w:vAlign w:val="center"/>
          </w:tcPr>
          <w:p w14:paraId="0EDA2B4B" w14:textId="77777777"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95" w:type="dxa"/>
            <w:vMerge/>
          </w:tcPr>
          <w:p w14:paraId="62BB99E9" w14:textId="77777777" w:rsidR="003F4954" w:rsidRPr="003F4954" w:rsidRDefault="003F4954"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873" w:type="dxa"/>
            <w:vAlign w:val="center"/>
          </w:tcPr>
          <w:p w14:paraId="520C6C4A" w14:textId="77777777" w:rsidR="003F4954" w:rsidRPr="003F4954" w:rsidRDefault="003F4954" w:rsidP="00C855B2">
            <w:pPr>
              <w:spacing w:after="0"/>
              <w:ind w:left="162" w:right="9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Field supervision</w:t>
            </w:r>
          </w:p>
          <w:p w14:paraId="41A33B42" w14:textId="710D3E9E" w:rsidR="003F4954" w:rsidRPr="003F4954" w:rsidRDefault="003F4954" w:rsidP="00C855B2">
            <w:pPr>
              <w:spacing w:after="0"/>
              <w:ind w:left="162" w:right="9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Complaints receipt from local administration</w:t>
            </w:r>
          </w:p>
        </w:tc>
        <w:tc>
          <w:tcPr>
            <w:tcW w:w="2010" w:type="dxa"/>
            <w:vMerge/>
            <w:vAlign w:val="center"/>
          </w:tcPr>
          <w:p w14:paraId="2E252DCB"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pPr>
          </w:p>
        </w:tc>
      </w:tr>
      <w:tr w:rsidR="003F4954" w:rsidRPr="003F4954" w14:paraId="28BAD5C2" w14:textId="77777777" w:rsidTr="00473C7B">
        <w:trPr>
          <w:cantSplit/>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219D6A8D" w14:textId="73A0C021" w:rsidR="003F4954" w:rsidRPr="003F4954" w:rsidRDefault="007E14AD" w:rsidP="007E14AD">
            <w:pPr>
              <w:pStyle w:val="ListParagraph"/>
              <w:numPr>
                <w:ilvl w:val="0"/>
                <w:numId w:val="72"/>
              </w:numPr>
              <w:spacing w:after="0"/>
              <w:ind w:left="270" w:right="82"/>
              <w:jc w:val="left"/>
              <w:rPr>
                <w:color w:val="000000" w:themeColor="text1"/>
              </w:rPr>
            </w:pPr>
            <w:r>
              <w:rPr>
                <w:color w:val="000000" w:themeColor="text1"/>
              </w:rPr>
              <w:t>G</w:t>
            </w:r>
            <w:r w:rsidR="003F4954" w:rsidRPr="003F4954">
              <w:rPr>
                <w:color w:val="000000" w:themeColor="text1"/>
              </w:rPr>
              <w:t xml:space="preserve">round utilities’ integrity </w:t>
            </w:r>
          </w:p>
          <w:p w14:paraId="2F0D7652"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Local community</w:t>
            </w:r>
          </w:p>
        </w:tc>
        <w:tc>
          <w:tcPr>
            <w:tcW w:w="2012" w:type="dxa"/>
            <w:vMerge w:val="restart"/>
            <w:vAlign w:val="center"/>
          </w:tcPr>
          <w:p w14:paraId="3280EC20" w14:textId="118DAC74" w:rsidR="003F4954" w:rsidRPr="003F4954" w:rsidRDefault="003F4954" w:rsidP="00055E77">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rPr>
            </w:pPr>
            <w:r w:rsidRPr="003F4954">
              <w:rPr>
                <w:b/>
                <w:bCs/>
                <w:color w:val="000000" w:themeColor="text1"/>
              </w:rPr>
              <w:t>Damage to underground utilities resulting in water/wastewater leaks, telecommunication and electricity  interruptions</w:t>
            </w:r>
          </w:p>
        </w:tc>
        <w:tc>
          <w:tcPr>
            <w:tcW w:w="2218" w:type="dxa"/>
          </w:tcPr>
          <w:p w14:paraId="16EF5448" w14:textId="0BEE7F5B" w:rsidR="003F4954" w:rsidRPr="003F4954" w:rsidRDefault="003F4954" w:rsidP="007E14AD">
            <w:pPr>
              <w:spacing w:after="0"/>
              <w:ind w:left="-44"/>
              <w:jc w:val="left"/>
              <w:cnfStyle w:val="000000000000" w:firstRow="0" w:lastRow="0" w:firstColumn="0" w:lastColumn="0" w:oddVBand="0" w:evenVBand="0" w:oddHBand="0" w:evenHBand="0" w:firstRowFirstColumn="0" w:firstRowLastColumn="0" w:lastRowFirstColumn="0" w:lastRowLastColumn="0"/>
            </w:pPr>
            <w:r w:rsidRPr="003F4954">
              <w:t>Coordination with departments of potable water, wastewater, electricity, and telecom authorities to obtain  maps/ data on underground utilities, whenever available</w:t>
            </w:r>
          </w:p>
        </w:tc>
        <w:tc>
          <w:tcPr>
            <w:tcW w:w="1800" w:type="dxa"/>
            <w:vMerge w:val="restart"/>
            <w:vAlign w:val="center"/>
          </w:tcPr>
          <w:p w14:paraId="7680FAA9" w14:textId="3F2C97C0" w:rsidR="003F4954" w:rsidRPr="003F4954" w:rsidRDefault="003F4954" w:rsidP="00055E77">
            <w:pPr>
              <w:spacing w:after="0"/>
              <w:ind w:left="90"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tcPr>
          <w:p w14:paraId="4D1D218D" w14:textId="77777777" w:rsidR="003F4954" w:rsidRPr="003F4954" w:rsidRDefault="003F4954"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LDC HSE </w:t>
            </w:r>
          </w:p>
        </w:tc>
        <w:tc>
          <w:tcPr>
            <w:tcW w:w="2873" w:type="dxa"/>
          </w:tcPr>
          <w:p w14:paraId="719CF74F" w14:textId="77777777" w:rsidR="003F4954" w:rsidRPr="003F4954" w:rsidRDefault="003F4954" w:rsidP="009B49D1">
            <w:pPr>
              <w:spacing w:after="0"/>
              <w:jc w:val="left"/>
              <w:cnfStyle w:val="000000000000" w:firstRow="0" w:lastRow="0" w:firstColumn="0" w:lastColumn="0" w:oddVBand="0" w:evenVBand="0" w:oddHBand="0" w:evenHBand="0" w:firstRowFirstColumn="0" w:firstRowLastColumn="0" w:lastRowFirstColumn="0" w:lastRowLastColumn="0"/>
            </w:pPr>
            <w:r w:rsidRPr="003F4954">
              <w:t xml:space="preserve">Official coordination proceedings signed by representatives of utility authorities </w:t>
            </w:r>
          </w:p>
          <w:p w14:paraId="2DC890C7" w14:textId="77777777" w:rsidR="003F4954" w:rsidRPr="003F4954" w:rsidRDefault="003F4954" w:rsidP="00B60D17">
            <w:pPr>
              <w:numPr>
                <w:ilvl w:val="0"/>
                <w:numId w:val="56"/>
              </w:numPr>
              <w:spacing w:after="0"/>
              <w:ind w:left="426"/>
              <w:jc w:val="left"/>
              <w:cnfStyle w:val="000000000000" w:firstRow="0" w:lastRow="0" w:firstColumn="0" w:lastColumn="0" w:oddVBand="0" w:evenVBand="0" w:oddHBand="0" w:evenHBand="0" w:firstRowFirstColumn="0" w:firstRowLastColumn="0" w:lastRowFirstColumn="0" w:lastRowLastColumn="0"/>
            </w:pPr>
            <w:r w:rsidRPr="003F4954">
              <w:t>Examination of site-specific reports and records</w:t>
            </w:r>
          </w:p>
          <w:p w14:paraId="0266FE89" w14:textId="77777777" w:rsidR="003F4954" w:rsidRPr="003F4954" w:rsidRDefault="003F4954" w:rsidP="00B60D17">
            <w:pPr>
              <w:numPr>
                <w:ilvl w:val="0"/>
                <w:numId w:val="56"/>
              </w:numPr>
              <w:spacing w:after="0"/>
              <w:ind w:left="426"/>
              <w:jc w:val="left"/>
              <w:cnfStyle w:val="000000000000" w:firstRow="0" w:lastRow="0" w:firstColumn="0" w:lastColumn="0" w:oddVBand="0" w:evenVBand="0" w:oddHBand="0" w:evenHBand="0" w:firstRowFirstColumn="0" w:firstRowLastColumn="0" w:lastRowFirstColumn="0" w:lastRowLastColumn="0"/>
              <w:rPr>
                <w:bCs/>
              </w:rPr>
            </w:pPr>
            <w:r w:rsidRPr="003F4954">
              <w:t>Field supervision</w:t>
            </w:r>
          </w:p>
        </w:tc>
        <w:tc>
          <w:tcPr>
            <w:tcW w:w="2010" w:type="dxa"/>
            <w:vMerge w:val="restart"/>
            <w:vAlign w:val="center"/>
          </w:tcPr>
          <w:p w14:paraId="2359BCD2" w14:textId="77777777"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Contractor management costs</w:t>
            </w:r>
          </w:p>
          <w:p w14:paraId="5100DA12" w14:textId="44AD8ED8" w:rsidR="003F4954" w:rsidRPr="003F4954" w:rsidRDefault="003F4954" w:rsidP="00B60D17">
            <w:pPr>
              <w:numPr>
                <w:ilvl w:val="0"/>
                <w:numId w:val="56"/>
              </w:numPr>
              <w:spacing w:after="0"/>
              <w:ind w:left="334"/>
              <w:jc w:val="left"/>
              <w:cnfStyle w:val="000000000000" w:firstRow="0" w:lastRow="0" w:firstColumn="0" w:lastColumn="0" w:oddVBand="0" w:evenVBand="0" w:oddHBand="0" w:evenHBand="0" w:firstRowFirstColumn="0" w:firstRowLastColumn="0" w:lastRowFirstColumn="0" w:lastRowLastColumn="0"/>
              <w:rPr>
                <w:color w:val="000000" w:themeColor="text1"/>
                <w:lang w:bidi="ar-SA"/>
              </w:rPr>
            </w:pPr>
            <w:r w:rsidRPr="003F4954">
              <w:rPr>
                <w:color w:val="000000" w:themeColor="text1"/>
              </w:rPr>
              <w:t>LDC management costs</w:t>
            </w:r>
          </w:p>
        </w:tc>
      </w:tr>
      <w:tr w:rsidR="003F4954" w:rsidRPr="003F4954" w14:paraId="15CECC55" w14:textId="77777777" w:rsidTr="00315DB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22A73890"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0431B1ED"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01837AC3" w14:textId="77777777" w:rsidR="003F4954" w:rsidRPr="003F4954" w:rsidRDefault="003F4954" w:rsidP="00055E77">
            <w:pPr>
              <w:spacing w:after="0"/>
              <w:ind w:left="-44"/>
              <w:jc w:val="left"/>
              <w:cnfStyle w:val="000000100000" w:firstRow="0" w:lastRow="0" w:firstColumn="0" w:lastColumn="0" w:oddVBand="0" w:evenVBand="0" w:oddHBand="1" w:evenHBand="0" w:firstRowFirstColumn="0" w:firstRowLastColumn="0" w:lastRowFirstColumn="0" w:lastRowLastColumn="0"/>
            </w:pPr>
            <w:r w:rsidRPr="003F4954">
              <w:t>If maps/data  are unavailable:</w:t>
            </w:r>
          </w:p>
          <w:p w14:paraId="2C093E04" w14:textId="579872CA" w:rsidR="003F4954" w:rsidRPr="003F4954" w:rsidRDefault="003F4954" w:rsidP="007E14AD">
            <w:pPr>
              <w:spacing w:after="0"/>
              <w:ind w:left="-44"/>
              <w:jc w:val="left"/>
              <w:cnfStyle w:val="000000100000" w:firstRow="0" w:lastRow="0" w:firstColumn="0" w:lastColumn="0" w:oddVBand="0" w:evenVBand="0" w:oddHBand="1" w:evenHBand="0" w:firstRowFirstColumn="0" w:firstRowLastColumn="0" w:lastRowFirstColumn="0" w:lastRowLastColumn="0"/>
            </w:pPr>
            <w:r w:rsidRPr="003F4954">
              <w:t xml:space="preserve">Perform limited trial pits or boreholes to explore and identify underground utility lines using non-intrusive </w:t>
            </w:r>
            <w:r w:rsidR="007E14AD">
              <w:t>equipment</w:t>
            </w:r>
            <w:r w:rsidRPr="003F4954">
              <w:t xml:space="preserve"> </w:t>
            </w:r>
          </w:p>
        </w:tc>
        <w:tc>
          <w:tcPr>
            <w:tcW w:w="1800" w:type="dxa"/>
            <w:vMerge/>
            <w:vAlign w:val="center"/>
          </w:tcPr>
          <w:p w14:paraId="799CFB9D" w14:textId="77777777"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95" w:type="dxa"/>
          </w:tcPr>
          <w:p w14:paraId="166DAB6A" w14:textId="77777777" w:rsidR="003F4954" w:rsidRPr="003F4954" w:rsidRDefault="003F4954"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HSE Supervisor</w:t>
            </w:r>
          </w:p>
        </w:tc>
        <w:tc>
          <w:tcPr>
            <w:tcW w:w="2873" w:type="dxa"/>
          </w:tcPr>
          <w:p w14:paraId="0855B6A3" w14:textId="77777777" w:rsidR="003F4954" w:rsidRPr="003F4954" w:rsidRDefault="003F4954" w:rsidP="00B60D17">
            <w:pPr>
              <w:numPr>
                <w:ilvl w:val="0"/>
                <w:numId w:val="56"/>
              </w:numPr>
              <w:spacing w:after="0"/>
              <w:ind w:left="426"/>
              <w:jc w:val="left"/>
              <w:cnfStyle w:val="000000100000" w:firstRow="0" w:lastRow="0" w:firstColumn="0" w:lastColumn="0" w:oddVBand="0" w:evenVBand="0" w:oddHBand="1" w:evenHBand="0" w:firstRowFirstColumn="0" w:firstRowLastColumn="0" w:lastRowFirstColumn="0" w:lastRowLastColumn="0"/>
            </w:pPr>
            <w:r w:rsidRPr="003F4954">
              <w:t>Contractual clauses + Field supervision</w:t>
            </w:r>
          </w:p>
        </w:tc>
        <w:tc>
          <w:tcPr>
            <w:tcW w:w="2010" w:type="dxa"/>
            <w:vMerge/>
            <w:vAlign w:val="center"/>
          </w:tcPr>
          <w:p w14:paraId="5B4C365F"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pPr>
          </w:p>
        </w:tc>
      </w:tr>
      <w:tr w:rsidR="003F4954" w:rsidRPr="003F4954" w14:paraId="1A9F6055" w14:textId="77777777" w:rsidTr="00473C7B">
        <w:trPr>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398188FC"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3970F68D" w14:textId="77777777" w:rsidR="003F4954" w:rsidRPr="003F4954" w:rsidRDefault="003F4954"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tcPr>
          <w:p w14:paraId="3DAF523E" w14:textId="77777777" w:rsidR="003F4954" w:rsidRPr="003F4954" w:rsidRDefault="003F4954" w:rsidP="00055E77">
            <w:pPr>
              <w:spacing w:after="0"/>
              <w:ind w:left="-44"/>
              <w:jc w:val="left"/>
              <w:cnfStyle w:val="000000000000" w:firstRow="0" w:lastRow="0" w:firstColumn="0" w:lastColumn="0" w:oddVBand="0" w:evenVBand="0" w:oddHBand="0" w:evenHBand="0" w:firstRowFirstColumn="0" w:firstRowLastColumn="0" w:lastRowFirstColumn="0" w:lastRowLastColumn="0"/>
            </w:pPr>
            <w:r w:rsidRPr="003F4954">
              <w:t>Preparation and analysis of accidental damage reports</w:t>
            </w:r>
          </w:p>
        </w:tc>
        <w:tc>
          <w:tcPr>
            <w:tcW w:w="1800" w:type="dxa"/>
            <w:vMerge/>
            <w:vAlign w:val="center"/>
          </w:tcPr>
          <w:p w14:paraId="09F2F842" w14:textId="77777777" w:rsidR="003F4954" w:rsidRPr="003F4954" w:rsidRDefault="003F4954" w:rsidP="009B49D1">
            <w:pPr>
              <w:spacing w:after="0"/>
              <w:ind w:left="90" w:right="184"/>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95" w:type="dxa"/>
          </w:tcPr>
          <w:p w14:paraId="492AA663" w14:textId="77777777" w:rsidR="003F4954" w:rsidRPr="003F4954" w:rsidDel="006A389F" w:rsidRDefault="003F4954"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LDC HSE </w:t>
            </w:r>
          </w:p>
        </w:tc>
        <w:tc>
          <w:tcPr>
            <w:tcW w:w="2873" w:type="dxa"/>
          </w:tcPr>
          <w:p w14:paraId="043DF677" w14:textId="77777777" w:rsidR="003F4954" w:rsidRPr="003F4954" w:rsidRDefault="003F4954" w:rsidP="00B60D17">
            <w:pPr>
              <w:numPr>
                <w:ilvl w:val="0"/>
                <w:numId w:val="56"/>
              </w:numPr>
              <w:spacing w:after="0"/>
              <w:ind w:left="426"/>
              <w:jc w:val="left"/>
              <w:cnfStyle w:val="000000000000" w:firstRow="0" w:lastRow="0" w:firstColumn="0" w:lastColumn="0" w:oddVBand="0" w:evenVBand="0" w:oddHBand="0" w:evenHBand="0" w:firstRowFirstColumn="0" w:firstRowLastColumn="0" w:lastRowFirstColumn="0" w:lastRowLastColumn="0"/>
            </w:pPr>
            <w:r w:rsidRPr="003F4954">
              <w:t>Review periodic HSE reports</w:t>
            </w:r>
          </w:p>
        </w:tc>
        <w:tc>
          <w:tcPr>
            <w:tcW w:w="2010" w:type="dxa"/>
            <w:vMerge/>
            <w:vAlign w:val="center"/>
          </w:tcPr>
          <w:p w14:paraId="5824E62E" w14:textId="77777777" w:rsidR="003F4954" w:rsidRPr="003F4954" w:rsidRDefault="003F4954" w:rsidP="00B60D17">
            <w:pPr>
              <w:numPr>
                <w:ilvl w:val="0"/>
                <w:numId w:val="56"/>
              </w:numPr>
              <w:spacing w:after="0"/>
              <w:jc w:val="left"/>
              <w:cnfStyle w:val="000000000000" w:firstRow="0" w:lastRow="0" w:firstColumn="0" w:lastColumn="0" w:oddVBand="0" w:evenVBand="0" w:oddHBand="0" w:evenHBand="0" w:firstRowFirstColumn="0" w:firstRowLastColumn="0" w:lastRowFirstColumn="0" w:lastRowLastColumn="0"/>
            </w:pPr>
          </w:p>
        </w:tc>
      </w:tr>
      <w:tr w:rsidR="003F4954" w:rsidRPr="003F4954" w14:paraId="72C5CE4F" w14:textId="77777777" w:rsidTr="00746CE8">
        <w:trPr>
          <w:cnfStyle w:val="000000100000" w:firstRow="0" w:lastRow="0" w:firstColumn="0" w:lastColumn="0" w:oddVBand="0" w:evenVBand="0" w:oddHBand="1" w:evenHBand="0" w:firstRowFirstColumn="0" w:firstRowLastColumn="0" w:lastRowFirstColumn="0" w:lastRowLastColumn="0"/>
          <w:cantSplit/>
          <w:trHeight w:val="1033"/>
        </w:trPr>
        <w:tc>
          <w:tcPr>
            <w:cnfStyle w:val="001000000000" w:firstRow="0" w:lastRow="0" w:firstColumn="1" w:lastColumn="0" w:oddVBand="0" w:evenVBand="0" w:oddHBand="0" w:evenHBand="0" w:firstRowFirstColumn="0" w:firstRowLastColumn="0" w:lastRowFirstColumn="0" w:lastRowLastColumn="0"/>
            <w:tcW w:w="1818" w:type="dxa"/>
            <w:vMerge/>
          </w:tcPr>
          <w:p w14:paraId="6F3F6CC0"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6F3BF3B7"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6A0197F5" w14:textId="77777777" w:rsidR="003F4954" w:rsidRPr="003F4954" w:rsidRDefault="003F4954" w:rsidP="00055E77">
            <w:pPr>
              <w:spacing w:after="0"/>
              <w:ind w:left="-44"/>
              <w:jc w:val="left"/>
              <w:cnfStyle w:val="000000100000" w:firstRow="0" w:lastRow="0" w:firstColumn="0" w:lastColumn="0" w:oddVBand="0" w:evenVBand="0" w:oddHBand="1" w:evenHBand="0" w:firstRowFirstColumn="0" w:firstRowLastColumn="0" w:lastRowFirstColumn="0" w:lastRowLastColumn="0"/>
            </w:pPr>
            <w:r w:rsidRPr="003F4954">
              <w:t>Repair and rehabilitation of damaged components</w:t>
            </w:r>
          </w:p>
        </w:tc>
        <w:tc>
          <w:tcPr>
            <w:tcW w:w="1800" w:type="dxa"/>
            <w:vMerge/>
            <w:vAlign w:val="center"/>
          </w:tcPr>
          <w:p w14:paraId="5A2F822C" w14:textId="77777777"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95" w:type="dxa"/>
          </w:tcPr>
          <w:p w14:paraId="6BA1A899" w14:textId="77777777" w:rsidR="003F4954" w:rsidRPr="003F4954" w:rsidRDefault="003F4954" w:rsidP="009B49D1">
            <w:p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LDC HSE</w:t>
            </w:r>
          </w:p>
          <w:p w14:paraId="33CDF4E3" w14:textId="77777777" w:rsidR="003F4954" w:rsidRPr="003F4954" w:rsidRDefault="003F4954" w:rsidP="009B49D1">
            <w:p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Local Government Unit</w:t>
            </w:r>
          </w:p>
          <w:p w14:paraId="7F387351" w14:textId="77777777" w:rsidR="003F4954" w:rsidRPr="003F4954" w:rsidRDefault="003F4954" w:rsidP="009B49D1">
            <w:p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Local Police</w:t>
            </w:r>
          </w:p>
        </w:tc>
        <w:tc>
          <w:tcPr>
            <w:tcW w:w="2873" w:type="dxa"/>
          </w:tcPr>
          <w:p w14:paraId="33ACD5E0" w14:textId="77777777" w:rsidR="003F4954" w:rsidRPr="003F4954" w:rsidRDefault="003F4954" w:rsidP="00B60D17">
            <w:pPr>
              <w:numPr>
                <w:ilvl w:val="0"/>
                <w:numId w:val="56"/>
              </w:numPr>
              <w:spacing w:after="0"/>
              <w:ind w:left="336"/>
              <w:jc w:val="left"/>
              <w:cnfStyle w:val="000000100000" w:firstRow="0" w:lastRow="0" w:firstColumn="0" w:lastColumn="0" w:oddVBand="0" w:evenVBand="0" w:oddHBand="1" w:evenHBand="0" w:firstRowFirstColumn="0" w:firstRowLastColumn="0" w:lastRowFirstColumn="0" w:lastRowLastColumn="0"/>
              <w:rPr>
                <w:bCs/>
              </w:rPr>
            </w:pPr>
            <w:r w:rsidRPr="003F4954">
              <w:t>Contractual clauses + Field supervision</w:t>
            </w:r>
          </w:p>
        </w:tc>
        <w:tc>
          <w:tcPr>
            <w:tcW w:w="2010" w:type="dxa"/>
            <w:vMerge/>
            <w:vAlign w:val="center"/>
          </w:tcPr>
          <w:p w14:paraId="0895B823"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pPr>
          </w:p>
        </w:tc>
      </w:tr>
      <w:tr w:rsidR="003F4954" w:rsidRPr="003F4954" w14:paraId="32B77238" w14:textId="77777777" w:rsidTr="005D0820">
        <w:trPr>
          <w:cantSplit/>
        </w:trPr>
        <w:tc>
          <w:tcPr>
            <w:cnfStyle w:val="001000000000" w:firstRow="0" w:lastRow="0" w:firstColumn="1" w:lastColumn="0" w:oddVBand="0" w:evenVBand="0" w:oddHBand="0" w:evenHBand="0" w:firstRowFirstColumn="0" w:firstRowLastColumn="0" w:lastRowFirstColumn="0" w:lastRowLastColumn="0"/>
            <w:tcW w:w="1818" w:type="dxa"/>
            <w:vMerge w:val="restart"/>
            <w:vAlign w:val="center"/>
          </w:tcPr>
          <w:p w14:paraId="2988A45D"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Streets (physical status)</w:t>
            </w:r>
          </w:p>
          <w:p w14:paraId="7A163A68" w14:textId="77777777" w:rsidR="003F4954" w:rsidRPr="003F4954" w:rsidRDefault="003F4954" w:rsidP="007E14AD">
            <w:pPr>
              <w:pStyle w:val="ListParagraph"/>
              <w:numPr>
                <w:ilvl w:val="0"/>
                <w:numId w:val="72"/>
              </w:numPr>
              <w:spacing w:after="0"/>
              <w:ind w:left="270" w:right="82"/>
              <w:jc w:val="left"/>
              <w:rPr>
                <w:color w:val="000000" w:themeColor="text1"/>
              </w:rPr>
            </w:pPr>
            <w:r w:rsidRPr="003F4954">
              <w:rPr>
                <w:color w:val="000000" w:themeColor="text1"/>
              </w:rPr>
              <w:t>local community and workers (health and safety)</w:t>
            </w:r>
            <w:r w:rsidRPr="003F4954" w:rsidDel="003C20DA">
              <w:rPr>
                <w:color w:val="000000" w:themeColor="text1"/>
              </w:rPr>
              <w:t xml:space="preserve"> </w:t>
            </w:r>
          </w:p>
        </w:tc>
        <w:tc>
          <w:tcPr>
            <w:tcW w:w="2012" w:type="dxa"/>
            <w:vMerge w:val="restart"/>
            <w:vAlign w:val="center"/>
          </w:tcPr>
          <w:p w14:paraId="41CB9195" w14:textId="77777777" w:rsidR="003F4954" w:rsidRPr="003F4954" w:rsidRDefault="003F4954" w:rsidP="00C66263">
            <w:pPr>
              <w:spacing w:after="0"/>
              <w:ind w:left="98" w:right="82"/>
              <w:jc w:val="left"/>
              <w:cnfStyle w:val="000000000000" w:firstRow="0" w:lastRow="0" w:firstColumn="0" w:lastColumn="0" w:oddVBand="0" w:evenVBand="0" w:oddHBand="0" w:evenHBand="0" w:firstRowFirstColumn="0" w:firstRowLastColumn="0" w:lastRowFirstColumn="0" w:lastRowLastColumn="0"/>
              <w:rPr>
                <w:b/>
                <w:bCs/>
                <w:color w:val="000000" w:themeColor="text1"/>
              </w:rPr>
            </w:pPr>
            <w:r w:rsidRPr="003F4954">
              <w:rPr>
                <w:b/>
                <w:bCs/>
                <w:color w:val="000000" w:themeColor="text1"/>
              </w:rPr>
              <w:t>Hazardous waste accumulation</w:t>
            </w:r>
          </w:p>
        </w:tc>
        <w:tc>
          <w:tcPr>
            <w:tcW w:w="2218" w:type="dxa"/>
          </w:tcPr>
          <w:p w14:paraId="399CC6E3" w14:textId="47DA47FB" w:rsidR="003F4954" w:rsidRPr="003F4954" w:rsidRDefault="003F4954" w:rsidP="002822C4">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pPr>
            <w:r w:rsidRPr="003F4954">
              <w:t xml:space="preserve">Temporary storage in areas with impervious floor </w:t>
            </w:r>
          </w:p>
          <w:p w14:paraId="39804AEA" w14:textId="77777777" w:rsidR="003F4954" w:rsidRPr="003F4954" w:rsidRDefault="003F4954" w:rsidP="00B60D17">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rPr>
                <w:bCs/>
              </w:rPr>
            </w:pPr>
            <w:r w:rsidRPr="003F4954">
              <w:t>Safe handling using PPE and safety precautions</w:t>
            </w:r>
          </w:p>
          <w:p w14:paraId="18CEA85B" w14:textId="77777777" w:rsidR="003F4954" w:rsidRPr="003F4954" w:rsidRDefault="003F4954" w:rsidP="00B60D17">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rPr>
                <w:bCs/>
              </w:rPr>
            </w:pPr>
            <w:r w:rsidRPr="003F4954">
              <w:t xml:space="preserve">Transfer to LDC depots for temporary storage </w:t>
            </w:r>
          </w:p>
          <w:p w14:paraId="47F8AD2B" w14:textId="77777777" w:rsidR="003F4954" w:rsidRPr="003F4954" w:rsidRDefault="003F4954" w:rsidP="00B60D17">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rPr>
                <w:bCs/>
              </w:rPr>
            </w:pPr>
            <w:r w:rsidRPr="003F4954">
              <w:t>Disposal at licensed Alexandria hazardous waste  facilities (Nasreya or UNICO)</w:t>
            </w:r>
          </w:p>
          <w:p w14:paraId="24F6B6E6" w14:textId="406D9AD9" w:rsidR="003F4954" w:rsidRPr="003F4954" w:rsidRDefault="003F4954" w:rsidP="002822C4">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rPr>
                <w:bCs/>
              </w:rPr>
            </w:pPr>
            <w:r w:rsidRPr="003F4954">
              <w:t xml:space="preserve">Hand-over selected oils and lubricants and their containers to Petrotrade for recycling </w:t>
            </w:r>
          </w:p>
        </w:tc>
        <w:tc>
          <w:tcPr>
            <w:tcW w:w="1800" w:type="dxa"/>
            <w:vAlign w:val="center"/>
          </w:tcPr>
          <w:p w14:paraId="56F8B7ED" w14:textId="77777777"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w:t>
            </w:r>
          </w:p>
          <w:p w14:paraId="27D34C1B" w14:textId="1EB4D64C"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vMerge w:val="restart"/>
            <w:vAlign w:val="center"/>
          </w:tcPr>
          <w:p w14:paraId="701B6446" w14:textId="77777777" w:rsidR="003F4954" w:rsidRPr="003F4954" w:rsidRDefault="003F4954">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 xml:space="preserve">LDC HSE </w:t>
            </w:r>
          </w:p>
        </w:tc>
        <w:tc>
          <w:tcPr>
            <w:tcW w:w="2873" w:type="dxa"/>
            <w:vAlign w:val="center"/>
          </w:tcPr>
          <w:p w14:paraId="65E2C1AC" w14:textId="77777777" w:rsidR="003F4954" w:rsidRPr="003F4954" w:rsidRDefault="003F4954" w:rsidP="00055E77">
            <w:pPr>
              <w:keepLines/>
              <w:tabs>
                <w:tab w:val="left" w:pos="1418"/>
                <w:tab w:val="right" w:pos="9214"/>
              </w:tabs>
              <w:spacing w:after="0"/>
              <w:ind w:right="90"/>
              <w:jc w:val="left"/>
              <w:cnfStyle w:val="000000000000" w:firstRow="0" w:lastRow="0" w:firstColumn="0" w:lastColumn="0" w:oddVBand="0" w:evenVBand="0" w:oddHBand="0" w:evenHBand="0" w:firstRowFirstColumn="0" w:firstRowLastColumn="0" w:lastRowFirstColumn="0" w:lastRowLastColumn="0"/>
              <w:rPr>
                <w:bCs/>
                <w:color w:val="000000" w:themeColor="text1"/>
              </w:rPr>
            </w:pPr>
            <w:r w:rsidRPr="003F4954">
              <w:rPr>
                <w:color w:val="000000" w:themeColor="text1"/>
              </w:rPr>
              <w:t>Field supervision and review of certified waste handling, transportation, and disposal chain of custody</w:t>
            </w:r>
          </w:p>
        </w:tc>
        <w:tc>
          <w:tcPr>
            <w:tcW w:w="2010" w:type="dxa"/>
            <w:vAlign w:val="center"/>
          </w:tcPr>
          <w:p w14:paraId="472CC138" w14:textId="77777777" w:rsidR="003F4954" w:rsidRPr="003F4954" w:rsidRDefault="003F4954">
            <w:pPr>
              <w:spacing w:after="0"/>
              <w:jc w:val="left"/>
              <w:cnfStyle w:val="000000000000" w:firstRow="0" w:lastRow="0" w:firstColumn="0" w:lastColumn="0" w:oddVBand="0" w:evenVBand="0" w:oddHBand="0" w:evenHBand="0" w:firstRowFirstColumn="0" w:firstRowLastColumn="0" w:lastRowFirstColumn="0" w:lastRowLastColumn="0"/>
              <w:rPr>
                <w:rFonts w:cs="Arial"/>
                <w:bCs/>
                <w:lang w:val="en-GB"/>
              </w:rPr>
            </w:pPr>
            <w:r w:rsidRPr="003F4954">
              <w:t>Indicative cost items included in contractor bid:</w:t>
            </w:r>
          </w:p>
          <w:p w14:paraId="1AFD641A" w14:textId="77777777" w:rsidR="003F4954" w:rsidRPr="003F4954" w:rsidRDefault="003F4954">
            <w:pPr>
              <w:ind w:left="50"/>
              <w:jc w:val="left"/>
              <w:cnfStyle w:val="000000000000" w:firstRow="0" w:lastRow="0" w:firstColumn="0" w:lastColumn="0" w:oddVBand="0" w:evenVBand="0" w:oddHBand="0" w:evenHBand="0" w:firstRowFirstColumn="0" w:firstRowLastColumn="0" w:lastRowFirstColumn="0" w:lastRowLastColumn="0"/>
            </w:pPr>
            <w:r w:rsidRPr="003F4954">
              <w:t>Chemical analysis of hazardous waste</w:t>
            </w:r>
          </w:p>
          <w:p w14:paraId="05F5FC5C" w14:textId="77777777" w:rsidR="003F4954" w:rsidRPr="003F4954" w:rsidRDefault="003F4954">
            <w:pPr>
              <w:ind w:left="50"/>
              <w:jc w:val="left"/>
              <w:cnfStyle w:val="000000000000" w:firstRow="0" w:lastRow="0" w:firstColumn="0" w:lastColumn="0" w:oddVBand="0" w:evenVBand="0" w:oddHBand="0" w:evenHBand="0" w:firstRowFirstColumn="0" w:firstRowLastColumn="0" w:lastRowFirstColumn="0" w:lastRowLastColumn="0"/>
            </w:pPr>
            <w:r w:rsidRPr="003F4954">
              <w:t>Trucks from licensed handler</w:t>
            </w:r>
          </w:p>
          <w:p w14:paraId="48DF10C4" w14:textId="77777777" w:rsidR="003F4954" w:rsidRPr="003F4954" w:rsidRDefault="003F4954">
            <w:pPr>
              <w:ind w:left="50"/>
              <w:jc w:val="left"/>
              <w:cnfStyle w:val="000000000000" w:firstRow="0" w:lastRow="0" w:firstColumn="0" w:lastColumn="0" w:oddVBand="0" w:evenVBand="0" w:oddHBand="0" w:evenHBand="0" w:firstRowFirstColumn="0" w:firstRowLastColumn="0" w:lastRowFirstColumn="0" w:lastRowLastColumn="0"/>
            </w:pPr>
            <w:r w:rsidRPr="003F4954">
              <w:t>Pre-treatment (if needed)</w:t>
            </w:r>
          </w:p>
          <w:p w14:paraId="309303A6" w14:textId="77777777" w:rsidR="003F4954" w:rsidRPr="003F4954" w:rsidRDefault="003F4954">
            <w:pPr>
              <w:spacing w:after="0"/>
              <w:ind w:left="50"/>
              <w:jc w:val="left"/>
              <w:cnfStyle w:val="000000000000" w:firstRow="0" w:lastRow="0" w:firstColumn="0" w:lastColumn="0" w:oddVBand="0" w:evenVBand="0" w:oddHBand="0" w:evenHBand="0" w:firstRowFirstColumn="0" w:firstRowLastColumn="0" w:lastRowFirstColumn="0" w:lastRowLastColumn="0"/>
            </w:pPr>
            <w:r w:rsidRPr="003F4954">
              <w:t>Disposal cost at Nasreya</w:t>
            </w:r>
          </w:p>
          <w:p w14:paraId="12FFC5FC" w14:textId="77777777" w:rsidR="003F4954" w:rsidRPr="003F4954" w:rsidRDefault="003F4954">
            <w:pPr>
              <w:spacing w:after="0"/>
              <w:ind w:left="50"/>
              <w:jc w:val="left"/>
              <w:cnfStyle w:val="000000000000" w:firstRow="0" w:lastRow="0" w:firstColumn="0" w:lastColumn="0" w:oddVBand="0" w:evenVBand="0" w:oddHBand="0" w:evenHBand="0" w:firstRowFirstColumn="0" w:firstRowLastColumn="0" w:lastRowFirstColumn="0" w:lastRowLastColumn="0"/>
            </w:pPr>
          </w:p>
          <w:p w14:paraId="795AFD61" w14:textId="77777777" w:rsidR="003F4954" w:rsidRPr="003F4954" w:rsidRDefault="003F4954">
            <w:pPr>
              <w:spacing w:after="0"/>
              <w:ind w:left="5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t xml:space="preserve">Approximate cost of the above (to be revised upon project execution): 8,000-10,000 LE per ton </w:t>
            </w:r>
          </w:p>
        </w:tc>
      </w:tr>
      <w:tr w:rsidR="003F4954" w:rsidRPr="003F4954" w14:paraId="7C4EFCBA" w14:textId="77777777" w:rsidTr="00315DB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Merge/>
          </w:tcPr>
          <w:p w14:paraId="42A58B1C" w14:textId="4B1D6C05" w:rsidR="003F4954" w:rsidRPr="003F4954" w:rsidRDefault="003F4954" w:rsidP="009B49D1">
            <w:pPr>
              <w:spacing w:after="0"/>
              <w:ind w:left="98" w:right="82"/>
              <w:jc w:val="center"/>
              <w:rPr>
                <w:b w:val="0"/>
                <w:bCs w:val="0"/>
                <w:color w:val="000000" w:themeColor="text1"/>
              </w:rPr>
            </w:pPr>
          </w:p>
        </w:tc>
        <w:tc>
          <w:tcPr>
            <w:tcW w:w="2012" w:type="dxa"/>
            <w:vMerge/>
          </w:tcPr>
          <w:p w14:paraId="63D696EC" w14:textId="77777777" w:rsidR="003F4954" w:rsidRPr="003F4954" w:rsidRDefault="003F4954" w:rsidP="009B49D1">
            <w:pPr>
              <w:spacing w:after="0"/>
              <w:ind w:left="98" w:right="82"/>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p>
        </w:tc>
        <w:tc>
          <w:tcPr>
            <w:tcW w:w="2218" w:type="dxa"/>
          </w:tcPr>
          <w:p w14:paraId="3A68CF33" w14:textId="77777777" w:rsidR="003F4954" w:rsidRPr="003F4954" w:rsidRDefault="003F4954" w:rsidP="00B60D17">
            <w:pPr>
              <w:numPr>
                <w:ilvl w:val="0"/>
                <w:numId w:val="56"/>
              </w:numPr>
              <w:spacing w:after="0"/>
              <w:ind w:left="400"/>
              <w:jc w:val="left"/>
              <w:cnfStyle w:val="000000100000" w:firstRow="0" w:lastRow="0" w:firstColumn="0" w:lastColumn="0" w:oddVBand="0" w:evenVBand="0" w:oddHBand="1" w:evenHBand="0" w:firstRowFirstColumn="0" w:firstRowLastColumn="0" w:lastRowFirstColumn="0" w:lastRowLastColumn="0"/>
            </w:pPr>
            <w:r w:rsidRPr="003F4954">
              <w:t>Adequate management of asbestos and any possible hazardous waste</w:t>
            </w:r>
          </w:p>
        </w:tc>
        <w:tc>
          <w:tcPr>
            <w:tcW w:w="1800" w:type="dxa"/>
            <w:vAlign w:val="center"/>
          </w:tcPr>
          <w:p w14:paraId="61E1ADD8" w14:textId="77777777" w:rsidR="003F4954" w:rsidRPr="003F4954" w:rsidRDefault="003F4954" w:rsidP="009B49D1">
            <w:pPr>
              <w:keepLines/>
              <w:tabs>
                <w:tab w:val="left" w:pos="1418"/>
                <w:tab w:val="right" w:pos="9214"/>
              </w:tabs>
              <w:spacing w:after="0"/>
              <w:ind w:right="184"/>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Water Authority + contractor</w:t>
            </w:r>
          </w:p>
        </w:tc>
        <w:tc>
          <w:tcPr>
            <w:tcW w:w="1995" w:type="dxa"/>
            <w:vMerge/>
          </w:tcPr>
          <w:p w14:paraId="29D71AE6" w14:textId="77777777" w:rsidR="003F4954" w:rsidRPr="003F4954" w:rsidRDefault="003F4954" w:rsidP="009B49D1">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873" w:type="dxa"/>
          </w:tcPr>
          <w:p w14:paraId="3C2FC4D1" w14:textId="77777777" w:rsidR="003F4954" w:rsidRPr="003F4954" w:rsidRDefault="003F4954" w:rsidP="009B49D1">
            <w:pPr>
              <w:keepLines/>
              <w:tabs>
                <w:tab w:val="left" w:pos="1418"/>
                <w:tab w:val="right" w:pos="9214"/>
              </w:tabs>
              <w:spacing w:after="0"/>
              <w:ind w:right="90"/>
              <w:jc w:val="left"/>
              <w:cnfStyle w:val="000000100000" w:firstRow="0" w:lastRow="0" w:firstColumn="0" w:lastColumn="0" w:oddVBand="0" w:evenVBand="0" w:oddHBand="1" w:evenHBand="0" w:firstRowFirstColumn="0" w:firstRowLastColumn="0" w:lastRowFirstColumn="0" w:lastRowLastColumn="0"/>
              <w:rPr>
                <w:bCs/>
                <w:color w:val="000000" w:themeColor="text1"/>
              </w:rPr>
            </w:pPr>
            <w:r w:rsidRPr="003F4954">
              <w:rPr>
                <w:color w:val="000000" w:themeColor="text1"/>
              </w:rPr>
              <w:t>Field supervision + review of Water Authority manifests</w:t>
            </w:r>
          </w:p>
        </w:tc>
        <w:tc>
          <w:tcPr>
            <w:tcW w:w="2010" w:type="dxa"/>
            <w:vMerge w:val="restart"/>
            <w:vAlign w:val="center"/>
          </w:tcPr>
          <w:p w14:paraId="0F9E68E9" w14:textId="2AAEB3B7"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Contractor costs</w:t>
            </w:r>
          </w:p>
          <w:p w14:paraId="1000732B" w14:textId="025FA7A2"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management costs</w:t>
            </w:r>
          </w:p>
        </w:tc>
      </w:tr>
      <w:tr w:rsidR="003F4954" w:rsidRPr="003F4954" w14:paraId="3E2C9969" w14:textId="77777777" w:rsidTr="001D51F5">
        <w:trPr>
          <w:trHeight w:val="583"/>
        </w:trPr>
        <w:tc>
          <w:tcPr>
            <w:cnfStyle w:val="001000000000" w:firstRow="0" w:lastRow="0" w:firstColumn="1" w:lastColumn="0" w:oddVBand="0" w:evenVBand="0" w:oddHBand="0" w:evenHBand="0" w:firstRowFirstColumn="0" w:firstRowLastColumn="0" w:lastRowFirstColumn="0" w:lastRowLastColumn="0"/>
            <w:tcW w:w="1818" w:type="dxa"/>
            <w:vMerge/>
          </w:tcPr>
          <w:p w14:paraId="7D42700A" w14:textId="77777777" w:rsidR="003F4954" w:rsidRPr="003F4954" w:rsidRDefault="003F4954" w:rsidP="009B49D1">
            <w:pPr>
              <w:spacing w:after="0"/>
              <w:ind w:left="98" w:right="82"/>
              <w:jc w:val="center"/>
              <w:rPr>
                <w:b w:val="0"/>
                <w:bCs w:val="0"/>
                <w:color w:val="000000" w:themeColor="text1"/>
              </w:rPr>
            </w:pPr>
          </w:p>
        </w:tc>
        <w:tc>
          <w:tcPr>
            <w:tcW w:w="2012" w:type="dxa"/>
            <w:vMerge/>
          </w:tcPr>
          <w:p w14:paraId="78D1353A" w14:textId="77777777" w:rsidR="003F4954" w:rsidRPr="003F4954" w:rsidRDefault="003F4954" w:rsidP="009B49D1">
            <w:pPr>
              <w:spacing w:after="0"/>
              <w:ind w:left="98" w:right="82"/>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tcW w:w="2218" w:type="dxa"/>
          </w:tcPr>
          <w:p w14:paraId="13BC5B49" w14:textId="77777777" w:rsidR="003F4954" w:rsidRDefault="003F4954" w:rsidP="007E14AD">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pPr>
            <w:r w:rsidRPr="003F4954">
              <w:t>Minimize fueling, lubricating and any activity onsite that would entail production of hazardous materials empty containers</w:t>
            </w:r>
          </w:p>
          <w:p w14:paraId="5008C0CF" w14:textId="77777777" w:rsidR="007E14AD" w:rsidRDefault="007E14AD" w:rsidP="007E14AD">
            <w:pPr>
              <w:pStyle w:val="ListParagraph"/>
              <w:numPr>
                <w:ilvl w:val="0"/>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 xml:space="preserve">Pre-Plan the anticipated amounts of hazardous liquid materials (such as paint, oils, lubricants, fuel) to be used in the various activities in order to minimize leftovers and residuals. </w:t>
            </w:r>
          </w:p>
          <w:p w14:paraId="7AD992BF" w14:textId="77777777" w:rsidR="007E14AD" w:rsidRDefault="007E14AD" w:rsidP="007E14AD">
            <w:pPr>
              <w:pStyle w:val="ListParagraph"/>
              <w:numPr>
                <w:ilvl w:val="0"/>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 xml:space="preserve">To the extent practical, seek to combine leftovers or residuals of the same liquid material/waste in order to minimize the number of containers containing hazardous residuals  </w:t>
            </w:r>
          </w:p>
          <w:p w14:paraId="07DFA985" w14:textId="2F12549D" w:rsidR="007E14AD" w:rsidRDefault="007E14AD" w:rsidP="001D51F5">
            <w:pPr>
              <w:pStyle w:val="ListParagraph"/>
              <w:numPr>
                <w:ilvl w:val="0"/>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 xml:space="preserve">Ensure hazardous liquid material/waste containers are always sealed properly and secured from tipping/falling/damage/direct sunlight during transportation and storage </w:t>
            </w:r>
          </w:p>
          <w:p w14:paraId="2A76F7A9" w14:textId="77777777" w:rsidR="007E14AD" w:rsidRDefault="007E14AD" w:rsidP="007E14AD">
            <w:pPr>
              <w:pStyle w:val="ListParagraph"/>
              <w:numPr>
                <w:ilvl w:val="0"/>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 xml:space="preserve">In case of spillage: </w:t>
            </w:r>
          </w:p>
          <w:p w14:paraId="3107C58B" w14:textId="77777777" w:rsidR="007E14AD" w:rsidRDefault="007E14AD" w:rsidP="007E14AD">
            <w:pPr>
              <w:pStyle w:val="ListParagraph"/>
              <w:numPr>
                <w:ilvl w:val="1"/>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avoid inhalation and sources of ignition</w:t>
            </w:r>
          </w:p>
          <w:p w14:paraId="1232335A" w14:textId="203B8709" w:rsidR="007E14AD" w:rsidRDefault="007E14AD" w:rsidP="001D51F5">
            <w:pPr>
              <w:pStyle w:val="ListParagraph"/>
              <w:numPr>
                <w:ilvl w:val="1"/>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 xml:space="preserve">cover and mix with sufficient amounts of sand using PPE </w:t>
            </w:r>
          </w:p>
          <w:p w14:paraId="2AE8AC9C" w14:textId="77777777" w:rsidR="007E14AD" w:rsidRDefault="007E14AD" w:rsidP="007E14AD">
            <w:pPr>
              <w:pStyle w:val="ListParagraph"/>
              <w:numPr>
                <w:ilvl w:val="1"/>
                <w:numId w:val="56"/>
              </w:numPr>
              <w:ind w:left="400"/>
              <w:cnfStyle w:val="000000000000" w:firstRow="0" w:lastRow="0" w:firstColumn="0" w:lastColumn="0" w:oddVBand="0" w:evenVBand="0" w:oddHBand="0" w:evenHBand="0" w:firstRowFirstColumn="0" w:firstRowLastColumn="0" w:lastRowFirstColumn="0" w:lastRowLastColumn="0"/>
              <w:rPr>
                <w:lang w:bidi="ar-EG"/>
              </w:rPr>
            </w:pPr>
            <w:r>
              <w:rPr>
                <w:lang w:bidi="ar-EG"/>
              </w:rPr>
              <w:t>collect contaminated sand in clearly marked secure containers/bags</w:t>
            </w:r>
          </w:p>
          <w:p w14:paraId="0CF3ED2E" w14:textId="3B3296E4" w:rsidR="007E14AD" w:rsidRPr="003F4954" w:rsidRDefault="007E14AD" w:rsidP="007E14AD">
            <w:pPr>
              <w:numPr>
                <w:ilvl w:val="0"/>
                <w:numId w:val="56"/>
              </w:numPr>
              <w:spacing w:after="0"/>
              <w:ind w:left="400"/>
              <w:jc w:val="left"/>
              <w:cnfStyle w:val="000000000000" w:firstRow="0" w:lastRow="0" w:firstColumn="0" w:lastColumn="0" w:oddVBand="0" w:evenVBand="0" w:oddHBand="0" w:evenHBand="0" w:firstRowFirstColumn="0" w:firstRowLastColumn="0" w:lastRowFirstColumn="0" w:lastRowLastColumn="0"/>
            </w:pPr>
            <w:r>
              <w:t>Add sand to inventory of hazardous waste</w:t>
            </w:r>
          </w:p>
        </w:tc>
        <w:tc>
          <w:tcPr>
            <w:tcW w:w="1800" w:type="dxa"/>
            <w:vAlign w:val="center"/>
          </w:tcPr>
          <w:p w14:paraId="22458B70" w14:textId="77777777"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w:t>
            </w:r>
          </w:p>
          <w:p w14:paraId="04DEC1F9" w14:textId="61030307" w:rsidR="003F4954" w:rsidRPr="003F4954" w:rsidRDefault="003F4954" w:rsidP="00B60D17">
            <w:pPr>
              <w:pStyle w:val="ListParagraph"/>
              <w:numPr>
                <w:ilvl w:val="0"/>
                <w:numId w:val="80"/>
              </w:numPr>
              <w:spacing w:after="0"/>
              <w:ind w:left="342" w:right="184"/>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vMerge/>
          </w:tcPr>
          <w:p w14:paraId="70C43323" w14:textId="77777777" w:rsidR="003F4954" w:rsidRPr="003F4954" w:rsidRDefault="003F4954" w:rsidP="009B49D1">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73" w:type="dxa"/>
          </w:tcPr>
          <w:p w14:paraId="31EAC312" w14:textId="77777777" w:rsidR="003F4954" w:rsidRPr="003F4954" w:rsidRDefault="003F4954" w:rsidP="009B49D1">
            <w:pPr>
              <w:spacing w:after="0"/>
              <w:ind w:left="162" w:right="9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Field supervision</w:t>
            </w:r>
          </w:p>
        </w:tc>
        <w:tc>
          <w:tcPr>
            <w:tcW w:w="2010" w:type="dxa"/>
            <w:vMerge/>
            <w:vAlign w:val="center"/>
          </w:tcPr>
          <w:p w14:paraId="164A5F09" w14:textId="77777777" w:rsidR="003F4954" w:rsidRPr="003F4954" w:rsidRDefault="003F4954" w:rsidP="00B60D17">
            <w:pPr>
              <w:numPr>
                <w:ilvl w:val="0"/>
                <w:numId w:val="56"/>
              </w:numPr>
              <w:spacing w:after="0"/>
              <w:jc w:val="left"/>
              <w:cnfStyle w:val="000000000000" w:firstRow="0" w:lastRow="0" w:firstColumn="0" w:lastColumn="0" w:oddVBand="0" w:evenVBand="0" w:oddHBand="0" w:evenHBand="0" w:firstRowFirstColumn="0" w:firstRowLastColumn="0" w:lastRowFirstColumn="0" w:lastRowLastColumn="0"/>
            </w:pPr>
          </w:p>
        </w:tc>
      </w:tr>
      <w:tr w:rsidR="003F4954" w:rsidRPr="003F4954" w14:paraId="480F4FBB" w14:textId="77777777" w:rsidTr="00E042FD">
        <w:trPr>
          <w:cnfStyle w:val="000000100000" w:firstRow="0" w:lastRow="0" w:firstColumn="0" w:lastColumn="0" w:oddVBand="0" w:evenVBand="0" w:oddHBand="1" w:evenHBand="0" w:firstRowFirstColumn="0" w:firstRowLastColumn="0" w:lastRowFirstColumn="0" w:lastRowLastColumn="0"/>
          <w:cantSplit/>
          <w:trHeight w:val="4464"/>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50063360" w14:textId="77777777" w:rsidR="003F4954" w:rsidRPr="003F4954" w:rsidRDefault="003F4954" w:rsidP="001D51F5">
            <w:pPr>
              <w:pStyle w:val="ListParagraph"/>
              <w:numPr>
                <w:ilvl w:val="0"/>
                <w:numId w:val="72"/>
              </w:numPr>
              <w:spacing w:after="0"/>
              <w:ind w:left="270" w:right="82"/>
              <w:jc w:val="left"/>
              <w:rPr>
                <w:color w:val="000000" w:themeColor="text1"/>
              </w:rPr>
            </w:pPr>
            <w:r w:rsidRPr="003F4954">
              <w:rPr>
                <w:color w:val="000000" w:themeColor="text1"/>
              </w:rPr>
              <w:t>Local community</w:t>
            </w:r>
          </w:p>
        </w:tc>
        <w:tc>
          <w:tcPr>
            <w:tcW w:w="2012" w:type="dxa"/>
            <w:vAlign w:val="center"/>
          </w:tcPr>
          <w:p w14:paraId="18EDC8BD" w14:textId="246DA752" w:rsidR="003F4954" w:rsidRPr="003F4954" w:rsidRDefault="003F4954" w:rsidP="001E776A">
            <w:pPr>
              <w:spacing w:after="0"/>
              <w:ind w:left="98" w:right="82"/>
              <w:jc w:val="left"/>
              <w:cnfStyle w:val="000000100000" w:firstRow="0" w:lastRow="0" w:firstColumn="0" w:lastColumn="0" w:oddVBand="0" w:evenVBand="0" w:oddHBand="1" w:evenHBand="0" w:firstRowFirstColumn="0" w:firstRowLastColumn="0" w:lastRowFirstColumn="0" w:lastRowLastColumn="0"/>
              <w:rPr>
                <w:b/>
                <w:bCs/>
                <w:color w:val="000000" w:themeColor="text1"/>
              </w:rPr>
            </w:pPr>
            <w:r w:rsidRPr="003F4954">
              <w:rPr>
                <w:b/>
                <w:bCs/>
                <w:color w:val="000000" w:themeColor="text1"/>
              </w:rPr>
              <w:t>Non-hazardous waste accumulation</w:t>
            </w:r>
          </w:p>
        </w:tc>
        <w:tc>
          <w:tcPr>
            <w:tcW w:w="2218" w:type="dxa"/>
          </w:tcPr>
          <w:p w14:paraId="753AAC7C" w14:textId="3AEE5A85" w:rsidR="003F4954" w:rsidRPr="003F4954" w:rsidRDefault="003F4954" w:rsidP="00B60D17">
            <w:pPr>
              <w:numPr>
                <w:ilvl w:val="0"/>
                <w:numId w:val="69"/>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Designate adequate areas on-site for temporary storage of backfill and non-hazardous waste</w:t>
            </w:r>
          </w:p>
          <w:p w14:paraId="2AD9FDA0" w14:textId="77777777" w:rsidR="003F4954" w:rsidRPr="003F4954" w:rsidRDefault="003F4954" w:rsidP="00B60D17">
            <w:pPr>
              <w:numPr>
                <w:ilvl w:val="0"/>
                <w:numId w:val="69"/>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Segregate waste streams to the extent possible to facilitate re-use/recycling, if applicable</w:t>
            </w:r>
          </w:p>
          <w:p w14:paraId="7D5A0C27" w14:textId="07E3AF2E" w:rsidR="003F4954" w:rsidRPr="003F4954" w:rsidRDefault="003F4954" w:rsidP="00B60D17">
            <w:pPr>
              <w:numPr>
                <w:ilvl w:val="0"/>
                <w:numId w:val="69"/>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Reuse non-hazardous waste to the extent possible</w:t>
            </w:r>
          </w:p>
          <w:p w14:paraId="02911F78" w14:textId="77777777" w:rsidR="003F4954" w:rsidRPr="003F4954" w:rsidRDefault="003F4954" w:rsidP="00B60D17">
            <w:pPr>
              <w:numPr>
                <w:ilvl w:val="0"/>
                <w:numId w:val="69"/>
              </w:numPr>
              <w:spacing w:after="0"/>
              <w:ind w:right="64"/>
              <w:contextualSpacing/>
              <w:jc w:val="left"/>
              <w:cnfStyle w:val="000000100000" w:firstRow="0" w:lastRow="0" w:firstColumn="0" w:lastColumn="0" w:oddVBand="0" w:evenVBand="0" w:oddHBand="1" w:evenHBand="0" w:firstRowFirstColumn="0" w:firstRowLastColumn="0" w:lastRowFirstColumn="0" w:lastRowLastColumn="0"/>
              <w:rPr>
                <w:bCs/>
                <w:color w:val="000000" w:themeColor="text1"/>
                <w:lang w:bidi="ar-SA"/>
              </w:rPr>
            </w:pPr>
            <w:r w:rsidRPr="003F4954">
              <w:rPr>
                <w:color w:val="000000" w:themeColor="text1"/>
                <w:lang w:bidi="ar-SA"/>
              </w:rPr>
              <w:t xml:space="preserve">Estimate size of fleet required to transport wastes. </w:t>
            </w:r>
          </w:p>
          <w:p w14:paraId="4CA466F8" w14:textId="5BE9D3F6" w:rsidR="003F4954" w:rsidRPr="003F4954" w:rsidRDefault="003F4954" w:rsidP="00B60D17">
            <w:pPr>
              <w:numPr>
                <w:ilvl w:val="0"/>
                <w:numId w:val="69"/>
              </w:numPr>
              <w:spacing w:after="0"/>
              <w:jc w:val="left"/>
              <w:cnfStyle w:val="000000100000" w:firstRow="0" w:lastRow="0" w:firstColumn="0" w:lastColumn="0" w:oddVBand="0" w:evenVBand="0" w:oddHBand="1" w:evenHBand="0" w:firstRowFirstColumn="0" w:firstRowLastColumn="0" w:lastRowFirstColumn="0" w:lastRowLastColumn="0"/>
              <w:rPr>
                <w:b/>
                <w:bCs/>
                <w:u w:val="single"/>
              </w:rPr>
            </w:pPr>
            <w:r w:rsidRPr="003F4954">
              <w:rPr>
                <w:b/>
                <w:bCs/>
                <w:u w:val="single"/>
              </w:rPr>
              <w:t>Transfer waste to Gerga disposal facility west of the city (near beit daoud and beit khallaf villages)</w:t>
            </w:r>
          </w:p>
        </w:tc>
        <w:tc>
          <w:tcPr>
            <w:tcW w:w="1800" w:type="dxa"/>
            <w:vAlign w:val="center"/>
          </w:tcPr>
          <w:p w14:paraId="37FC7AEC" w14:textId="77777777" w:rsidR="003F4954" w:rsidRPr="003F4954" w:rsidRDefault="003F4954" w:rsidP="00B60D17">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w:t>
            </w:r>
          </w:p>
          <w:p w14:paraId="5A0F27E3" w14:textId="03FC4B24" w:rsidR="003F4954" w:rsidRPr="003F4954" w:rsidRDefault="003F4954" w:rsidP="00B60D17">
            <w:pPr>
              <w:pStyle w:val="ListParagraph"/>
              <w:numPr>
                <w:ilvl w:val="0"/>
                <w:numId w:val="80"/>
              </w:numPr>
              <w:spacing w:after="0"/>
              <w:ind w:left="342" w:right="184"/>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vAlign w:val="center"/>
          </w:tcPr>
          <w:p w14:paraId="127A099B" w14:textId="77777777" w:rsidR="003F4954" w:rsidRPr="003F4954" w:rsidRDefault="003F4954" w:rsidP="00C66263">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HSE</w:t>
            </w:r>
          </w:p>
        </w:tc>
        <w:tc>
          <w:tcPr>
            <w:tcW w:w="2873" w:type="dxa"/>
            <w:vAlign w:val="center"/>
          </w:tcPr>
          <w:p w14:paraId="7ECB15A9" w14:textId="77777777"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 xml:space="preserve">Contractual clauses </w:t>
            </w:r>
          </w:p>
          <w:p w14:paraId="1159037C" w14:textId="587B6B01"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Monitoring of waste management plan</w:t>
            </w:r>
          </w:p>
          <w:p w14:paraId="6ECF467D" w14:textId="04FAF074" w:rsidR="008E2087" w:rsidRPr="00856F40" w:rsidRDefault="003F4954" w:rsidP="00856F40">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pPr>
            <w:r w:rsidRPr="003F4954">
              <w:rPr>
                <w:color w:val="000000" w:themeColor="text1"/>
              </w:rPr>
              <w:t>Field supervision</w:t>
            </w:r>
          </w:p>
        </w:tc>
        <w:tc>
          <w:tcPr>
            <w:tcW w:w="2010" w:type="dxa"/>
            <w:vAlign w:val="center"/>
          </w:tcPr>
          <w:p w14:paraId="20D018AE" w14:textId="05C5ED53"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Contractor costs</w:t>
            </w:r>
          </w:p>
          <w:p w14:paraId="0AFA86BA" w14:textId="6C3BD83E"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management costs</w:t>
            </w:r>
          </w:p>
        </w:tc>
      </w:tr>
      <w:tr w:rsidR="003F4954" w:rsidRPr="003F4954" w14:paraId="1ED27E12" w14:textId="77777777" w:rsidTr="005D0820">
        <w:trPr>
          <w:cantSplit/>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15DBCF04" w14:textId="77777777" w:rsidR="003F4954" w:rsidRPr="003F4954" w:rsidRDefault="003F4954" w:rsidP="001E776A">
            <w:pPr>
              <w:spacing w:after="0"/>
              <w:ind w:right="82"/>
              <w:jc w:val="left"/>
              <w:rPr>
                <w:color w:val="000000" w:themeColor="text1"/>
              </w:rPr>
            </w:pPr>
            <w:r w:rsidRPr="003F4954">
              <w:rPr>
                <w:color w:val="000000" w:themeColor="text1"/>
              </w:rPr>
              <w:t>Local community</w:t>
            </w:r>
          </w:p>
        </w:tc>
        <w:tc>
          <w:tcPr>
            <w:tcW w:w="2012" w:type="dxa"/>
            <w:vAlign w:val="center"/>
          </w:tcPr>
          <w:p w14:paraId="4ADAFD74" w14:textId="32336930" w:rsidR="003F4954" w:rsidRPr="003F4954" w:rsidRDefault="003F4954" w:rsidP="001E776A">
            <w:pPr>
              <w:spacing w:after="0"/>
              <w:ind w:right="82"/>
              <w:jc w:val="left"/>
              <w:cnfStyle w:val="000000000000" w:firstRow="0" w:lastRow="0" w:firstColumn="0" w:lastColumn="0" w:oddVBand="0" w:evenVBand="0" w:oddHBand="0" w:evenHBand="0" w:firstRowFirstColumn="0" w:firstRowLastColumn="0" w:lastRowFirstColumn="0" w:lastRowLastColumn="0"/>
              <w:rPr>
                <w:b/>
                <w:bCs/>
                <w:color w:val="000000" w:themeColor="text1"/>
              </w:rPr>
            </w:pPr>
            <w:r w:rsidRPr="003F4954">
              <w:rPr>
                <w:b/>
                <w:bCs/>
                <w:color w:val="000000" w:themeColor="text1"/>
              </w:rPr>
              <w:t>Destruction of streets and pavement</w:t>
            </w:r>
          </w:p>
        </w:tc>
        <w:tc>
          <w:tcPr>
            <w:tcW w:w="2218" w:type="dxa"/>
            <w:vAlign w:val="center"/>
          </w:tcPr>
          <w:p w14:paraId="4E3A1552" w14:textId="0C1161B1"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Arrange Restoration and re-pavement (</w:t>
            </w:r>
            <w:r w:rsidRPr="003F4954">
              <w:rPr>
                <w:color w:val="000000" w:themeColor="text1"/>
                <w:rtl/>
              </w:rPr>
              <w:t>رد الشئ لأصله</w:t>
            </w:r>
            <w:r w:rsidRPr="003F4954">
              <w:rPr>
                <w:color w:val="000000" w:themeColor="text1"/>
              </w:rPr>
              <w:t>) with local unit</w:t>
            </w:r>
          </w:p>
          <w:p w14:paraId="259171CD" w14:textId="73764C6B"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Communication with local community on excavation and restoration schedules.</w:t>
            </w:r>
          </w:p>
        </w:tc>
        <w:tc>
          <w:tcPr>
            <w:tcW w:w="1800" w:type="dxa"/>
            <w:vAlign w:val="center"/>
          </w:tcPr>
          <w:p w14:paraId="57C79220" w14:textId="3EE432E8" w:rsidR="003F4954" w:rsidRPr="003F4954" w:rsidRDefault="003F4954" w:rsidP="00B60D17">
            <w:pPr>
              <w:pStyle w:val="ListParagraph"/>
              <w:numPr>
                <w:ilvl w:val="0"/>
                <w:numId w:val="72"/>
              </w:numPr>
              <w:spacing w:after="0"/>
              <w:ind w:left="360" w:right="8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LDC</w:t>
            </w:r>
          </w:p>
        </w:tc>
        <w:tc>
          <w:tcPr>
            <w:tcW w:w="1995" w:type="dxa"/>
            <w:vAlign w:val="center"/>
          </w:tcPr>
          <w:p w14:paraId="1E3DA880" w14:textId="6C2F93AB" w:rsidR="003F4954" w:rsidRPr="003F4954" w:rsidRDefault="003F4954" w:rsidP="001E776A">
            <w:pPr>
              <w:spacing w:after="0"/>
              <w:ind w:left="72" w:right="172"/>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3F4954">
              <w:rPr>
                <w:color w:val="000000" w:themeColor="text1"/>
              </w:rPr>
              <w:t>EGAS</w:t>
            </w:r>
          </w:p>
        </w:tc>
        <w:tc>
          <w:tcPr>
            <w:tcW w:w="2873" w:type="dxa"/>
            <w:vAlign w:val="center"/>
          </w:tcPr>
          <w:p w14:paraId="29E74F49" w14:textId="5026F6BD" w:rsidR="003F4954" w:rsidRPr="00FD559B" w:rsidRDefault="003F4954" w:rsidP="00FD559B">
            <w:pPr>
              <w:pStyle w:val="ListParagraph"/>
              <w:numPr>
                <w:ilvl w:val="0"/>
                <w:numId w:val="34"/>
              </w:numPr>
              <w:spacing w:after="0"/>
              <w:ind w:right="9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FD559B">
              <w:rPr>
                <w:color w:val="000000" w:themeColor="text1"/>
              </w:rPr>
              <w:t>Field supervision</w:t>
            </w:r>
          </w:p>
          <w:p w14:paraId="3E75E5EE" w14:textId="1B8DE3EC" w:rsidR="00856F40" w:rsidRPr="00FD559B" w:rsidRDefault="00856F40" w:rsidP="00FD559B">
            <w:pPr>
              <w:pStyle w:val="ListParagraph"/>
              <w:numPr>
                <w:ilvl w:val="0"/>
                <w:numId w:val="34"/>
              </w:numPr>
              <w:spacing w:after="0"/>
              <w:ind w:right="90"/>
              <w:jc w:val="left"/>
              <w:cnfStyle w:val="000000000000" w:firstRow="0" w:lastRow="0" w:firstColumn="0" w:lastColumn="0" w:oddVBand="0" w:evenVBand="0" w:oddHBand="0" w:evenHBand="0" w:firstRowFirstColumn="0" w:firstRowLastColumn="0" w:lastRowFirstColumn="0" w:lastRowLastColumn="0"/>
              <w:rPr>
                <w:color w:val="000000" w:themeColor="text1"/>
              </w:rPr>
            </w:pPr>
            <w:r w:rsidRPr="00FD559B">
              <w:rPr>
                <w:color w:val="000000" w:themeColor="text1"/>
              </w:rPr>
              <w:t>Coordination with LGUs as needed</w:t>
            </w:r>
          </w:p>
        </w:tc>
        <w:tc>
          <w:tcPr>
            <w:tcW w:w="2010" w:type="dxa"/>
            <w:vAlign w:val="center"/>
          </w:tcPr>
          <w:p w14:paraId="4C02B47A" w14:textId="682E80C6" w:rsidR="003F4954" w:rsidRPr="003F4954" w:rsidRDefault="003F4954" w:rsidP="00C855B2">
            <w:pPr>
              <w:spacing w:after="0"/>
              <w:jc w:val="left"/>
              <w:cnfStyle w:val="000000000000" w:firstRow="0" w:lastRow="0" w:firstColumn="0" w:lastColumn="0" w:oddVBand="0" w:evenVBand="0" w:oddHBand="0" w:evenHBand="0" w:firstRowFirstColumn="0" w:firstRowLastColumn="0" w:lastRowFirstColumn="0" w:lastRowLastColumn="0"/>
              <w:rPr>
                <w:bCs/>
              </w:rPr>
            </w:pPr>
            <w:r w:rsidRPr="003F4954">
              <w:t>Included in re-pavement budget agreed by LDC</w:t>
            </w:r>
            <w:r w:rsidRPr="003F4954">
              <w:rPr>
                <w:rtl/>
              </w:rPr>
              <w:t xml:space="preserve"> </w:t>
            </w:r>
            <w:r w:rsidRPr="003F4954">
              <w:t xml:space="preserve"> with local units or Roads and Bridges Directorate</w:t>
            </w:r>
          </w:p>
        </w:tc>
      </w:tr>
      <w:tr w:rsidR="003F4954" w:rsidRPr="003F4954" w14:paraId="37A09E88" w14:textId="77777777" w:rsidTr="00916B3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0C3B3289" w14:textId="77777777" w:rsidR="003F4954" w:rsidRPr="003F4954" w:rsidRDefault="003F4954" w:rsidP="00916B3F">
            <w:pPr>
              <w:spacing w:after="0"/>
              <w:ind w:left="98" w:right="82"/>
              <w:jc w:val="left"/>
              <w:rPr>
                <w:b w:val="0"/>
                <w:bCs w:val="0"/>
                <w:color w:val="000000" w:themeColor="text1"/>
              </w:rPr>
            </w:pPr>
            <w:r w:rsidRPr="003F4954">
              <w:rPr>
                <w:color w:val="000000" w:themeColor="text1"/>
              </w:rPr>
              <w:t xml:space="preserve">Occupational health and safety </w:t>
            </w:r>
          </w:p>
        </w:tc>
        <w:tc>
          <w:tcPr>
            <w:tcW w:w="2012" w:type="dxa"/>
            <w:vAlign w:val="center"/>
          </w:tcPr>
          <w:p w14:paraId="560E7BDF" w14:textId="77777777" w:rsidR="003F4954" w:rsidRPr="003F4954" w:rsidRDefault="003F4954" w:rsidP="00916B3F">
            <w:pPr>
              <w:spacing w:after="0"/>
              <w:ind w:left="98" w:right="82"/>
              <w:jc w:val="left"/>
              <w:cnfStyle w:val="000000100000" w:firstRow="0" w:lastRow="0" w:firstColumn="0" w:lastColumn="0" w:oddVBand="0" w:evenVBand="0" w:oddHBand="1" w:evenHBand="0" w:firstRowFirstColumn="0" w:firstRowLastColumn="0" w:lastRowFirstColumn="0" w:lastRowLastColumn="0"/>
              <w:rPr>
                <w:b/>
                <w:bCs/>
                <w:color w:val="000000" w:themeColor="text1"/>
              </w:rPr>
            </w:pPr>
            <w:r w:rsidRPr="003F4954">
              <w:rPr>
                <w:b/>
                <w:bCs/>
                <w:color w:val="000000" w:themeColor="text1"/>
              </w:rPr>
              <w:t>Health and safety</w:t>
            </w:r>
          </w:p>
        </w:tc>
        <w:tc>
          <w:tcPr>
            <w:tcW w:w="2218" w:type="dxa"/>
          </w:tcPr>
          <w:p w14:paraId="0E820B12" w14:textId="183D9DBF" w:rsidR="003F4954" w:rsidRPr="003F4954" w:rsidRDefault="003F4954" w:rsidP="00B60D17">
            <w:pPr>
              <w:numPr>
                <w:ilvl w:val="0"/>
                <w:numId w:val="70"/>
              </w:numPr>
              <w:spacing w:after="0"/>
              <w:ind w:right="64"/>
              <w:contextualSpacing/>
              <w:jc w:val="left"/>
              <w:cnfStyle w:val="000000100000" w:firstRow="0" w:lastRow="0" w:firstColumn="0" w:lastColumn="0" w:oddVBand="0" w:evenVBand="0" w:oddHBand="1" w:evenHBand="0" w:firstRowFirstColumn="0" w:firstRowLastColumn="0" w:lastRowFirstColumn="0" w:lastRowLastColumn="0"/>
              <w:rPr>
                <w:bCs/>
                <w:color w:val="000000" w:themeColor="text1"/>
                <w:lang w:bidi="ar-SA"/>
              </w:rPr>
            </w:pPr>
            <w:r w:rsidRPr="003F4954">
              <w:rPr>
                <w:color w:val="000000" w:themeColor="text1"/>
                <w:lang w:bidi="ar-SA"/>
              </w:rPr>
              <w:t>Full compliance to EGAS and LDC HSE requirements, manuals, and actions as per detailed manuals developed by Egypt Gas</w:t>
            </w:r>
          </w:p>
          <w:p w14:paraId="2DEF6192" w14:textId="0ED978B7" w:rsidR="003F4954" w:rsidRPr="003F4954" w:rsidRDefault="003F4954" w:rsidP="00B60D17">
            <w:pPr>
              <w:numPr>
                <w:ilvl w:val="0"/>
                <w:numId w:val="70"/>
              </w:numPr>
              <w:spacing w:after="0"/>
              <w:ind w:right="64"/>
              <w:contextualSpacing/>
              <w:jc w:val="left"/>
              <w:cnfStyle w:val="000000100000" w:firstRow="0" w:lastRow="0" w:firstColumn="0" w:lastColumn="0" w:oddVBand="0" w:evenVBand="0" w:oddHBand="1" w:evenHBand="0" w:firstRowFirstColumn="0" w:firstRowLastColumn="0" w:lastRowFirstColumn="0" w:lastRowLastColumn="0"/>
              <w:rPr>
                <w:bCs/>
                <w:color w:val="000000" w:themeColor="text1"/>
                <w:lang w:bidi="ar-SA"/>
              </w:rPr>
            </w:pPr>
            <w:r w:rsidRPr="003F4954">
              <w:rPr>
                <w:color w:val="000000" w:themeColor="text1"/>
                <w:lang w:bidi="ar-SA"/>
              </w:rPr>
              <w:t xml:space="preserve">Ensure the provision of the appropriate personal protective Equipment and other equipment needed to ensure compliance to HSE manuals  </w:t>
            </w:r>
          </w:p>
        </w:tc>
        <w:tc>
          <w:tcPr>
            <w:tcW w:w="1800" w:type="dxa"/>
            <w:vAlign w:val="center"/>
          </w:tcPr>
          <w:p w14:paraId="537EE213" w14:textId="71BD0D28" w:rsidR="003F4954" w:rsidRPr="003F4954" w:rsidRDefault="003F4954" w:rsidP="009B49D1">
            <w:pPr>
              <w:spacing w:after="0"/>
              <w:ind w:left="90" w:right="184"/>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Excavation Contractor</w:t>
            </w:r>
          </w:p>
        </w:tc>
        <w:tc>
          <w:tcPr>
            <w:tcW w:w="1995" w:type="dxa"/>
            <w:vAlign w:val="center"/>
          </w:tcPr>
          <w:p w14:paraId="45B3CA0B" w14:textId="77777777" w:rsidR="003F4954" w:rsidRPr="003F4954" w:rsidRDefault="003F4954" w:rsidP="00916B3F">
            <w:pPr>
              <w:spacing w:after="0"/>
              <w:ind w:left="72" w:right="17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LDC HSE</w:t>
            </w:r>
          </w:p>
        </w:tc>
        <w:tc>
          <w:tcPr>
            <w:tcW w:w="2873" w:type="dxa"/>
            <w:vAlign w:val="center"/>
          </w:tcPr>
          <w:p w14:paraId="1D5AEB5A" w14:textId="77777777" w:rsidR="003F4954" w:rsidRPr="003F4954" w:rsidRDefault="003F4954" w:rsidP="00916B3F">
            <w:pPr>
              <w:spacing w:after="0"/>
              <w:ind w:left="162" w:right="90"/>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Field supervision</w:t>
            </w:r>
          </w:p>
        </w:tc>
        <w:tc>
          <w:tcPr>
            <w:tcW w:w="2010" w:type="dxa"/>
            <w:vAlign w:val="center"/>
          </w:tcPr>
          <w:p w14:paraId="30B3DACF" w14:textId="77777777" w:rsidR="003F4954" w:rsidRPr="003F4954" w:rsidRDefault="003F4954" w:rsidP="00B60D17">
            <w:pPr>
              <w:pStyle w:val="ListParagraph"/>
              <w:numPr>
                <w:ilvl w:val="0"/>
                <w:numId w:val="72"/>
              </w:numPr>
              <w:spacing w:after="0"/>
              <w:ind w:left="360" w:right="82"/>
              <w:jc w:val="left"/>
              <w:cnfStyle w:val="000000100000" w:firstRow="0" w:lastRow="0" w:firstColumn="0" w:lastColumn="0" w:oddVBand="0" w:evenVBand="0" w:oddHBand="1" w:evenHBand="0" w:firstRowFirstColumn="0" w:firstRowLastColumn="0" w:lastRowFirstColumn="0" w:lastRowLastColumn="0"/>
              <w:rPr>
                <w:color w:val="000000" w:themeColor="text1"/>
              </w:rPr>
            </w:pPr>
            <w:r w:rsidRPr="003F4954">
              <w:rPr>
                <w:color w:val="000000" w:themeColor="text1"/>
              </w:rPr>
              <w:t>Contractor costs</w:t>
            </w:r>
          </w:p>
          <w:p w14:paraId="5C836403" w14:textId="7EDDF17D" w:rsidR="003F4954" w:rsidRPr="003F4954" w:rsidRDefault="003F4954" w:rsidP="00B60D17">
            <w:pPr>
              <w:numPr>
                <w:ilvl w:val="0"/>
                <w:numId w:val="56"/>
              </w:numPr>
              <w:spacing w:after="0"/>
              <w:ind w:left="334"/>
              <w:jc w:val="left"/>
              <w:cnfStyle w:val="000000100000" w:firstRow="0" w:lastRow="0" w:firstColumn="0" w:lastColumn="0" w:oddVBand="0" w:evenVBand="0" w:oddHBand="1" w:evenHBand="0" w:firstRowFirstColumn="0" w:firstRowLastColumn="0" w:lastRowFirstColumn="0" w:lastRowLastColumn="0"/>
              <w:rPr>
                <w:bCs/>
              </w:rPr>
            </w:pPr>
            <w:r w:rsidRPr="003F4954">
              <w:rPr>
                <w:color w:val="000000" w:themeColor="text1"/>
              </w:rPr>
              <w:t>LDC management costs</w:t>
            </w:r>
          </w:p>
        </w:tc>
      </w:tr>
      <w:tr w:rsidR="003F4954" w:rsidRPr="003F4954" w14:paraId="16F9FC0D" w14:textId="77777777" w:rsidTr="005D0820">
        <w:trPr>
          <w:cantSplit/>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27EEA046" w14:textId="77777777" w:rsidR="003F4954" w:rsidRPr="003F4954" w:rsidRDefault="003F4954" w:rsidP="00916B3F">
            <w:pPr>
              <w:spacing w:after="0"/>
              <w:ind w:right="64"/>
              <w:jc w:val="left"/>
              <w:rPr>
                <w:b w:val="0"/>
                <w:bCs w:val="0"/>
              </w:rPr>
            </w:pPr>
            <w:r w:rsidRPr="003F4954">
              <w:t>Local communities and businesses</w:t>
            </w:r>
          </w:p>
        </w:tc>
        <w:tc>
          <w:tcPr>
            <w:tcW w:w="2012" w:type="dxa"/>
            <w:vAlign w:val="center"/>
          </w:tcPr>
          <w:p w14:paraId="0887613E" w14:textId="640FC75E" w:rsidR="003F4954" w:rsidRPr="003F4954" w:rsidRDefault="003F4954" w:rsidP="005D0820">
            <w:pPr>
              <w:spacing w:after="0"/>
              <w:ind w:right="64"/>
              <w:jc w:val="left"/>
              <w:cnfStyle w:val="000000000000" w:firstRow="0" w:lastRow="0" w:firstColumn="0" w:lastColumn="0" w:oddVBand="0" w:evenVBand="0" w:oddHBand="0" w:evenHBand="0" w:firstRowFirstColumn="0" w:firstRowLastColumn="0" w:lastRowFirstColumn="0" w:lastRowLastColumn="0"/>
              <w:rPr>
                <w:b/>
                <w:bCs/>
              </w:rPr>
            </w:pPr>
            <w:r w:rsidRPr="003F4954">
              <w:rPr>
                <w:b/>
                <w:bCs/>
              </w:rPr>
              <w:t>Lack of accessibility to businesses due to delay in street rehabilitation</w:t>
            </w:r>
          </w:p>
        </w:tc>
        <w:tc>
          <w:tcPr>
            <w:tcW w:w="2218" w:type="dxa"/>
          </w:tcPr>
          <w:p w14:paraId="4CAA49C2" w14:textId="2479F39C" w:rsidR="003F4954" w:rsidRPr="003F4954" w:rsidRDefault="003F4954" w:rsidP="009B49D1">
            <w:pPr>
              <w:spacing w:after="0"/>
              <w:ind w:left="180" w:right="64"/>
              <w:jc w:val="left"/>
              <w:cnfStyle w:val="000000000000" w:firstRow="0" w:lastRow="0" w:firstColumn="0" w:lastColumn="0" w:oddVBand="0" w:evenVBand="0" w:oddHBand="0" w:evenHBand="0" w:firstRowFirstColumn="0" w:firstRowLastColumn="0" w:lastRowFirstColumn="0" w:lastRowLastColumn="0"/>
            </w:pPr>
            <w:r w:rsidRPr="003F4954">
              <w:t>Compliance with the Environmental management plan concerning  timely implementation of the construction schedule to minimize impact on local business</w:t>
            </w:r>
          </w:p>
          <w:p w14:paraId="3BDC8732" w14:textId="77777777" w:rsidR="003F4954" w:rsidRPr="003F4954" w:rsidRDefault="003F4954" w:rsidP="00B60D17">
            <w:pPr>
              <w:numPr>
                <w:ilvl w:val="0"/>
                <w:numId w:val="35"/>
              </w:numPr>
              <w:spacing w:after="0"/>
              <w:ind w:left="180" w:right="64" w:firstLine="0"/>
              <w:contextualSpacing/>
              <w:jc w:val="left"/>
              <w:cnfStyle w:val="000000000000" w:firstRow="0" w:lastRow="0" w:firstColumn="0" w:lastColumn="0" w:oddVBand="0" w:evenVBand="0" w:oddHBand="0" w:evenHBand="0" w:firstRowFirstColumn="0" w:firstRowLastColumn="0" w:lastRowFirstColumn="0" w:lastRowLastColumn="0"/>
            </w:pPr>
            <w:r w:rsidRPr="003F4954">
              <w:t>Follow up the procedure of Grievance Redress Mechanism</w:t>
            </w:r>
          </w:p>
          <w:p w14:paraId="163B5C56" w14:textId="77777777" w:rsidR="003F4954" w:rsidRPr="003F4954" w:rsidRDefault="003F4954" w:rsidP="00B60D17">
            <w:pPr>
              <w:numPr>
                <w:ilvl w:val="0"/>
                <w:numId w:val="35"/>
              </w:numPr>
              <w:spacing w:after="0"/>
              <w:ind w:left="180" w:right="64" w:firstLine="0"/>
              <w:contextualSpacing/>
              <w:jc w:val="left"/>
              <w:cnfStyle w:val="000000000000" w:firstRow="0" w:lastRow="0" w:firstColumn="0" w:lastColumn="0" w:oddVBand="0" w:evenVBand="0" w:oddHBand="0" w:evenHBand="0" w:firstRowFirstColumn="0" w:firstRowLastColumn="0" w:lastRowFirstColumn="0" w:lastRowLastColumn="0"/>
            </w:pPr>
            <w:r w:rsidRPr="003F4954">
              <w:t xml:space="preserve">Ensure transparent information sharing  </w:t>
            </w:r>
          </w:p>
        </w:tc>
        <w:tc>
          <w:tcPr>
            <w:tcW w:w="1800" w:type="dxa"/>
            <w:vAlign w:val="center"/>
          </w:tcPr>
          <w:p w14:paraId="7E521A8B" w14:textId="77777777" w:rsidR="003F4954" w:rsidRPr="003F4954" w:rsidRDefault="003F4954" w:rsidP="009B49D1">
            <w:pPr>
              <w:spacing w:after="0"/>
              <w:ind w:left="180" w:right="64"/>
              <w:jc w:val="center"/>
              <w:cnfStyle w:val="000000000000" w:firstRow="0" w:lastRow="0" w:firstColumn="0" w:lastColumn="0" w:oddVBand="0" w:evenVBand="0" w:oddHBand="0" w:evenHBand="0" w:firstRowFirstColumn="0" w:firstRowLastColumn="0" w:lastRowFirstColumn="0" w:lastRowLastColumn="0"/>
            </w:pPr>
            <w:r w:rsidRPr="003F4954">
              <w:t>During digging process</w:t>
            </w:r>
          </w:p>
          <w:p w14:paraId="2ED13564" w14:textId="77777777" w:rsidR="003F4954" w:rsidRPr="003F4954" w:rsidRDefault="003F4954" w:rsidP="009B49D1">
            <w:pPr>
              <w:spacing w:after="0"/>
              <w:ind w:left="180" w:right="64"/>
              <w:jc w:val="center"/>
              <w:cnfStyle w:val="000000000000" w:firstRow="0" w:lastRow="0" w:firstColumn="0" w:lastColumn="0" w:oddVBand="0" w:evenVBand="0" w:oddHBand="0" w:evenHBand="0" w:firstRowFirstColumn="0" w:firstRowLastColumn="0" w:lastRowFirstColumn="0" w:lastRowLastColumn="0"/>
            </w:pPr>
            <w:r w:rsidRPr="003F4954">
              <w:t>LDC</w:t>
            </w:r>
          </w:p>
          <w:p w14:paraId="2AFA1093" w14:textId="77777777" w:rsidR="003F4954" w:rsidRPr="003F4954" w:rsidRDefault="003F4954" w:rsidP="009B49D1">
            <w:pPr>
              <w:spacing w:after="0"/>
              <w:ind w:left="180" w:right="64"/>
              <w:jc w:val="center"/>
              <w:cnfStyle w:val="000000000000" w:firstRow="0" w:lastRow="0" w:firstColumn="0" w:lastColumn="0" w:oddVBand="0" w:evenVBand="0" w:oddHBand="0" w:evenHBand="0" w:firstRowFirstColumn="0" w:firstRowLastColumn="0" w:lastRowFirstColumn="0" w:lastRowLastColumn="0"/>
            </w:pPr>
            <w:r w:rsidRPr="003F4954">
              <w:t>The sub-contractors</w:t>
            </w:r>
          </w:p>
        </w:tc>
        <w:tc>
          <w:tcPr>
            <w:tcW w:w="1995" w:type="dxa"/>
          </w:tcPr>
          <w:p w14:paraId="42B2ED01" w14:textId="77777777" w:rsidR="00856F40" w:rsidRDefault="003F4954" w:rsidP="009B49D1">
            <w:pPr>
              <w:spacing w:after="0"/>
              <w:ind w:left="72" w:right="64"/>
              <w:jc w:val="left"/>
              <w:cnfStyle w:val="000000000000" w:firstRow="0" w:lastRow="0" w:firstColumn="0" w:lastColumn="0" w:oddVBand="0" w:evenVBand="0" w:oddHBand="0" w:evenHBand="0" w:firstRowFirstColumn="0" w:firstRowLastColumn="0" w:lastRowFirstColumn="0" w:lastRowLastColumn="0"/>
            </w:pPr>
            <w:r w:rsidRPr="003F4954">
              <w:t>LDC</w:t>
            </w:r>
          </w:p>
          <w:p w14:paraId="565AA9AC" w14:textId="542A8A5F" w:rsidR="003F4954" w:rsidRPr="003F4954" w:rsidRDefault="00856F40" w:rsidP="00856F40">
            <w:pPr>
              <w:spacing w:after="0"/>
              <w:ind w:left="72" w:right="64"/>
              <w:jc w:val="left"/>
              <w:cnfStyle w:val="000000000000" w:firstRow="0" w:lastRow="0" w:firstColumn="0" w:lastColumn="0" w:oddVBand="0" w:evenVBand="0" w:oddHBand="0" w:evenHBand="0" w:firstRowFirstColumn="0" w:firstRowLastColumn="0" w:lastRowFirstColumn="0" w:lastRowLastColumn="0"/>
            </w:pPr>
            <w:r w:rsidRPr="00856F40">
              <w:t>EGAS (SDO)</w:t>
            </w:r>
          </w:p>
        </w:tc>
        <w:tc>
          <w:tcPr>
            <w:tcW w:w="2873" w:type="dxa"/>
          </w:tcPr>
          <w:p w14:paraId="6F2C1641" w14:textId="77777777" w:rsidR="003F4954" w:rsidRPr="003F4954" w:rsidRDefault="003F4954" w:rsidP="00B60D17">
            <w:pPr>
              <w:numPr>
                <w:ilvl w:val="0"/>
                <w:numId w:val="56"/>
              </w:numPr>
              <w:spacing w:after="0"/>
              <w:jc w:val="left"/>
              <w:cnfStyle w:val="000000000000" w:firstRow="0" w:lastRow="0" w:firstColumn="0" w:lastColumn="0" w:oddVBand="0" w:evenVBand="0" w:oddHBand="0" w:evenHBand="0" w:firstRowFirstColumn="0" w:firstRowLastColumn="0" w:lastRowFirstColumn="0" w:lastRowLastColumn="0"/>
              <w:rPr>
                <w:bCs/>
              </w:rPr>
            </w:pPr>
            <w:r w:rsidRPr="003F4954">
              <w:t>Ensure the implementation of GRM</w:t>
            </w:r>
          </w:p>
          <w:p w14:paraId="095EB59A" w14:textId="77777777" w:rsidR="003F4954" w:rsidRPr="003F4954" w:rsidRDefault="003F4954" w:rsidP="00B60D17">
            <w:pPr>
              <w:numPr>
                <w:ilvl w:val="0"/>
                <w:numId w:val="56"/>
              </w:numPr>
              <w:spacing w:after="0"/>
              <w:jc w:val="left"/>
              <w:cnfStyle w:val="000000000000" w:firstRow="0" w:lastRow="0" w:firstColumn="0" w:lastColumn="0" w:oddVBand="0" w:evenVBand="0" w:oddHBand="0" w:evenHBand="0" w:firstRowFirstColumn="0" w:firstRowLastColumn="0" w:lastRowFirstColumn="0" w:lastRowLastColumn="0"/>
              <w:rPr>
                <w:bCs/>
              </w:rPr>
            </w:pPr>
            <w:r w:rsidRPr="003F4954">
              <w:t>Supervision on Contractors  performance</w:t>
            </w:r>
          </w:p>
        </w:tc>
        <w:tc>
          <w:tcPr>
            <w:tcW w:w="2010" w:type="dxa"/>
            <w:vAlign w:val="center"/>
          </w:tcPr>
          <w:p w14:paraId="11697D56" w14:textId="77777777" w:rsidR="003F4954" w:rsidRPr="003F4954" w:rsidRDefault="003F4954">
            <w:pPr>
              <w:spacing w:after="0"/>
              <w:ind w:left="50" w:right="64"/>
              <w:jc w:val="left"/>
              <w:cnfStyle w:val="000000000000" w:firstRow="0" w:lastRow="0" w:firstColumn="0" w:lastColumn="0" w:oddVBand="0" w:evenVBand="0" w:oddHBand="0" w:evenHBand="0" w:firstRowFirstColumn="0" w:firstRowLastColumn="0" w:lastRowFirstColumn="0" w:lastRowLastColumn="0"/>
            </w:pPr>
            <w:r w:rsidRPr="003F4954">
              <w:t>No cost</w:t>
            </w:r>
          </w:p>
        </w:tc>
      </w:tr>
      <w:tr w:rsidR="003F4954" w:rsidRPr="003F4954" w14:paraId="63160ABC" w14:textId="77777777" w:rsidTr="00916B3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18" w:type="dxa"/>
            <w:vAlign w:val="center"/>
          </w:tcPr>
          <w:p w14:paraId="0F472DDB" w14:textId="77777777" w:rsidR="003F4954" w:rsidRPr="003F4954" w:rsidRDefault="003F4954" w:rsidP="00916B3F">
            <w:pPr>
              <w:spacing w:after="0"/>
              <w:ind w:right="64"/>
              <w:jc w:val="left"/>
            </w:pPr>
            <w:r w:rsidRPr="003F4954">
              <w:t>Local community</w:t>
            </w:r>
          </w:p>
          <w:p w14:paraId="38B6E7B3" w14:textId="77777777" w:rsidR="003F4954" w:rsidRPr="003F4954" w:rsidRDefault="003F4954" w:rsidP="00916B3F">
            <w:pPr>
              <w:spacing w:after="0"/>
              <w:ind w:right="64"/>
              <w:jc w:val="left"/>
              <w:rPr>
                <w:b w:val="0"/>
                <w:bCs w:val="0"/>
              </w:rPr>
            </w:pPr>
            <w:r w:rsidRPr="003F4954">
              <w:t>Health and safety</w:t>
            </w:r>
          </w:p>
        </w:tc>
        <w:tc>
          <w:tcPr>
            <w:tcW w:w="2012" w:type="dxa"/>
            <w:vAlign w:val="center"/>
          </w:tcPr>
          <w:p w14:paraId="5BE3A042" w14:textId="77777777" w:rsidR="003F4954" w:rsidRPr="003F4954" w:rsidRDefault="003F4954" w:rsidP="00916B3F">
            <w:pPr>
              <w:spacing w:after="0"/>
              <w:ind w:right="64"/>
              <w:jc w:val="left"/>
              <w:cnfStyle w:val="000000100000" w:firstRow="0" w:lastRow="0" w:firstColumn="0" w:lastColumn="0" w:oddVBand="0" w:evenVBand="0" w:oddHBand="1" w:evenHBand="0" w:firstRowFirstColumn="0" w:firstRowLastColumn="0" w:lastRowFirstColumn="0" w:lastRowLastColumn="0"/>
              <w:rPr>
                <w:b/>
                <w:bCs/>
              </w:rPr>
            </w:pPr>
            <w:r w:rsidRPr="003F4954">
              <w:rPr>
                <w:b/>
                <w:bCs/>
              </w:rPr>
              <w:t>Threat to Safety of users and houses (due to limited  level of awareness and misconceptions)</w:t>
            </w:r>
          </w:p>
        </w:tc>
        <w:tc>
          <w:tcPr>
            <w:tcW w:w="2218" w:type="dxa"/>
          </w:tcPr>
          <w:p w14:paraId="4687E2D6" w14:textId="77777777" w:rsidR="003F4954" w:rsidRPr="003F4954" w:rsidRDefault="003F4954" w:rsidP="009B49D1">
            <w:pPr>
              <w:spacing w:after="0"/>
              <w:ind w:left="180" w:right="64"/>
              <w:jc w:val="left"/>
              <w:cnfStyle w:val="000000100000" w:firstRow="0" w:lastRow="0" w:firstColumn="0" w:lastColumn="0" w:oddVBand="0" w:evenVBand="0" w:oddHBand="1" w:evenHBand="0" w:firstRowFirstColumn="0" w:firstRowLastColumn="0" w:lastRowFirstColumn="0" w:lastRowLastColumn="0"/>
            </w:pPr>
            <w:r w:rsidRPr="003F4954">
              <w:t xml:space="preserve">Prepare Citizen engagement and stakeholder plan </w:t>
            </w:r>
          </w:p>
          <w:p w14:paraId="661603EE" w14:textId="77777777" w:rsidR="003F4954" w:rsidRPr="003F4954" w:rsidRDefault="003F4954" w:rsidP="009B49D1">
            <w:pPr>
              <w:spacing w:after="0"/>
              <w:ind w:left="180" w:right="64"/>
              <w:jc w:val="left"/>
              <w:cnfStyle w:val="000000100000" w:firstRow="0" w:lastRow="0" w:firstColumn="0" w:lastColumn="0" w:oddVBand="0" w:evenVBand="0" w:oddHBand="1" w:evenHBand="0" w:firstRowFirstColumn="0" w:firstRowLastColumn="0" w:lastRowFirstColumn="0" w:lastRowLastColumn="0"/>
            </w:pPr>
            <w:r w:rsidRPr="003F4954">
              <w:t xml:space="preserve">Awareness raising campaigns should be tailored in cooperation with the community-based organizations </w:t>
            </w:r>
          </w:p>
        </w:tc>
        <w:tc>
          <w:tcPr>
            <w:tcW w:w="1800" w:type="dxa"/>
            <w:vAlign w:val="center"/>
          </w:tcPr>
          <w:p w14:paraId="75A1B9A5" w14:textId="77777777" w:rsidR="003F4954" w:rsidRPr="003F4954" w:rsidRDefault="003F4954" w:rsidP="009B49D1">
            <w:pPr>
              <w:spacing w:after="0"/>
              <w:ind w:left="180" w:right="64"/>
              <w:jc w:val="center"/>
              <w:cnfStyle w:val="000000100000" w:firstRow="0" w:lastRow="0" w:firstColumn="0" w:lastColumn="0" w:oddVBand="0" w:evenVBand="0" w:oddHBand="1" w:evenHBand="0" w:firstRowFirstColumn="0" w:firstRowLastColumn="0" w:lastRowFirstColumn="0" w:lastRowLastColumn="0"/>
            </w:pPr>
            <w:r w:rsidRPr="003F4954">
              <w:t>During the construction</w:t>
            </w:r>
          </w:p>
          <w:p w14:paraId="585BD644" w14:textId="77777777" w:rsidR="003F4954" w:rsidRPr="003F4954" w:rsidRDefault="003F4954" w:rsidP="009B49D1">
            <w:pPr>
              <w:spacing w:after="0"/>
              <w:ind w:left="180" w:right="64"/>
              <w:jc w:val="center"/>
              <w:cnfStyle w:val="000000100000" w:firstRow="0" w:lastRow="0" w:firstColumn="0" w:lastColumn="0" w:oddVBand="0" w:evenVBand="0" w:oddHBand="1" w:evenHBand="0" w:firstRowFirstColumn="0" w:firstRowLastColumn="0" w:lastRowFirstColumn="0" w:lastRowLastColumn="0"/>
            </w:pPr>
            <w:r w:rsidRPr="003F4954">
              <w:t>LDC</w:t>
            </w:r>
          </w:p>
        </w:tc>
        <w:tc>
          <w:tcPr>
            <w:tcW w:w="1995" w:type="dxa"/>
          </w:tcPr>
          <w:p w14:paraId="7A726B38" w14:textId="77777777" w:rsidR="003F4954" w:rsidRDefault="003F4954" w:rsidP="009B49D1">
            <w:pPr>
              <w:spacing w:after="0"/>
              <w:ind w:left="72" w:right="64"/>
              <w:jc w:val="left"/>
              <w:cnfStyle w:val="000000100000" w:firstRow="0" w:lastRow="0" w:firstColumn="0" w:lastColumn="0" w:oddVBand="0" w:evenVBand="0" w:oddHBand="1" w:evenHBand="0" w:firstRowFirstColumn="0" w:firstRowLastColumn="0" w:lastRowFirstColumn="0" w:lastRowLastColumn="0"/>
            </w:pPr>
            <w:r w:rsidRPr="003F4954">
              <w:t xml:space="preserve">LDC </w:t>
            </w:r>
          </w:p>
          <w:p w14:paraId="5637DB20" w14:textId="6F0C481F" w:rsidR="00856F40" w:rsidRPr="003F4954" w:rsidRDefault="00856F40" w:rsidP="009B49D1">
            <w:pPr>
              <w:spacing w:after="0"/>
              <w:ind w:left="72" w:right="64"/>
              <w:jc w:val="left"/>
              <w:cnfStyle w:val="000000100000" w:firstRow="0" w:lastRow="0" w:firstColumn="0" w:lastColumn="0" w:oddVBand="0" w:evenVBand="0" w:oddHBand="1" w:evenHBand="0" w:firstRowFirstColumn="0" w:firstRowLastColumn="0" w:lastRowFirstColumn="0" w:lastRowLastColumn="0"/>
            </w:pPr>
            <w:r w:rsidRPr="00856F40">
              <w:t>EGAS (SDO)</w:t>
            </w:r>
          </w:p>
        </w:tc>
        <w:tc>
          <w:tcPr>
            <w:tcW w:w="2873" w:type="dxa"/>
          </w:tcPr>
          <w:p w14:paraId="37DE2E19"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List of awareness activities applied</w:t>
            </w:r>
          </w:p>
          <w:p w14:paraId="619B35E5"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Lists of participants</w:t>
            </w:r>
          </w:p>
          <w:p w14:paraId="1A6F709B"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Documentation with photos</w:t>
            </w:r>
          </w:p>
          <w:p w14:paraId="403F98B1" w14:textId="77777777" w:rsidR="003F4954" w:rsidRPr="003F4954" w:rsidRDefault="003F4954" w:rsidP="00B60D17">
            <w:pPr>
              <w:numPr>
                <w:ilvl w:val="0"/>
                <w:numId w:val="56"/>
              </w:numPr>
              <w:spacing w:after="0"/>
              <w:jc w:val="left"/>
              <w:cnfStyle w:val="000000100000" w:firstRow="0" w:lastRow="0" w:firstColumn="0" w:lastColumn="0" w:oddVBand="0" w:evenVBand="0" w:oddHBand="1" w:evenHBand="0" w:firstRowFirstColumn="0" w:firstRowLastColumn="0" w:lastRowFirstColumn="0" w:lastRowLastColumn="0"/>
              <w:rPr>
                <w:bCs/>
              </w:rPr>
            </w:pPr>
            <w:r w:rsidRPr="003F4954">
              <w:t>Awareness reports</w:t>
            </w:r>
          </w:p>
        </w:tc>
        <w:tc>
          <w:tcPr>
            <w:tcW w:w="2010" w:type="dxa"/>
            <w:vAlign w:val="center"/>
          </w:tcPr>
          <w:p w14:paraId="62D1827C" w14:textId="77777777" w:rsidR="003F4954" w:rsidRPr="003F4954" w:rsidRDefault="003F4954" w:rsidP="00B60D17">
            <w:pPr>
              <w:numPr>
                <w:ilvl w:val="0"/>
                <w:numId w:val="56"/>
              </w:numPr>
              <w:spacing w:after="0"/>
              <w:ind w:left="349"/>
              <w:jc w:val="left"/>
              <w:cnfStyle w:val="000000100000" w:firstRow="0" w:lastRow="0" w:firstColumn="0" w:lastColumn="0" w:oddVBand="0" w:evenVBand="0" w:oddHBand="1" w:evenHBand="0" w:firstRowFirstColumn="0" w:firstRowLastColumn="0" w:lastRowFirstColumn="0" w:lastRowLastColumn="0"/>
              <w:rPr>
                <w:bCs/>
              </w:rPr>
            </w:pPr>
            <w:r w:rsidRPr="003F4954">
              <w:t>2250 $ per awareness raising campaign</w:t>
            </w:r>
          </w:p>
          <w:p w14:paraId="1A87B421" w14:textId="77777777" w:rsidR="003F4954" w:rsidRPr="003F4954" w:rsidRDefault="003F4954" w:rsidP="00B60D17">
            <w:pPr>
              <w:numPr>
                <w:ilvl w:val="0"/>
                <w:numId w:val="56"/>
              </w:numPr>
              <w:spacing w:after="0"/>
              <w:ind w:left="349"/>
              <w:jc w:val="left"/>
              <w:cnfStyle w:val="000000100000" w:firstRow="0" w:lastRow="0" w:firstColumn="0" w:lastColumn="0" w:oddVBand="0" w:evenVBand="0" w:oddHBand="1" w:evenHBand="0" w:firstRowFirstColumn="0" w:firstRowLastColumn="0" w:lastRowFirstColumn="0" w:lastRowLastColumn="0"/>
              <w:rPr>
                <w:bCs/>
              </w:rPr>
            </w:pPr>
            <w:r w:rsidRPr="003F4954">
              <w:t>2250 $ for brochure  and leaflets to be distributed (material available by EGAS-$ spent)</w:t>
            </w:r>
          </w:p>
        </w:tc>
      </w:tr>
    </w:tbl>
    <w:p w14:paraId="5FA6C9B4" w14:textId="77777777" w:rsidR="009B49D1" w:rsidRPr="00B52E1B" w:rsidRDefault="009B49D1" w:rsidP="009B49D1"/>
    <w:p w14:paraId="1C94DE74" w14:textId="77777777" w:rsidR="0085343C" w:rsidRPr="00B52E1B" w:rsidRDefault="003C20DA">
      <w:pPr>
        <w:pStyle w:val="Heading2"/>
      </w:pPr>
      <w:bookmarkStart w:id="625" w:name="_Toc450091777"/>
      <w:bookmarkStart w:id="626" w:name="_Toc450092639"/>
      <w:bookmarkEnd w:id="625"/>
      <w:bookmarkEnd w:id="626"/>
      <w:r w:rsidRPr="00B52E1B">
        <w:rPr>
          <w:lang w:val="fr-FR"/>
        </w:rPr>
        <w:br w:type="page"/>
      </w:r>
      <w:bookmarkStart w:id="627" w:name="_Toc450091778"/>
      <w:bookmarkStart w:id="628" w:name="_Toc450092640"/>
      <w:bookmarkStart w:id="629" w:name="_Toc450091779"/>
      <w:bookmarkStart w:id="630" w:name="_Toc450092641"/>
      <w:bookmarkStart w:id="631" w:name="_Toc450091780"/>
      <w:bookmarkStart w:id="632" w:name="_Toc450092642"/>
      <w:bookmarkStart w:id="633" w:name="_Toc450091781"/>
      <w:bookmarkStart w:id="634" w:name="_Toc450092643"/>
      <w:bookmarkStart w:id="635" w:name="_Toc450091782"/>
      <w:bookmarkStart w:id="636" w:name="_Toc450092644"/>
      <w:bookmarkStart w:id="637" w:name="_Toc450091783"/>
      <w:bookmarkStart w:id="638" w:name="_Toc450092645"/>
      <w:bookmarkStart w:id="639" w:name="_Toc450091784"/>
      <w:bookmarkStart w:id="640" w:name="_Toc450092646"/>
      <w:bookmarkStart w:id="641" w:name="_Toc450091786"/>
      <w:bookmarkStart w:id="642" w:name="_Toc450092648"/>
      <w:bookmarkStart w:id="643" w:name="_Toc450091787"/>
      <w:bookmarkStart w:id="644" w:name="_Toc450092649"/>
      <w:bookmarkStart w:id="645" w:name="_Toc450091788"/>
      <w:bookmarkStart w:id="646" w:name="_Toc450092650"/>
      <w:bookmarkStart w:id="647" w:name="_Toc450091789"/>
      <w:bookmarkStart w:id="648" w:name="_Toc450092651"/>
      <w:bookmarkStart w:id="649" w:name="_Toc450091790"/>
      <w:bookmarkStart w:id="650" w:name="_Toc450092652"/>
      <w:bookmarkStart w:id="651" w:name="_Toc450091791"/>
      <w:bookmarkStart w:id="652" w:name="_Toc450092653"/>
      <w:bookmarkStart w:id="653" w:name="_Toc450091792"/>
      <w:bookmarkStart w:id="654" w:name="_Toc450092654"/>
      <w:bookmarkStart w:id="655" w:name="_Toc450091793"/>
      <w:bookmarkStart w:id="656" w:name="_Toc450092655"/>
      <w:bookmarkStart w:id="657" w:name="_Toc450091794"/>
      <w:bookmarkStart w:id="658" w:name="_Toc450092656"/>
      <w:bookmarkStart w:id="659" w:name="_Toc450091795"/>
      <w:bookmarkStart w:id="660" w:name="_Toc450092657"/>
      <w:bookmarkStart w:id="661" w:name="_Toc450091796"/>
      <w:bookmarkStart w:id="662" w:name="_Toc450092658"/>
      <w:bookmarkStart w:id="663" w:name="_Toc450091798"/>
      <w:bookmarkStart w:id="664" w:name="_Toc450092660"/>
      <w:bookmarkStart w:id="665" w:name="_Toc450091799"/>
      <w:bookmarkStart w:id="666" w:name="_Toc450092661"/>
      <w:bookmarkStart w:id="667" w:name="_Toc450091800"/>
      <w:bookmarkStart w:id="668" w:name="_Toc450092662"/>
      <w:bookmarkStart w:id="669" w:name="_Toc450091801"/>
      <w:bookmarkStart w:id="670" w:name="_Toc450092663"/>
      <w:bookmarkStart w:id="671" w:name="_Toc450091802"/>
      <w:bookmarkStart w:id="672" w:name="_Toc450092664"/>
      <w:bookmarkStart w:id="673" w:name="_Toc450091803"/>
      <w:bookmarkStart w:id="674" w:name="_Toc450092665"/>
      <w:bookmarkStart w:id="675" w:name="_Toc450091804"/>
      <w:bookmarkStart w:id="676" w:name="_Toc450092666"/>
      <w:bookmarkStart w:id="677" w:name="_Toc450091805"/>
      <w:bookmarkStart w:id="678" w:name="_Toc450092667"/>
      <w:bookmarkStart w:id="679" w:name="_Toc450091806"/>
      <w:bookmarkStart w:id="680" w:name="_Toc450092668"/>
      <w:bookmarkStart w:id="681" w:name="_Toc450091808"/>
      <w:bookmarkStart w:id="682" w:name="_Toc450092670"/>
      <w:bookmarkStart w:id="683" w:name="_Toc450091809"/>
      <w:bookmarkStart w:id="684" w:name="_Toc450092671"/>
      <w:bookmarkStart w:id="685" w:name="_Toc450091810"/>
      <w:bookmarkStart w:id="686" w:name="_Toc450092672"/>
      <w:bookmarkStart w:id="687" w:name="_Toc450091811"/>
      <w:bookmarkStart w:id="688" w:name="_Toc450092673"/>
      <w:bookmarkStart w:id="689" w:name="_Toc450091812"/>
      <w:bookmarkStart w:id="690" w:name="_Toc450092674"/>
      <w:bookmarkStart w:id="691" w:name="_Toc450091813"/>
      <w:bookmarkStart w:id="692" w:name="_Toc450092675"/>
      <w:bookmarkStart w:id="693" w:name="_Toc450091814"/>
      <w:bookmarkStart w:id="694" w:name="_Toc450092676"/>
      <w:bookmarkStart w:id="695" w:name="_Toc450091816"/>
      <w:bookmarkStart w:id="696" w:name="_Toc450092678"/>
      <w:bookmarkStart w:id="697" w:name="_Toc450091817"/>
      <w:bookmarkStart w:id="698" w:name="_Toc450092679"/>
      <w:bookmarkStart w:id="699" w:name="_Toc450091818"/>
      <w:bookmarkStart w:id="700" w:name="_Toc450092680"/>
      <w:bookmarkStart w:id="701" w:name="_Toc450091819"/>
      <w:bookmarkStart w:id="702" w:name="_Toc450092681"/>
      <w:bookmarkStart w:id="703" w:name="_Toc450091820"/>
      <w:bookmarkStart w:id="704" w:name="_Toc450092682"/>
      <w:bookmarkStart w:id="705" w:name="_Toc450091821"/>
      <w:bookmarkStart w:id="706" w:name="_Toc450092683"/>
      <w:bookmarkStart w:id="707" w:name="_Toc450091822"/>
      <w:bookmarkStart w:id="708" w:name="_Toc450092684"/>
      <w:bookmarkStart w:id="709" w:name="_Toc450091823"/>
      <w:bookmarkStart w:id="710" w:name="_Toc450092685"/>
      <w:bookmarkStart w:id="711" w:name="_Toc450091825"/>
      <w:bookmarkStart w:id="712" w:name="_Toc450092687"/>
      <w:bookmarkStart w:id="713" w:name="_Toc450091826"/>
      <w:bookmarkStart w:id="714" w:name="_Toc450092688"/>
      <w:bookmarkStart w:id="715" w:name="_Toc450091827"/>
      <w:bookmarkStart w:id="716" w:name="_Toc450092689"/>
      <w:bookmarkStart w:id="717" w:name="_Toc450091828"/>
      <w:bookmarkStart w:id="718" w:name="_Toc450092690"/>
      <w:bookmarkStart w:id="719" w:name="_Toc450091829"/>
      <w:bookmarkStart w:id="720" w:name="_Toc450092691"/>
      <w:bookmarkStart w:id="721" w:name="_Toc450091830"/>
      <w:bookmarkStart w:id="722" w:name="_Toc450092692"/>
      <w:bookmarkStart w:id="723" w:name="_Toc450091831"/>
      <w:bookmarkStart w:id="724" w:name="_Toc450092693"/>
      <w:bookmarkStart w:id="725" w:name="_Toc450091833"/>
      <w:bookmarkStart w:id="726" w:name="_Toc450092695"/>
      <w:bookmarkStart w:id="727" w:name="_Toc450091834"/>
      <w:bookmarkStart w:id="728" w:name="_Toc450092696"/>
      <w:bookmarkStart w:id="729" w:name="_Toc450091835"/>
      <w:bookmarkStart w:id="730" w:name="_Toc450092697"/>
      <w:bookmarkStart w:id="731" w:name="_Toc450091836"/>
      <w:bookmarkStart w:id="732" w:name="_Toc450092698"/>
      <w:bookmarkStart w:id="733" w:name="_Toc450091837"/>
      <w:bookmarkStart w:id="734" w:name="_Toc450092699"/>
      <w:bookmarkStart w:id="735" w:name="_Toc450091838"/>
      <w:bookmarkStart w:id="736" w:name="_Toc450092700"/>
      <w:bookmarkStart w:id="737" w:name="_Toc450091839"/>
      <w:bookmarkStart w:id="738" w:name="_Toc450092701"/>
      <w:bookmarkStart w:id="739" w:name="_Toc450091840"/>
      <w:bookmarkStart w:id="740" w:name="_Toc450092702"/>
      <w:bookmarkStart w:id="741" w:name="_Toc450091841"/>
      <w:bookmarkStart w:id="742" w:name="_Toc450092703"/>
      <w:bookmarkStart w:id="743" w:name="_Toc450091843"/>
      <w:bookmarkStart w:id="744" w:name="_Toc450092705"/>
      <w:bookmarkStart w:id="745" w:name="_Toc450091844"/>
      <w:bookmarkStart w:id="746" w:name="_Toc450092706"/>
      <w:bookmarkStart w:id="747" w:name="_Toc450091845"/>
      <w:bookmarkStart w:id="748" w:name="_Toc450092707"/>
      <w:bookmarkStart w:id="749" w:name="_Toc450091846"/>
      <w:bookmarkStart w:id="750" w:name="_Toc450092708"/>
      <w:bookmarkStart w:id="751" w:name="_Toc450091847"/>
      <w:bookmarkStart w:id="752" w:name="_Toc450092709"/>
      <w:bookmarkStart w:id="753" w:name="_Toc450091848"/>
      <w:bookmarkStart w:id="754" w:name="_Toc450092710"/>
      <w:bookmarkStart w:id="755" w:name="_Toc450091849"/>
      <w:bookmarkStart w:id="756" w:name="_Toc450092711"/>
      <w:bookmarkStart w:id="757" w:name="_Toc450091851"/>
      <w:bookmarkStart w:id="758" w:name="_Toc450092713"/>
      <w:bookmarkStart w:id="759" w:name="_Toc450091852"/>
      <w:bookmarkStart w:id="760" w:name="_Toc450092714"/>
      <w:bookmarkStart w:id="761" w:name="_Toc450091853"/>
      <w:bookmarkStart w:id="762" w:name="_Toc450092715"/>
      <w:bookmarkStart w:id="763" w:name="_Toc450091854"/>
      <w:bookmarkStart w:id="764" w:name="_Toc450092716"/>
      <w:bookmarkStart w:id="765" w:name="_Toc450091855"/>
      <w:bookmarkStart w:id="766" w:name="_Toc450092717"/>
      <w:bookmarkStart w:id="767" w:name="_Toc450091856"/>
      <w:bookmarkStart w:id="768" w:name="_Toc450092718"/>
      <w:bookmarkStart w:id="769" w:name="_Toc450091857"/>
      <w:bookmarkStart w:id="770" w:name="_Toc450092719"/>
      <w:bookmarkStart w:id="771" w:name="_Toc450091859"/>
      <w:bookmarkStart w:id="772" w:name="_Toc450092721"/>
      <w:bookmarkStart w:id="773" w:name="_Toc450091860"/>
      <w:bookmarkStart w:id="774" w:name="_Toc450092722"/>
      <w:bookmarkStart w:id="775" w:name="_Toc450091861"/>
      <w:bookmarkStart w:id="776" w:name="_Toc450092723"/>
      <w:bookmarkStart w:id="777" w:name="_Toc450091862"/>
      <w:bookmarkStart w:id="778" w:name="_Toc450092724"/>
      <w:bookmarkStart w:id="779" w:name="_Toc450091863"/>
      <w:bookmarkStart w:id="780" w:name="_Toc450092725"/>
      <w:bookmarkStart w:id="781" w:name="_Toc450091864"/>
      <w:bookmarkStart w:id="782" w:name="_Toc450092726"/>
      <w:bookmarkStart w:id="783" w:name="_Toc450091865"/>
      <w:bookmarkStart w:id="784" w:name="_Toc450092727"/>
      <w:bookmarkStart w:id="785" w:name="_Toc450091866"/>
      <w:bookmarkStart w:id="786" w:name="_Toc450092728"/>
      <w:bookmarkStart w:id="787" w:name="_Toc450091867"/>
      <w:bookmarkStart w:id="788" w:name="_Toc450092729"/>
      <w:bookmarkStart w:id="789" w:name="_Toc450091869"/>
      <w:bookmarkStart w:id="790" w:name="_Toc450092731"/>
      <w:bookmarkStart w:id="791" w:name="_Toc450091870"/>
      <w:bookmarkStart w:id="792" w:name="_Toc450092732"/>
      <w:bookmarkStart w:id="793" w:name="_Toc450091871"/>
      <w:bookmarkStart w:id="794" w:name="_Toc450092733"/>
      <w:bookmarkStart w:id="795" w:name="_Toc450091872"/>
      <w:bookmarkStart w:id="796" w:name="_Toc450092734"/>
      <w:bookmarkStart w:id="797" w:name="_Toc450091873"/>
      <w:bookmarkStart w:id="798" w:name="_Toc450092735"/>
      <w:bookmarkStart w:id="799" w:name="_Toc450091874"/>
      <w:bookmarkStart w:id="800" w:name="_Toc450092736"/>
      <w:bookmarkStart w:id="801" w:name="_Toc450091875"/>
      <w:bookmarkStart w:id="802" w:name="_Toc450092737"/>
      <w:bookmarkStart w:id="803" w:name="_Toc450091877"/>
      <w:bookmarkStart w:id="804" w:name="_Toc450092739"/>
      <w:bookmarkStart w:id="805" w:name="_Toc450091878"/>
      <w:bookmarkStart w:id="806" w:name="_Toc450092740"/>
      <w:bookmarkStart w:id="807" w:name="_Toc450091879"/>
      <w:bookmarkStart w:id="808" w:name="_Toc450092741"/>
      <w:bookmarkStart w:id="809" w:name="_Toc450091880"/>
      <w:bookmarkStart w:id="810" w:name="_Toc450092742"/>
      <w:bookmarkStart w:id="811" w:name="_Toc450091881"/>
      <w:bookmarkStart w:id="812" w:name="_Toc450092743"/>
      <w:bookmarkStart w:id="813" w:name="_Toc450091882"/>
      <w:bookmarkStart w:id="814" w:name="_Toc450092744"/>
      <w:bookmarkStart w:id="815" w:name="_Toc450091883"/>
      <w:bookmarkStart w:id="816" w:name="_Toc450092745"/>
      <w:bookmarkStart w:id="817" w:name="_Toc450091884"/>
      <w:bookmarkStart w:id="818" w:name="_Toc450092746"/>
      <w:bookmarkStart w:id="819" w:name="_Toc450091885"/>
      <w:bookmarkStart w:id="820" w:name="_Toc450092747"/>
      <w:bookmarkStart w:id="821" w:name="_Toc450091886"/>
      <w:bookmarkStart w:id="822" w:name="_Toc450092748"/>
      <w:bookmarkStart w:id="823" w:name="_Toc450091887"/>
      <w:bookmarkStart w:id="824" w:name="_Toc450092749"/>
      <w:bookmarkStart w:id="825" w:name="_Toc450091889"/>
      <w:bookmarkStart w:id="826" w:name="_Toc450092751"/>
      <w:bookmarkStart w:id="827" w:name="_Toc450091890"/>
      <w:bookmarkStart w:id="828" w:name="_Toc450092752"/>
      <w:bookmarkStart w:id="829" w:name="_Toc450091891"/>
      <w:bookmarkStart w:id="830" w:name="_Toc450092753"/>
      <w:bookmarkStart w:id="831" w:name="_Toc450091892"/>
      <w:bookmarkStart w:id="832" w:name="_Toc450092754"/>
      <w:bookmarkStart w:id="833" w:name="_Toc450091893"/>
      <w:bookmarkStart w:id="834" w:name="_Toc450092755"/>
      <w:bookmarkStart w:id="835" w:name="_Toc450091894"/>
      <w:bookmarkStart w:id="836" w:name="_Toc450092756"/>
      <w:bookmarkStart w:id="837" w:name="_Toc450091895"/>
      <w:bookmarkStart w:id="838" w:name="_Toc450092757"/>
      <w:bookmarkStart w:id="839" w:name="_Toc450091896"/>
      <w:bookmarkStart w:id="840" w:name="_Toc450092758"/>
      <w:bookmarkStart w:id="841" w:name="_Toc450091898"/>
      <w:bookmarkStart w:id="842" w:name="_Toc450092760"/>
      <w:bookmarkStart w:id="843" w:name="_Toc450091899"/>
      <w:bookmarkStart w:id="844" w:name="_Toc450092761"/>
      <w:bookmarkStart w:id="845" w:name="_Toc450091900"/>
      <w:bookmarkStart w:id="846" w:name="_Toc450092762"/>
      <w:bookmarkStart w:id="847" w:name="_Toc450091901"/>
      <w:bookmarkStart w:id="848" w:name="_Toc450092763"/>
      <w:bookmarkStart w:id="849" w:name="_Toc450091902"/>
      <w:bookmarkStart w:id="850" w:name="_Toc450092764"/>
      <w:bookmarkStart w:id="851" w:name="_Toc450091903"/>
      <w:bookmarkStart w:id="852" w:name="_Toc450092765"/>
      <w:bookmarkStart w:id="853" w:name="_Toc450091904"/>
      <w:bookmarkStart w:id="854" w:name="_Toc450092766"/>
      <w:bookmarkStart w:id="855" w:name="_Toc450091906"/>
      <w:bookmarkStart w:id="856" w:name="_Toc450092768"/>
      <w:bookmarkStart w:id="857" w:name="_Toc450091907"/>
      <w:bookmarkStart w:id="858" w:name="_Toc450092769"/>
      <w:bookmarkStart w:id="859" w:name="_Toc450091908"/>
      <w:bookmarkStart w:id="860" w:name="_Toc450092770"/>
      <w:bookmarkStart w:id="861" w:name="_Toc450091909"/>
      <w:bookmarkStart w:id="862" w:name="_Toc450092771"/>
      <w:bookmarkStart w:id="863" w:name="_Toc450091910"/>
      <w:bookmarkStart w:id="864" w:name="_Toc450092772"/>
      <w:bookmarkStart w:id="865" w:name="_Toc450091911"/>
      <w:bookmarkStart w:id="866" w:name="_Toc450092773"/>
      <w:bookmarkStart w:id="867" w:name="_Toc450091912"/>
      <w:bookmarkStart w:id="868" w:name="_Toc450092774"/>
      <w:bookmarkStart w:id="869" w:name="_Toc450091913"/>
      <w:bookmarkStart w:id="870" w:name="_Toc450092775"/>
      <w:bookmarkStart w:id="871" w:name="_Toc450091914"/>
      <w:bookmarkStart w:id="872" w:name="_Toc450092776"/>
      <w:bookmarkStart w:id="873" w:name="_Toc450091916"/>
      <w:bookmarkStart w:id="874" w:name="_Toc450092778"/>
      <w:bookmarkStart w:id="875" w:name="_Toc450091917"/>
      <w:bookmarkStart w:id="876" w:name="_Toc450092779"/>
      <w:bookmarkStart w:id="877" w:name="_Toc450091918"/>
      <w:bookmarkStart w:id="878" w:name="_Toc450092780"/>
      <w:bookmarkStart w:id="879" w:name="_Toc450091920"/>
      <w:bookmarkStart w:id="880" w:name="_Toc450092782"/>
      <w:bookmarkStart w:id="881" w:name="_Toc450091921"/>
      <w:bookmarkStart w:id="882" w:name="_Toc450092783"/>
      <w:bookmarkStart w:id="883" w:name="_Toc450091922"/>
      <w:bookmarkStart w:id="884" w:name="_Toc450092784"/>
      <w:bookmarkStart w:id="885" w:name="_Toc450091923"/>
      <w:bookmarkStart w:id="886" w:name="_Toc450092785"/>
      <w:bookmarkStart w:id="887" w:name="_Toc450091924"/>
      <w:bookmarkStart w:id="888" w:name="_Toc450092786"/>
      <w:bookmarkStart w:id="889" w:name="_Toc450091925"/>
      <w:bookmarkStart w:id="890" w:name="_Toc450092787"/>
      <w:bookmarkStart w:id="891" w:name="_Toc450091926"/>
      <w:bookmarkStart w:id="892" w:name="_Toc450092788"/>
      <w:bookmarkStart w:id="893" w:name="_Toc450091927"/>
      <w:bookmarkStart w:id="894" w:name="_Toc450092789"/>
      <w:bookmarkStart w:id="895" w:name="_Toc450091928"/>
      <w:bookmarkStart w:id="896" w:name="_Toc450092790"/>
      <w:bookmarkStart w:id="897" w:name="_Toc450091929"/>
      <w:bookmarkStart w:id="898" w:name="_Toc450092791"/>
      <w:bookmarkStart w:id="899" w:name="_Toc450091930"/>
      <w:bookmarkStart w:id="900" w:name="_Toc450092792"/>
      <w:bookmarkStart w:id="901" w:name="_Toc450091932"/>
      <w:bookmarkStart w:id="902" w:name="_Toc450092794"/>
      <w:bookmarkStart w:id="903" w:name="_Toc450091933"/>
      <w:bookmarkStart w:id="904" w:name="_Toc450092795"/>
      <w:bookmarkStart w:id="905" w:name="_Toc450091934"/>
      <w:bookmarkStart w:id="906" w:name="_Toc450092796"/>
      <w:bookmarkStart w:id="907" w:name="_Toc450091935"/>
      <w:bookmarkStart w:id="908" w:name="_Toc450092797"/>
      <w:bookmarkStart w:id="909" w:name="_Toc450091936"/>
      <w:bookmarkStart w:id="910" w:name="_Toc450092798"/>
      <w:bookmarkStart w:id="911" w:name="_Toc450091937"/>
      <w:bookmarkStart w:id="912" w:name="_Toc450092799"/>
      <w:bookmarkStart w:id="913" w:name="_Toc450091938"/>
      <w:bookmarkStart w:id="914" w:name="_Toc450092800"/>
      <w:bookmarkStart w:id="915" w:name="_Toc450091939"/>
      <w:bookmarkStart w:id="916" w:name="_Toc450092801"/>
      <w:bookmarkStart w:id="917" w:name="_Toc450091940"/>
      <w:bookmarkStart w:id="918" w:name="_Toc450092802"/>
      <w:bookmarkStart w:id="919" w:name="_Toc450091941"/>
      <w:bookmarkStart w:id="920" w:name="_Toc450092803"/>
      <w:bookmarkStart w:id="921" w:name="_Toc450091943"/>
      <w:bookmarkStart w:id="922" w:name="_Toc450092805"/>
      <w:bookmarkStart w:id="923" w:name="_Toc450091944"/>
      <w:bookmarkStart w:id="924" w:name="_Toc450092806"/>
      <w:bookmarkStart w:id="925" w:name="_Toc450091945"/>
      <w:bookmarkStart w:id="926" w:name="_Toc450092807"/>
      <w:bookmarkStart w:id="927" w:name="_Toc450091946"/>
      <w:bookmarkStart w:id="928" w:name="_Toc450092808"/>
      <w:bookmarkStart w:id="929" w:name="_Toc450091947"/>
      <w:bookmarkStart w:id="930" w:name="_Toc450092809"/>
      <w:bookmarkStart w:id="931" w:name="_Toc450091948"/>
      <w:bookmarkStart w:id="932" w:name="_Toc450092810"/>
      <w:bookmarkStart w:id="933" w:name="_Toc450091949"/>
      <w:bookmarkStart w:id="934" w:name="_Toc450092811"/>
      <w:bookmarkStart w:id="935" w:name="_Toc450091951"/>
      <w:bookmarkStart w:id="936" w:name="_Toc450092813"/>
      <w:bookmarkStart w:id="937" w:name="_Toc450091952"/>
      <w:bookmarkStart w:id="938" w:name="_Toc450092814"/>
      <w:bookmarkStart w:id="939" w:name="_Toc450091953"/>
      <w:bookmarkStart w:id="940" w:name="_Toc450092815"/>
      <w:bookmarkStart w:id="941" w:name="_Toc450091954"/>
      <w:bookmarkStart w:id="942" w:name="_Toc450092816"/>
      <w:bookmarkStart w:id="943" w:name="_Toc450091955"/>
      <w:bookmarkStart w:id="944" w:name="_Toc450092817"/>
      <w:bookmarkStart w:id="945" w:name="_Toc450091956"/>
      <w:bookmarkStart w:id="946" w:name="_Toc450092818"/>
      <w:bookmarkStart w:id="947" w:name="_Toc450091957"/>
      <w:bookmarkStart w:id="948" w:name="_Toc450092819"/>
      <w:bookmarkStart w:id="949" w:name="_Toc450091959"/>
      <w:bookmarkStart w:id="950" w:name="_Toc450092821"/>
      <w:bookmarkStart w:id="951" w:name="_Toc450091960"/>
      <w:bookmarkStart w:id="952" w:name="_Toc450092822"/>
      <w:bookmarkStart w:id="953" w:name="_Toc450091961"/>
      <w:bookmarkStart w:id="954" w:name="_Toc450092823"/>
      <w:bookmarkStart w:id="955" w:name="_Toc450091962"/>
      <w:bookmarkStart w:id="956" w:name="_Toc450092824"/>
      <w:bookmarkStart w:id="957" w:name="_Toc450091963"/>
      <w:bookmarkStart w:id="958" w:name="_Toc450092825"/>
      <w:bookmarkStart w:id="959" w:name="_Toc450091964"/>
      <w:bookmarkStart w:id="960" w:name="_Toc450092826"/>
      <w:bookmarkStart w:id="961" w:name="_Toc450091965"/>
      <w:bookmarkStart w:id="962" w:name="_Toc450092827"/>
      <w:bookmarkStart w:id="963" w:name="_Toc450091966"/>
      <w:bookmarkStart w:id="964" w:name="_Toc450092828"/>
      <w:bookmarkStart w:id="965" w:name="_Toc450091967"/>
      <w:bookmarkStart w:id="966" w:name="_Toc450092829"/>
      <w:bookmarkStart w:id="967" w:name="_Toc450091968"/>
      <w:bookmarkStart w:id="968" w:name="_Toc450092830"/>
      <w:bookmarkStart w:id="969" w:name="_Toc450091969"/>
      <w:bookmarkStart w:id="970" w:name="_Toc450092831"/>
      <w:bookmarkStart w:id="971" w:name="_Toc450091970"/>
      <w:bookmarkStart w:id="972" w:name="_Toc450092832"/>
      <w:bookmarkStart w:id="973" w:name="_Toc450091971"/>
      <w:bookmarkStart w:id="974" w:name="_Toc450092833"/>
      <w:bookmarkStart w:id="975" w:name="_Toc450091973"/>
      <w:bookmarkStart w:id="976" w:name="_Toc450092835"/>
      <w:bookmarkStart w:id="977" w:name="_Toc450091974"/>
      <w:bookmarkStart w:id="978" w:name="_Toc450092836"/>
      <w:bookmarkStart w:id="979" w:name="_Toc450091975"/>
      <w:bookmarkStart w:id="980" w:name="_Toc450092837"/>
      <w:bookmarkStart w:id="981" w:name="_Toc450091976"/>
      <w:bookmarkStart w:id="982" w:name="_Toc450092838"/>
      <w:bookmarkStart w:id="983" w:name="_Toc450091977"/>
      <w:bookmarkStart w:id="984" w:name="_Toc450092839"/>
      <w:bookmarkStart w:id="985" w:name="_Toc450091978"/>
      <w:bookmarkStart w:id="986" w:name="_Toc450092840"/>
      <w:bookmarkStart w:id="987" w:name="_Toc450091979"/>
      <w:bookmarkStart w:id="988" w:name="_Toc450092841"/>
      <w:bookmarkStart w:id="989" w:name="_Toc450091981"/>
      <w:bookmarkStart w:id="990" w:name="_Toc450092843"/>
      <w:bookmarkStart w:id="991" w:name="_Toc450091982"/>
      <w:bookmarkStart w:id="992" w:name="_Toc450092844"/>
      <w:bookmarkStart w:id="993" w:name="_Toc450091983"/>
      <w:bookmarkStart w:id="994" w:name="_Toc450092845"/>
      <w:bookmarkStart w:id="995" w:name="_Toc450091984"/>
      <w:bookmarkStart w:id="996" w:name="_Toc450092846"/>
      <w:bookmarkStart w:id="997" w:name="_Toc450091985"/>
      <w:bookmarkStart w:id="998" w:name="_Toc450092847"/>
      <w:bookmarkStart w:id="999" w:name="_Toc450091986"/>
      <w:bookmarkStart w:id="1000" w:name="_Toc450092848"/>
      <w:bookmarkStart w:id="1001" w:name="_Toc450091987"/>
      <w:bookmarkStart w:id="1002" w:name="_Toc450092849"/>
      <w:bookmarkStart w:id="1003" w:name="_Toc450091988"/>
      <w:bookmarkStart w:id="1004" w:name="_Toc450092850"/>
      <w:bookmarkStart w:id="1005" w:name="_Toc450091989"/>
      <w:bookmarkStart w:id="1006" w:name="_Toc450092851"/>
      <w:bookmarkStart w:id="1007" w:name="_Toc450091991"/>
      <w:bookmarkStart w:id="1008" w:name="_Toc450092853"/>
      <w:bookmarkStart w:id="1009" w:name="_Toc450091992"/>
      <w:bookmarkStart w:id="1010" w:name="_Toc450092854"/>
      <w:bookmarkStart w:id="1011" w:name="_Toc450091993"/>
      <w:bookmarkStart w:id="1012" w:name="_Toc450092855"/>
      <w:bookmarkStart w:id="1013" w:name="_Toc450091994"/>
      <w:bookmarkStart w:id="1014" w:name="_Toc450092856"/>
      <w:bookmarkStart w:id="1015" w:name="_Toc450091995"/>
      <w:bookmarkStart w:id="1016" w:name="_Toc450092857"/>
      <w:bookmarkStart w:id="1017" w:name="_Toc450091996"/>
      <w:bookmarkStart w:id="1018" w:name="_Toc450092858"/>
      <w:bookmarkStart w:id="1019" w:name="_Toc450091997"/>
      <w:bookmarkStart w:id="1020" w:name="_Toc450092859"/>
      <w:bookmarkStart w:id="1021" w:name="_Toc450091999"/>
      <w:bookmarkStart w:id="1022" w:name="_Toc450092861"/>
      <w:bookmarkStart w:id="1023" w:name="_Toc450092000"/>
      <w:bookmarkStart w:id="1024" w:name="_Toc450092862"/>
      <w:bookmarkStart w:id="1025" w:name="_Toc450092001"/>
      <w:bookmarkStart w:id="1026" w:name="_Toc450092863"/>
      <w:bookmarkStart w:id="1027" w:name="_Toc450092002"/>
      <w:bookmarkStart w:id="1028" w:name="_Toc450092864"/>
      <w:bookmarkStart w:id="1029" w:name="_Toc450092003"/>
      <w:bookmarkStart w:id="1030" w:name="_Toc450092865"/>
      <w:bookmarkStart w:id="1031" w:name="_Toc450092004"/>
      <w:bookmarkStart w:id="1032" w:name="_Toc450092866"/>
      <w:bookmarkStart w:id="1033" w:name="_Toc450092005"/>
      <w:bookmarkStart w:id="1034" w:name="_Toc450092867"/>
      <w:bookmarkStart w:id="1035" w:name="_Toc450092007"/>
      <w:bookmarkStart w:id="1036" w:name="_Toc450092869"/>
      <w:bookmarkStart w:id="1037" w:name="_Toc450092008"/>
      <w:bookmarkStart w:id="1038" w:name="_Toc450092870"/>
      <w:bookmarkStart w:id="1039" w:name="_Toc450092009"/>
      <w:bookmarkStart w:id="1040" w:name="_Toc450092871"/>
      <w:bookmarkStart w:id="1041" w:name="_Toc450092010"/>
      <w:bookmarkStart w:id="1042" w:name="_Toc450092872"/>
      <w:bookmarkStart w:id="1043" w:name="_Toc450092011"/>
      <w:bookmarkStart w:id="1044" w:name="_Toc450092873"/>
      <w:bookmarkStart w:id="1045" w:name="_Toc450092012"/>
      <w:bookmarkStart w:id="1046" w:name="_Toc450092874"/>
      <w:bookmarkStart w:id="1047" w:name="_Toc450092013"/>
      <w:bookmarkStart w:id="1048" w:name="_Toc450092875"/>
      <w:bookmarkStart w:id="1049" w:name="_Toc450092015"/>
      <w:bookmarkStart w:id="1050" w:name="_Toc450092877"/>
      <w:bookmarkStart w:id="1051" w:name="_Toc450092016"/>
      <w:bookmarkStart w:id="1052" w:name="_Toc450092878"/>
      <w:bookmarkStart w:id="1053" w:name="_Toc450092017"/>
      <w:bookmarkStart w:id="1054" w:name="_Toc450092879"/>
      <w:bookmarkStart w:id="1055" w:name="_Toc450092018"/>
      <w:bookmarkStart w:id="1056" w:name="_Toc450092880"/>
      <w:bookmarkStart w:id="1057" w:name="_Toc450092019"/>
      <w:bookmarkStart w:id="1058" w:name="_Toc450092881"/>
      <w:bookmarkStart w:id="1059" w:name="_Toc450092020"/>
      <w:bookmarkStart w:id="1060" w:name="_Toc450092882"/>
      <w:bookmarkStart w:id="1061" w:name="_Toc450092021"/>
      <w:bookmarkStart w:id="1062" w:name="_Toc450092883"/>
      <w:bookmarkStart w:id="1063" w:name="_Toc450092022"/>
      <w:bookmarkStart w:id="1064" w:name="_Toc450092884"/>
      <w:bookmarkStart w:id="1065" w:name="_Toc450092023"/>
      <w:bookmarkStart w:id="1066" w:name="_Toc450092885"/>
      <w:bookmarkStart w:id="1067" w:name="_Toc450092025"/>
      <w:bookmarkStart w:id="1068" w:name="_Toc450092887"/>
      <w:bookmarkStart w:id="1069" w:name="_Toc450092026"/>
      <w:bookmarkStart w:id="1070" w:name="_Toc450092888"/>
      <w:bookmarkStart w:id="1071" w:name="_Toc450092027"/>
      <w:bookmarkStart w:id="1072" w:name="_Toc450092889"/>
      <w:bookmarkStart w:id="1073" w:name="_Toc450092028"/>
      <w:bookmarkStart w:id="1074" w:name="_Toc450092890"/>
      <w:bookmarkStart w:id="1075" w:name="_Toc450092029"/>
      <w:bookmarkStart w:id="1076" w:name="_Toc450092891"/>
      <w:bookmarkStart w:id="1077" w:name="_Toc450092030"/>
      <w:bookmarkStart w:id="1078" w:name="_Toc450092892"/>
      <w:bookmarkStart w:id="1079" w:name="_Toc450092031"/>
      <w:bookmarkStart w:id="1080" w:name="_Toc450092893"/>
      <w:bookmarkStart w:id="1081" w:name="_Toc450092032"/>
      <w:bookmarkStart w:id="1082" w:name="_Toc450092894"/>
      <w:bookmarkStart w:id="1083" w:name="_Toc450092033"/>
      <w:bookmarkStart w:id="1084" w:name="_Toc450092895"/>
      <w:bookmarkStart w:id="1085" w:name="_Toc450092034"/>
      <w:bookmarkStart w:id="1086" w:name="_Toc450092896"/>
      <w:bookmarkStart w:id="1087" w:name="_Toc450092035"/>
      <w:bookmarkStart w:id="1088" w:name="_Toc450092897"/>
      <w:bookmarkStart w:id="1089" w:name="_Toc450092037"/>
      <w:bookmarkStart w:id="1090" w:name="_Toc450092899"/>
      <w:bookmarkStart w:id="1091" w:name="_Toc450092038"/>
      <w:bookmarkStart w:id="1092" w:name="_Toc450092900"/>
      <w:bookmarkStart w:id="1093" w:name="_Toc450092039"/>
      <w:bookmarkStart w:id="1094" w:name="_Toc450092901"/>
      <w:bookmarkStart w:id="1095" w:name="_Toc450092040"/>
      <w:bookmarkStart w:id="1096" w:name="_Toc450092902"/>
      <w:bookmarkStart w:id="1097" w:name="_Toc450092041"/>
      <w:bookmarkStart w:id="1098" w:name="_Toc450092903"/>
      <w:bookmarkStart w:id="1099" w:name="_Toc450092042"/>
      <w:bookmarkStart w:id="1100" w:name="_Toc450092904"/>
      <w:bookmarkStart w:id="1101" w:name="_Toc450092043"/>
      <w:bookmarkStart w:id="1102" w:name="_Toc450092905"/>
      <w:bookmarkStart w:id="1103" w:name="_Toc450092044"/>
      <w:bookmarkStart w:id="1104" w:name="_Toc450092906"/>
      <w:bookmarkStart w:id="1105" w:name="_Toc450092045"/>
      <w:bookmarkStart w:id="1106" w:name="_Toc450092907"/>
      <w:bookmarkStart w:id="1107" w:name="_Toc450092046"/>
      <w:bookmarkStart w:id="1108" w:name="_Toc450092908"/>
      <w:bookmarkStart w:id="1109" w:name="_Toc450092047"/>
      <w:bookmarkStart w:id="1110" w:name="_Toc450092909"/>
      <w:bookmarkStart w:id="1111" w:name="_Toc450092049"/>
      <w:bookmarkStart w:id="1112" w:name="_Toc450092911"/>
      <w:bookmarkStart w:id="1113" w:name="_Toc450092050"/>
      <w:bookmarkStart w:id="1114" w:name="_Toc450092912"/>
      <w:bookmarkStart w:id="1115" w:name="_Toc450092051"/>
      <w:bookmarkStart w:id="1116" w:name="_Toc450092913"/>
      <w:bookmarkStart w:id="1117" w:name="_Toc450092052"/>
      <w:bookmarkStart w:id="1118" w:name="_Toc450092914"/>
      <w:bookmarkStart w:id="1119" w:name="_Toc450092053"/>
      <w:bookmarkStart w:id="1120" w:name="_Toc450092915"/>
      <w:bookmarkStart w:id="1121" w:name="_Toc450092054"/>
      <w:bookmarkStart w:id="1122" w:name="_Toc450092916"/>
      <w:bookmarkStart w:id="1123" w:name="_Toc450092055"/>
      <w:bookmarkStart w:id="1124" w:name="_Toc450092917"/>
      <w:bookmarkStart w:id="1125" w:name="_Toc450092056"/>
      <w:bookmarkStart w:id="1126" w:name="_Toc450092918"/>
      <w:bookmarkStart w:id="1127" w:name="_Toc450092057"/>
      <w:bookmarkStart w:id="1128" w:name="_Toc450092919"/>
      <w:bookmarkStart w:id="1129" w:name="_Toc450092058"/>
      <w:bookmarkStart w:id="1130" w:name="_Toc450092920"/>
      <w:bookmarkStart w:id="1131" w:name="_Toc450092060"/>
      <w:bookmarkStart w:id="1132" w:name="_Toc450092922"/>
      <w:bookmarkStart w:id="1133" w:name="_Toc450092061"/>
      <w:bookmarkStart w:id="1134" w:name="_Toc450092923"/>
      <w:bookmarkStart w:id="1135" w:name="_Toc450092062"/>
      <w:bookmarkStart w:id="1136" w:name="_Toc450092924"/>
      <w:bookmarkStart w:id="1137" w:name="_Toc450092063"/>
      <w:bookmarkStart w:id="1138" w:name="_Toc450092925"/>
      <w:bookmarkStart w:id="1139" w:name="_Toc450092064"/>
      <w:bookmarkStart w:id="1140" w:name="_Toc450092926"/>
      <w:bookmarkStart w:id="1141" w:name="_Toc450092065"/>
      <w:bookmarkStart w:id="1142" w:name="_Toc450092927"/>
      <w:bookmarkStart w:id="1143" w:name="_Toc450092066"/>
      <w:bookmarkStart w:id="1144" w:name="_Toc450092928"/>
      <w:bookmarkStart w:id="1145" w:name="_Toc450092067"/>
      <w:bookmarkStart w:id="1146" w:name="_Toc450092929"/>
      <w:bookmarkStart w:id="1147" w:name="_Toc450092068"/>
      <w:bookmarkStart w:id="1148" w:name="_Toc450092930"/>
      <w:bookmarkStart w:id="1149" w:name="_Toc450092069"/>
      <w:bookmarkStart w:id="1150" w:name="_Toc450092931"/>
      <w:bookmarkStart w:id="1151" w:name="_Toc450092070"/>
      <w:bookmarkStart w:id="1152" w:name="_Toc450092932"/>
      <w:bookmarkStart w:id="1153" w:name="_Toc450092071"/>
      <w:bookmarkStart w:id="1154" w:name="_Toc450092933"/>
      <w:bookmarkStart w:id="1155" w:name="_Toc450092073"/>
      <w:bookmarkStart w:id="1156" w:name="_Toc450092935"/>
      <w:bookmarkStart w:id="1157" w:name="_Toc450092074"/>
      <w:bookmarkStart w:id="1158" w:name="_Toc450092936"/>
      <w:bookmarkStart w:id="1159" w:name="_Toc450092075"/>
      <w:bookmarkStart w:id="1160" w:name="_Toc450092937"/>
      <w:bookmarkStart w:id="1161" w:name="_Toc450092076"/>
      <w:bookmarkStart w:id="1162" w:name="_Toc450092938"/>
      <w:bookmarkStart w:id="1163" w:name="_Toc450092077"/>
      <w:bookmarkStart w:id="1164" w:name="_Toc450092939"/>
      <w:bookmarkStart w:id="1165" w:name="_Toc450092078"/>
      <w:bookmarkStart w:id="1166" w:name="_Toc450092940"/>
      <w:bookmarkStart w:id="1167" w:name="_Toc450092079"/>
      <w:bookmarkStart w:id="1168" w:name="_Toc450092941"/>
      <w:bookmarkStart w:id="1169" w:name="_Toc450092080"/>
      <w:bookmarkStart w:id="1170" w:name="_Toc450092942"/>
      <w:bookmarkStart w:id="1171" w:name="_Toc450092081"/>
      <w:bookmarkStart w:id="1172" w:name="_Toc450092943"/>
      <w:bookmarkStart w:id="1173" w:name="_Toc450092082"/>
      <w:bookmarkStart w:id="1174" w:name="_Toc450092944"/>
      <w:bookmarkStart w:id="1175" w:name="_Toc450092083"/>
      <w:bookmarkStart w:id="1176" w:name="_Toc450092945"/>
      <w:bookmarkStart w:id="1177" w:name="_Toc450092084"/>
      <w:bookmarkStart w:id="1178" w:name="_Toc450092946"/>
      <w:bookmarkStart w:id="1179" w:name="_Toc450092085"/>
      <w:bookmarkStart w:id="1180" w:name="_Toc450092947"/>
      <w:bookmarkStart w:id="1181" w:name="_Toc450092087"/>
      <w:bookmarkStart w:id="1182" w:name="_Toc450092949"/>
      <w:bookmarkStart w:id="1183" w:name="_Toc450092088"/>
      <w:bookmarkStart w:id="1184" w:name="_Toc450092950"/>
      <w:bookmarkStart w:id="1185" w:name="_Toc450092089"/>
      <w:bookmarkStart w:id="1186" w:name="_Toc450092951"/>
      <w:bookmarkStart w:id="1187" w:name="_Toc450092090"/>
      <w:bookmarkStart w:id="1188" w:name="_Toc450092952"/>
      <w:bookmarkStart w:id="1189" w:name="_Toc450092091"/>
      <w:bookmarkStart w:id="1190" w:name="_Toc450092953"/>
      <w:bookmarkStart w:id="1191" w:name="_Toc450092092"/>
      <w:bookmarkStart w:id="1192" w:name="_Toc450092954"/>
      <w:bookmarkStart w:id="1193" w:name="_Toc450092093"/>
      <w:bookmarkStart w:id="1194" w:name="_Toc450092955"/>
      <w:bookmarkStart w:id="1195" w:name="_Toc450092094"/>
      <w:bookmarkStart w:id="1196" w:name="_Toc450092956"/>
      <w:bookmarkStart w:id="1197" w:name="_Toc450092095"/>
      <w:bookmarkStart w:id="1198" w:name="_Toc450092957"/>
      <w:bookmarkStart w:id="1199" w:name="_Toc450092097"/>
      <w:bookmarkStart w:id="1200" w:name="_Toc450092959"/>
      <w:bookmarkStart w:id="1201" w:name="_Toc446135282"/>
      <w:bookmarkStart w:id="1202" w:name="_Toc446149040"/>
      <w:bookmarkStart w:id="1203" w:name="_Toc446238989"/>
      <w:bookmarkStart w:id="1204" w:name="_Toc446248562"/>
      <w:bookmarkStart w:id="1205" w:name="_Toc454439709"/>
      <w:bookmarkEnd w:id="621"/>
      <w:bookmarkEnd w:id="622"/>
      <w:bookmarkEnd w:id="623"/>
      <w:bookmarkEnd w:id="624"/>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sidR="0085343C" w:rsidRPr="00B52E1B">
        <w:t>Environmental and Social Monitoring Matrix during CONSTRUCTION</w:t>
      </w:r>
      <w:bookmarkEnd w:id="1201"/>
      <w:bookmarkEnd w:id="1202"/>
      <w:bookmarkEnd w:id="1203"/>
      <w:bookmarkEnd w:id="1204"/>
      <w:bookmarkEnd w:id="1205"/>
    </w:p>
    <w:p w14:paraId="1626B660" w14:textId="2D657732" w:rsidR="00806DE7" w:rsidRPr="00B52E1B" w:rsidRDefault="00806DE7" w:rsidP="00806DE7">
      <w:pPr>
        <w:keepNext/>
        <w:spacing w:after="0"/>
        <w:jc w:val="left"/>
        <w:rPr>
          <w:b/>
          <w:bCs/>
          <w:sz w:val="20"/>
          <w:szCs w:val="20"/>
        </w:rPr>
      </w:pPr>
      <w:bookmarkStart w:id="1206" w:name="_Toc454439734"/>
      <w:bookmarkStart w:id="1207" w:name="_Toc446135237"/>
      <w:bookmarkStart w:id="1208" w:name="_Toc446148866"/>
      <w:bookmarkStart w:id="1209" w:name="_Toc446238933"/>
      <w:bookmarkStart w:id="1210" w:name="_Toc446248671"/>
      <w:r w:rsidRPr="00B52E1B">
        <w:rPr>
          <w:b/>
          <w:bCs/>
          <w:sz w:val="20"/>
          <w:szCs w:val="20"/>
        </w:rPr>
        <w:t xml:space="preserve">Table </w:t>
      </w:r>
      <w:r w:rsidR="00A84DD4">
        <w:rPr>
          <w:b/>
          <w:bCs/>
          <w:sz w:val="20"/>
          <w:szCs w:val="20"/>
        </w:rPr>
        <w:fldChar w:fldCharType="begin"/>
      </w:r>
      <w:r w:rsidR="00A84DD4">
        <w:rPr>
          <w:b/>
          <w:bCs/>
          <w:sz w:val="20"/>
          <w:szCs w:val="20"/>
        </w:rPr>
        <w:instrText xml:space="preserve"> STYLEREF 1 \s </w:instrText>
      </w:r>
      <w:r w:rsidR="00A84DD4">
        <w:rPr>
          <w:b/>
          <w:bCs/>
          <w:sz w:val="20"/>
          <w:szCs w:val="20"/>
        </w:rPr>
        <w:fldChar w:fldCharType="separate"/>
      </w:r>
      <w:r w:rsidR="00A84DD4">
        <w:rPr>
          <w:rFonts w:hint="eastAsia"/>
          <w:b/>
          <w:bCs/>
          <w:noProof/>
          <w:sz w:val="20"/>
          <w:szCs w:val="20"/>
          <w:cs/>
        </w:rPr>
        <w:t>‎</w:t>
      </w:r>
      <w:r w:rsidR="00A84DD4">
        <w:rPr>
          <w:b/>
          <w:bCs/>
          <w:noProof/>
          <w:sz w:val="20"/>
          <w:szCs w:val="20"/>
        </w:rPr>
        <w:t>7</w:t>
      </w:r>
      <w:r w:rsidR="00A84DD4">
        <w:rPr>
          <w:b/>
          <w:bCs/>
          <w:sz w:val="20"/>
          <w:szCs w:val="20"/>
        </w:rPr>
        <w:fldChar w:fldCharType="end"/>
      </w:r>
      <w:r w:rsidR="00A84DD4">
        <w:rPr>
          <w:b/>
          <w:bCs/>
          <w:sz w:val="20"/>
          <w:szCs w:val="20"/>
        </w:rPr>
        <w:noBreakHyphen/>
      </w:r>
      <w:r w:rsidR="00A84DD4">
        <w:rPr>
          <w:b/>
          <w:bCs/>
          <w:sz w:val="20"/>
          <w:szCs w:val="20"/>
        </w:rPr>
        <w:fldChar w:fldCharType="begin"/>
      </w:r>
      <w:r w:rsidR="00A84DD4">
        <w:rPr>
          <w:b/>
          <w:bCs/>
          <w:sz w:val="20"/>
          <w:szCs w:val="20"/>
        </w:rPr>
        <w:instrText xml:space="preserve"> SEQ Table \* ARABIC \s 1 </w:instrText>
      </w:r>
      <w:r w:rsidR="00A84DD4">
        <w:rPr>
          <w:b/>
          <w:bCs/>
          <w:sz w:val="20"/>
          <w:szCs w:val="20"/>
        </w:rPr>
        <w:fldChar w:fldCharType="separate"/>
      </w:r>
      <w:r w:rsidR="00A84DD4">
        <w:rPr>
          <w:b/>
          <w:bCs/>
          <w:noProof/>
          <w:sz w:val="20"/>
          <w:szCs w:val="20"/>
        </w:rPr>
        <w:t>4</w:t>
      </w:r>
      <w:r w:rsidR="00A84DD4">
        <w:rPr>
          <w:b/>
          <w:bCs/>
          <w:sz w:val="20"/>
          <w:szCs w:val="20"/>
        </w:rPr>
        <w:fldChar w:fldCharType="end"/>
      </w:r>
      <w:r w:rsidRPr="00B52E1B">
        <w:rPr>
          <w:b/>
          <w:bCs/>
          <w:sz w:val="20"/>
          <w:szCs w:val="20"/>
        </w:rPr>
        <w:t>: Environmental and Social Monitoring Matrix during CONSTRUCTION</w:t>
      </w:r>
      <w:bookmarkEnd w:id="1206"/>
    </w:p>
    <w:tbl>
      <w:tblPr>
        <w:tblStyle w:val="MediumShading1-Accent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2034"/>
        <w:gridCol w:w="2279"/>
        <w:gridCol w:w="1794"/>
        <w:gridCol w:w="1592"/>
        <w:gridCol w:w="1581"/>
        <w:gridCol w:w="1808"/>
        <w:gridCol w:w="1579"/>
      </w:tblGrid>
      <w:tr w:rsidR="00806DE7" w:rsidRPr="00B52E1B" w14:paraId="249DD78C" w14:textId="77777777" w:rsidTr="00C55F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8" w:type="pct"/>
            <w:tcBorders>
              <w:top w:val="none" w:sz="0" w:space="0" w:color="auto"/>
              <w:left w:val="none" w:sz="0" w:space="0" w:color="auto"/>
              <w:bottom w:val="none" w:sz="0" w:space="0" w:color="auto"/>
              <w:right w:val="none" w:sz="0" w:space="0" w:color="auto"/>
            </w:tcBorders>
          </w:tcPr>
          <w:p w14:paraId="662F371F" w14:textId="77777777" w:rsidR="00806DE7" w:rsidRPr="00B52E1B" w:rsidRDefault="00806DE7" w:rsidP="00806DE7">
            <w:pPr>
              <w:spacing w:after="0"/>
              <w:ind w:left="180" w:right="64"/>
              <w:jc w:val="left"/>
              <w:rPr>
                <w:b w:val="0"/>
                <w:bCs w:val="0"/>
                <w:color w:val="000000" w:themeColor="text1"/>
                <w:sz w:val="22"/>
                <w:szCs w:val="22"/>
              </w:rPr>
            </w:pPr>
            <w:r w:rsidRPr="00B52E1B">
              <w:rPr>
                <w:color w:val="000000" w:themeColor="text1"/>
                <w:sz w:val="22"/>
                <w:szCs w:val="22"/>
              </w:rPr>
              <w:t>Receptor</w:t>
            </w:r>
          </w:p>
        </w:tc>
        <w:tc>
          <w:tcPr>
            <w:tcW w:w="715" w:type="pct"/>
            <w:tcBorders>
              <w:top w:val="none" w:sz="0" w:space="0" w:color="auto"/>
              <w:left w:val="none" w:sz="0" w:space="0" w:color="auto"/>
              <w:bottom w:val="none" w:sz="0" w:space="0" w:color="auto"/>
              <w:right w:val="none" w:sz="0" w:space="0" w:color="auto"/>
            </w:tcBorders>
          </w:tcPr>
          <w:p w14:paraId="3C628D95"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Impact</w:t>
            </w:r>
          </w:p>
        </w:tc>
        <w:tc>
          <w:tcPr>
            <w:tcW w:w="800" w:type="pct"/>
            <w:tcBorders>
              <w:top w:val="none" w:sz="0" w:space="0" w:color="auto"/>
              <w:left w:val="none" w:sz="0" w:space="0" w:color="auto"/>
              <w:bottom w:val="none" w:sz="0" w:space="0" w:color="auto"/>
              <w:right w:val="none" w:sz="0" w:space="0" w:color="auto"/>
            </w:tcBorders>
          </w:tcPr>
          <w:p w14:paraId="2BDE677E"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Monitoring indicators</w:t>
            </w:r>
          </w:p>
        </w:tc>
        <w:tc>
          <w:tcPr>
            <w:tcW w:w="595" w:type="pct"/>
            <w:tcBorders>
              <w:top w:val="none" w:sz="0" w:space="0" w:color="auto"/>
              <w:left w:val="none" w:sz="0" w:space="0" w:color="auto"/>
              <w:bottom w:val="none" w:sz="0" w:space="0" w:color="auto"/>
              <w:right w:val="none" w:sz="0" w:space="0" w:color="auto"/>
            </w:tcBorders>
          </w:tcPr>
          <w:p w14:paraId="0E3528DD"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Responsibility of monitoring</w:t>
            </w:r>
          </w:p>
        </w:tc>
        <w:tc>
          <w:tcPr>
            <w:tcW w:w="561" w:type="pct"/>
            <w:tcBorders>
              <w:top w:val="none" w:sz="0" w:space="0" w:color="auto"/>
              <w:left w:val="none" w:sz="0" w:space="0" w:color="auto"/>
              <w:bottom w:val="none" w:sz="0" w:space="0" w:color="auto"/>
              <w:right w:val="none" w:sz="0" w:space="0" w:color="auto"/>
            </w:tcBorders>
          </w:tcPr>
          <w:p w14:paraId="286D62D4"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Frequency  of monitoring</w:t>
            </w:r>
          </w:p>
        </w:tc>
        <w:tc>
          <w:tcPr>
            <w:tcW w:w="551" w:type="pct"/>
            <w:tcBorders>
              <w:top w:val="none" w:sz="0" w:space="0" w:color="auto"/>
              <w:left w:val="none" w:sz="0" w:space="0" w:color="auto"/>
              <w:bottom w:val="none" w:sz="0" w:space="0" w:color="auto"/>
              <w:right w:val="none" w:sz="0" w:space="0" w:color="auto"/>
            </w:tcBorders>
          </w:tcPr>
          <w:p w14:paraId="07752FDE"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Location of monitoring</w:t>
            </w:r>
          </w:p>
        </w:tc>
        <w:tc>
          <w:tcPr>
            <w:tcW w:w="635" w:type="pct"/>
            <w:tcBorders>
              <w:top w:val="none" w:sz="0" w:space="0" w:color="auto"/>
              <w:left w:val="none" w:sz="0" w:space="0" w:color="auto"/>
              <w:bottom w:val="none" w:sz="0" w:space="0" w:color="auto"/>
              <w:right w:val="none" w:sz="0" w:space="0" w:color="auto"/>
            </w:tcBorders>
          </w:tcPr>
          <w:p w14:paraId="35BA0AC0"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Methods of monitoring</w:t>
            </w:r>
          </w:p>
        </w:tc>
        <w:tc>
          <w:tcPr>
            <w:tcW w:w="564" w:type="pct"/>
            <w:tcBorders>
              <w:top w:val="none" w:sz="0" w:space="0" w:color="auto"/>
              <w:left w:val="none" w:sz="0" w:space="0" w:color="auto"/>
              <w:bottom w:val="none" w:sz="0" w:space="0" w:color="auto"/>
              <w:right w:val="none" w:sz="0" w:space="0" w:color="auto"/>
            </w:tcBorders>
          </w:tcPr>
          <w:p w14:paraId="3D3B3CF2" w14:textId="77777777" w:rsidR="00806DE7" w:rsidRPr="00B52E1B" w:rsidRDefault="00806DE7" w:rsidP="00806DE7">
            <w:pPr>
              <w:spacing w:after="0"/>
              <w:ind w:left="180" w:right="64"/>
              <w:jc w:val="left"/>
              <w:cnfStyle w:val="100000000000" w:firstRow="1" w:lastRow="0" w:firstColumn="0" w:lastColumn="0" w:oddVBand="0" w:evenVBand="0" w:oddHBand="0" w:evenHBand="0" w:firstRowFirstColumn="0" w:firstRowLastColumn="0" w:lastRowFirstColumn="0" w:lastRowLastColumn="0"/>
              <w:rPr>
                <w:b w:val="0"/>
                <w:bCs w:val="0"/>
                <w:color w:val="000000" w:themeColor="text1"/>
                <w:sz w:val="22"/>
                <w:szCs w:val="22"/>
              </w:rPr>
            </w:pPr>
            <w:r w:rsidRPr="00B52E1B">
              <w:rPr>
                <w:color w:val="000000" w:themeColor="text1"/>
                <w:sz w:val="22"/>
                <w:szCs w:val="22"/>
              </w:rPr>
              <w:t>Estimated Cost of monitoring</w:t>
            </w:r>
          </w:p>
        </w:tc>
      </w:tr>
      <w:tr w:rsidR="00806DE7" w:rsidRPr="00B52E1B" w14:paraId="1CA087D2"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tcBorders>
              <w:right w:val="none" w:sz="0" w:space="0" w:color="auto"/>
            </w:tcBorders>
          </w:tcPr>
          <w:p w14:paraId="5662E236"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Local traffic and accessibility</w:t>
            </w:r>
          </w:p>
        </w:tc>
        <w:tc>
          <w:tcPr>
            <w:tcW w:w="715" w:type="pct"/>
            <w:tcBorders>
              <w:left w:val="none" w:sz="0" w:space="0" w:color="auto"/>
              <w:right w:val="none" w:sz="0" w:space="0" w:color="auto"/>
            </w:tcBorders>
          </w:tcPr>
          <w:p w14:paraId="2A8D0EF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Reduction of traffic flow and accessibility to local community</w:t>
            </w:r>
          </w:p>
        </w:tc>
        <w:tc>
          <w:tcPr>
            <w:tcW w:w="800" w:type="pct"/>
            <w:tcBorders>
              <w:left w:val="none" w:sz="0" w:space="0" w:color="auto"/>
              <w:right w:val="none" w:sz="0" w:space="0" w:color="auto"/>
            </w:tcBorders>
          </w:tcPr>
          <w:p w14:paraId="0084731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Comments and notifications from Traffic Department</w:t>
            </w:r>
          </w:p>
        </w:tc>
        <w:tc>
          <w:tcPr>
            <w:tcW w:w="595" w:type="pct"/>
            <w:tcBorders>
              <w:left w:val="none" w:sz="0" w:space="0" w:color="auto"/>
              <w:right w:val="none" w:sz="0" w:space="0" w:color="auto"/>
            </w:tcBorders>
          </w:tcPr>
          <w:p w14:paraId="74405D9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6453966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551" w:type="pct"/>
            <w:tcBorders>
              <w:left w:val="none" w:sz="0" w:space="0" w:color="auto"/>
              <w:right w:val="none" w:sz="0" w:space="0" w:color="auto"/>
            </w:tcBorders>
          </w:tcPr>
          <w:p w14:paraId="75BE522C"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Construction site </w:t>
            </w:r>
          </w:p>
        </w:tc>
        <w:tc>
          <w:tcPr>
            <w:tcW w:w="635" w:type="pct"/>
            <w:tcBorders>
              <w:left w:val="none" w:sz="0" w:space="0" w:color="auto"/>
              <w:right w:val="none" w:sz="0" w:space="0" w:color="auto"/>
            </w:tcBorders>
          </w:tcPr>
          <w:p w14:paraId="216350E1"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 Complaints log</w:t>
            </w:r>
          </w:p>
        </w:tc>
        <w:tc>
          <w:tcPr>
            <w:tcW w:w="564" w:type="pct"/>
            <w:tcBorders>
              <w:left w:val="none" w:sz="0" w:space="0" w:color="auto"/>
            </w:tcBorders>
          </w:tcPr>
          <w:p w14:paraId="7A229AF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916B3F" w:rsidRPr="00B52E1B" w14:paraId="543012A0"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tcBorders>
              <w:right w:val="none" w:sz="0" w:space="0" w:color="auto"/>
            </w:tcBorders>
          </w:tcPr>
          <w:p w14:paraId="558747D9" w14:textId="77777777" w:rsidR="00916B3F" w:rsidRPr="00B52E1B" w:rsidRDefault="00916B3F" w:rsidP="00806DE7">
            <w:pPr>
              <w:spacing w:after="0"/>
              <w:ind w:left="180" w:right="64"/>
              <w:jc w:val="left"/>
              <w:rPr>
                <w:color w:val="000000" w:themeColor="text1"/>
                <w:sz w:val="22"/>
                <w:szCs w:val="22"/>
              </w:rPr>
            </w:pPr>
            <w:r w:rsidRPr="00B52E1B">
              <w:rPr>
                <w:color w:val="000000" w:themeColor="text1"/>
                <w:sz w:val="22"/>
                <w:szCs w:val="22"/>
              </w:rPr>
              <w:t>Ambient air quality</w:t>
            </w:r>
          </w:p>
        </w:tc>
        <w:tc>
          <w:tcPr>
            <w:tcW w:w="715" w:type="pct"/>
            <w:tcBorders>
              <w:left w:val="none" w:sz="0" w:space="0" w:color="auto"/>
              <w:right w:val="none" w:sz="0" w:space="0" w:color="auto"/>
            </w:tcBorders>
          </w:tcPr>
          <w:p w14:paraId="41DC3164"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Increased air emissions</w:t>
            </w:r>
          </w:p>
        </w:tc>
        <w:tc>
          <w:tcPr>
            <w:tcW w:w="800" w:type="pct"/>
            <w:tcBorders>
              <w:left w:val="none" w:sz="0" w:space="0" w:color="auto"/>
              <w:right w:val="none" w:sz="0" w:space="0" w:color="auto"/>
            </w:tcBorders>
          </w:tcPr>
          <w:p w14:paraId="375F8FD6"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HC, CO% and opacity</w:t>
            </w:r>
          </w:p>
        </w:tc>
        <w:tc>
          <w:tcPr>
            <w:tcW w:w="595" w:type="pct"/>
            <w:tcBorders>
              <w:left w:val="none" w:sz="0" w:space="0" w:color="auto"/>
              <w:right w:val="none" w:sz="0" w:space="0" w:color="auto"/>
            </w:tcBorders>
          </w:tcPr>
          <w:p w14:paraId="681DDBA8"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5C80B0D8"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Once before construction + once every six months for each vehicle</w:t>
            </w:r>
          </w:p>
        </w:tc>
        <w:tc>
          <w:tcPr>
            <w:tcW w:w="551" w:type="pct"/>
            <w:tcBorders>
              <w:left w:val="none" w:sz="0" w:space="0" w:color="auto"/>
              <w:right w:val="none" w:sz="0" w:space="0" w:color="auto"/>
            </w:tcBorders>
          </w:tcPr>
          <w:p w14:paraId="500D2F20"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Vehicles licensing Department</w:t>
            </w:r>
          </w:p>
        </w:tc>
        <w:tc>
          <w:tcPr>
            <w:tcW w:w="635" w:type="pct"/>
            <w:tcBorders>
              <w:left w:val="none" w:sz="0" w:space="0" w:color="auto"/>
              <w:right w:val="none" w:sz="0" w:space="0" w:color="auto"/>
            </w:tcBorders>
          </w:tcPr>
          <w:p w14:paraId="24D5C49B" w14:textId="77777777"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Measurements and reporting of exhaust emissions of construction activities machinery</w:t>
            </w:r>
          </w:p>
          <w:p w14:paraId="37E429F4" w14:textId="77777777" w:rsidR="00916B3F" w:rsidRPr="00B52E1B" w:rsidRDefault="00916B3F" w:rsidP="00806DE7">
            <w:pPr>
              <w:spacing w:after="0"/>
              <w:ind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p w14:paraId="472A3F98" w14:textId="77777777" w:rsidR="00916B3F" w:rsidRPr="00B52E1B" w:rsidRDefault="00916B3F" w:rsidP="00806DE7">
            <w:pPr>
              <w:spacing w:after="0"/>
              <w:ind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Complaints log</w:t>
            </w:r>
          </w:p>
        </w:tc>
        <w:tc>
          <w:tcPr>
            <w:tcW w:w="564" w:type="pct"/>
            <w:tcBorders>
              <w:left w:val="none" w:sz="0" w:space="0" w:color="auto"/>
            </w:tcBorders>
          </w:tcPr>
          <w:p w14:paraId="3AD68EC6" w14:textId="787A4918" w:rsidR="00916B3F" w:rsidRPr="00B52E1B" w:rsidRDefault="00916B3F"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365CEFAE"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vMerge w:val="restart"/>
            <w:tcBorders>
              <w:right w:val="none" w:sz="0" w:space="0" w:color="auto"/>
            </w:tcBorders>
          </w:tcPr>
          <w:p w14:paraId="53477604"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Ambient noise levels</w:t>
            </w:r>
          </w:p>
        </w:tc>
        <w:tc>
          <w:tcPr>
            <w:tcW w:w="715" w:type="pct"/>
            <w:vMerge w:val="restart"/>
            <w:tcBorders>
              <w:left w:val="none" w:sz="0" w:space="0" w:color="auto"/>
              <w:right w:val="none" w:sz="0" w:space="0" w:color="auto"/>
            </w:tcBorders>
          </w:tcPr>
          <w:p w14:paraId="778754E3"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Increased noise levels</w:t>
            </w:r>
          </w:p>
        </w:tc>
        <w:tc>
          <w:tcPr>
            <w:tcW w:w="800" w:type="pct"/>
            <w:tcBorders>
              <w:left w:val="none" w:sz="0" w:space="0" w:color="auto"/>
              <w:right w:val="none" w:sz="0" w:space="0" w:color="auto"/>
            </w:tcBorders>
          </w:tcPr>
          <w:p w14:paraId="1DD075B6"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Noise intensity, exposure durations and noise impacts</w:t>
            </w:r>
          </w:p>
        </w:tc>
        <w:tc>
          <w:tcPr>
            <w:tcW w:w="595" w:type="pct"/>
            <w:tcBorders>
              <w:left w:val="none" w:sz="0" w:space="0" w:color="auto"/>
              <w:right w:val="none" w:sz="0" w:space="0" w:color="auto"/>
            </w:tcBorders>
          </w:tcPr>
          <w:p w14:paraId="61409AA9"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067A338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Regularly during site inspections and once during the night in every residential area or near sensitive receptors such as hospitals</w:t>
            </w:r>
          </w:p>
        </w:tc>
        <w:tc>
          <w:tcPr>
            <w:tcW w:w="551" w:type="pct"/>
            <w:tcBorders>
              <w:left w:val="none" w:sz="0" w:space="0" w:color="auto"/>
              <w:right w:val="none" w:sz="0" w:space="0" w:color="auto"/>
            </w:tcBorders>
          </w:tcPr>
          <w:p w14:paraId="19180F6D"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35" w:type="pct"/>
            <w:tcBorders>
              <w:left w:val="none" w:sz="0" w:space="0" w:color="auto"/>
              <w:right w:val="none" w:sz="0" w:space="0" w:color="auto"/>
            </w:tcBorders>
          </w:tcPr>
          <w:p w14:paraId="4B14775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Measurements of noise levels Complaints log</w:t>
            </w:r>
            <w:r w:rsidRPr="00B52E1B" w:rsidDel="00F8691B">
              <w:rPr>
                <w:color w:val="000000" w:themeColor="text1"/>
                <w:sz w:val="22"/>
                <w:szCs w:val="22"/>
              </w:rPr>
              <w:t xml:space="preserve"> </w:t>
            </w:r>
          </w:p>
        </w:tc>
        <w:tc>
          <w:tcPr>
            <w:tcW w:w="564" w:type="pct"/>
            <w:tcBorders>
              <w:left w:val="none" w:sz="0" w:space="0" w:color="auto"/>
            </w:tcBorders>
          </w:tcPr>
          <w:p w14:paraId="6B339EB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35E39DAB"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vMerge/>
            <w:tcBorders>
              <w:right w:val="none" w:sz="0" w:space="0" w:color="auto"/>
            </w:tcBorders>
          </w:tcPr>
          <w:p w14:paraId="2663C359" w14:textId="77777777" w:rsidR="00806DE7" w:rsidRPr="00B52E1B" w:rsidRDefault="00806DE7" w:rsidP="00806DE7">
            <w:pPr>
              <w:spacing w:after="0"/>
              <w:ind w:left="180" w:right="64"/>
              <w:jc w:val="left"/>
              <w:rPr>
                <w:color w:val="000000" w:themeColor="text1"/>
                <w:sz w:val="22"/>
                <w:szCs w:val="22"/>
              </w:rPr>
            </w:pPr>
          </w:p>
        </w:tc>
        <w:tc>
          <w:tcPr>
            <w:tcW w:w="715" w:type="pct"/>
            <w:vMerge/>
            <w:tcBorders>
              <w:left w:val="none" w:sz="0" w:space="0" w:color="auto"/>
              <w:right w:val="none" w:sz="0" w:space="0" w:color="auto"/>
            </w:tcBorders>
          </w:tcPr>
          <w:p w14:paraId="5C49FEB4"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tcW w:w="800" w:type="pct"/>
            <w:tcBorders>
              <w:left w:val="none" w:sz="0" w:space="0" w:color="auto"/>
              <w:right w:val="none" w:sz="0" w:space="0" w:color="auto"/>
            </w:tcBorders>
          </w:tcPr>
          <w:p w14:paraId="1DBD2346"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Complaints from residents</w:t>
            </w:r>
          </w:p>
        </w:tc>
        <w:tc>
          <w:tcPr>
            <w:tcW w:w="595" w:type="pct"/>
            <w:tcBorders>
              <w:left w:val="none" w:sz="0" w:space="0" w:color="auto"/>
              <w:right w:val="none" w:sz="0" w:space="0" w:color="auto"/>
            </w:tcBorders>
          </w:tcPr>
          <w:p w14:paraId="7BFEECC6"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7DCE588B"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551" w:type="pct"/>
            <w:tcBorders>
              <w:left w:val="none" w:sz="0" w:space="0" w:color="auto"/>
              <w:right w:val="none" w:sz="0" w:space="0" w:color="auto"/>
            </w:tcBorders>
          </w:tcPr>
          <w:p w14:paraId="7027CCFF"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35" w:type="pct"/>
            <w:tcBorders>
              <w:left w:val="none" w:sz="0" w:space="0" w:color="auto"/>
              <w:right w:val="none" w:sz="0" w:space="0" w:color="auto"/>
            </w:tcBorders>
          </w:tcPr>
          <w:p w14:paraId="41F04042"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w:t>
            </w:r>
          </w:p>
        </w:tc>
        <w:tc>
          <w:tcPr>
            <w:tcW w:w="564" w:type="pct"/>
            <w:tcBorders>
              <w:left w:val="none" w:sz="0" w:space="0" w:color="auto"/>
            </w:tcBorders>
          </w:tcPr>
          <w:p w14:paraId="38DDF3ED"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30A2C76C"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tcBorders>
              <w:right w:val="none" w:sz="0" w:space="0" w:color="auto"/>
            </w:tcBorders>
          </w:tcPr>
          <w:p w14:paraId="78248967"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Underground utilities</w:t>
            </w:r>
          </w:p>
        </w:tc>
        <w:tc>
          <w:tcPr>
            <w:tcW w:w="715" w:type="pct"/>
            <w:tcBorders>
              <w:left w:val="none" w:sz="0" w:space="0" w:color="auto"/>
              <w:right w:val="none" w:sz="0" w:space="0" w:color="auto"/>
            </w:tcBorders>
          </w:tcPr>
          <w:p w14:paraId="2CB81DE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Damages to underground utilities and infrastructure</w:t>
            </w:r>
          </w:p>
        </w:tc>
        <w:tc>
          <w:tcPr>
            <w:tcW w:w="800" w:type="pct"/>
            <w:tcBorders>
              <w:left w:val="none" w:sz="0" w:space="0" w:color="auto"/>
              <w:right w:val="none" w:sz="0" w:space="0" w:color="auto"/>
            </w:tcBorders>
          </w:tcPr>
          <w:p w14:paraId="2E60909F"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Official coordination reports with relevant authorities </w:t>
            </w:r>
          </w:p>
          <w:p w14:paraId="4998EBD8"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Accidents documentation</w:t>
            </w:r>
          </w:p>
        </w:tc>
        <w:tc>
          <w:tcPr>
            <w:tcW w:w="595" w:type="pct"/>
            <w:tcBorders>
              <w:left w:val="none" w:sz="0" w:space="0" w:color="auto"/>
              <w:right w:val="none" w:sz="0" w:space="0" w:color="auto"/>
            </w:tcBorders>
          </w:tcPr>
          <w:p w14:paraId="0A9C8D45"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32E454B4"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 xml:space="preserve">Monthly during construction. </w:t>
            </w:r>
          </w:p>
        </w:tc>
        <w:tc>
          <w:tcPr>
            <w:tcW w:w="551" w:type="pct"/>
            <w:tcBorders>
              <w:left w:val="none" w:sz="0" w:space="0" w:color="auto"/>
              <w:right w:val="none" w:sz="0" w:space="0" w:color="auto"/>
            </w:tcBorders>
          </w:tcPr>
          <w:p w14:paraId="7C923F8D"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35" w:type="pct"/>
            <w:tcBorders>
              <w:left w:val="none" w:sz="0" w:space="0" w:color="auto"/>
              <w:right w:val="none" w:sz="0" w:space="0" w:color="auto"/>
            </w:tcBorders>
          </w:tcPr>
          <w:p w14:paraId="119CECFA"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Documentation in HSE monthly reports</w:t>
            </w:r>
          </w:p>
        </w:tc>
        <w:tc>
          <w:tcPr>
            <w:tcW w:w="564" w:type="pct"/>
            <w:tcBorders>
              <w:left w:val="none" w:sz="0" w:space="0" w:color="auto"/>
            </w:tcBorders>
          </w:tcPr>
          <w:p w14:paraId="4C3BE3E6"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04FBD630"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pct"/>
            <w:vMerge w:val="restart"/>
            <w:tcBorders>
              <w:right w:val="none" w:sz="0" w:space="0" w:color="auto"/>
            </w:tcBorders>
          </w:tcPr>
          <w:p w14:paraId="6FC93E0B"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Physical state of street</w:t>
            </w:r>
          </w:p>
          <w:p w14:paraId="165E1499" w14:textId="77777777" w:rsidR="00806DE7" w:rsidRPr="00B52E1B" w:rsidRDefault="00806DE7" w:rsidP="00806DE7">
            <w:pPr>
              <w:spacing w:after="0"/>
              <w:ind w:left="180" w:right="64"/>
              <w:jc w:val="left"/>
              <w:rPr>
                <w:color w:val="000000" w:themeColor="text1"/>
                <w:sz w:val="22"/>
                <w:szCs w:val="22"/>
              </w:rPr>
            </w:pPr>
          </w:p>
        </w:tc>
        <w:tc>
          <w:tcPr>
            <w:tcW w:w="715" w:type="pct"/>
            <w:vMerge w:val="restart"/>
            <w:tcBorders>
              <w:left w:val="none" w:sz="0" w:space="0" w:color="auto"/>
              <w:right w:val="none" w:sz="0" w:space="0" w:color="auto"/>
            </w:tcBorders>
          </w:tcPr>
          <w:p w14:paraId="3248FAF0"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Waste generation</w:t>
            </w:r>
          </w:p>
        </w:tc>
        <w:tc>
          <w:tcPr>
            <w:tcW w:w="800" w:type="pct"/>
            <w:tcBorders>
              <w:left w:val="none" w:sz="0" w:space="0" w:color="auto"/>
              <w:right w:val="none" w:sz="0" w:space="0" w:color="auto"/>
            </w:tcBorders>
          </w:tcPr>
          <w:p w14:paraId="34CF9C5C"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Observation of accumulated waste piles</w:t>
            </w:r>
          </w:p>
        </w:tc>
        <w:tc>
          <w:tcPr>
            <w:tcW w:w="595" w:type="pct"/>
            <w:tcBorders>
              <w:left w:val="none" w:sz="0" w:space="0" w:color="auto"/>
              <w:right w:val="none" w:sz="0" w:space="0" w:color="auto"/>
            </w:tcBorders>
          </w:tcPr>
          <w:p w14:paraId="1BAE40BA"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06F5E81B"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During construction. Monthly reports</w:t>
            </w:r>
          </w:p>
        </w:tc>
        <w:tc>
          <w:tcPr>
            <w:tcW w:w="551" w:type="pct"/>
            <w:tcBorders>
              <w:left w:val="none" w:sz="0" w:space="0" w:color="auto"/>
              <w:right w:val="none" w:sz="0" w:space="0" w:color="auto"/>
            </w:tcBorders>
          </w:tcPr>
          <w:p w14:paraId="22D600B1"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w:t>
            </w:r>
          </w:p>
        </w:tc>
        <w:tc>
          <w:tcPr>
            <w:tcW w:w="635" w:type="pct"/>
            <w:tcBorders>
              <w:left w:val="none" w:sz="0" w:space="0" w:color="auto"/>
              <w:right w:val="none" w:sz="0" w:space="0" w:color="auto"/>
            </w:tcBorders>
          </w:tcPr>
          <w:p w14:paraId="06E55893"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Observation and documentation</w:t>
            </w:r>
          </w:p>
        </w:tc>
        <w:tc>
          <w:tcPr>
            <w:tcW w:w="564" w:type="pct"/>
            <w:tcBorders>
              <w:left w:val="none" w:sz="0" w:space="0" w:color="auto"/>
            </w:tcBorders>
          </w:tcPr>
          <w:p w14:paraId="2783C3D0"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18EF832A" w14:textId="77777777" w:rsidTr="00C55FBF">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78" w:type="pct"/>
            <w:vMerge/>
            <w:tcBorders>
              <w:right w:val="none" w:sz="0" w:space="0" w:color="auto"/>
            </w:tcBorders>
          </w:tcPr>
          <w:p w14:paraId="4C5497D3" w14:textId="77777777" w:rsidR="00806DE7" w:rsidRPr="00B52E1B" w:rsidRDefault="00806DE7" w:rsidP="00806DE7">
            <w:pPr>
              <w:spacing w:after="0"/>
              <w:ind w:left="180" w:right="64"/>
              <w:jc w:val="left"/>
              <w:rPr>
                <w:color w:val="000000" w:themeColor="text1"/>
                <w:sz w:val="22"/>
                <w:szCs w:val="22"/>
              </w:rPr>
            </w:pPr>
          </w:p>
        </w:tc>
        <w:tc>
          <w:tcPr>
            <w:tcW w:w="715" w:type="pct"/>
            <w:vMerge/>
            <w:tcBorders>
              <w:left w:val="none" w:sz="0" w:space="0" w:color="auto"/>
              <w:right w:val="none" w:sz="0" w:space="0" w:color="auto"/>
            </w:tcBorders>
          </w:tcPr>
          <w:p w14:paraId="64514FD1"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800" w:type="pct"/>
            <w:tcBorders>
              <w:left w:val="none" w:sz="0" w:space="0" w:color="auto"/>
              <w:right w:val="none" w:sz="0" w:space="0" w:color="auto"/>
            </w:tcBorders>
          </w:tcPr>
          <w:p w14:paraId="1E7000C9"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Observation of water accumulations resulting from dewatering (if encountered)</w:t>
            </w:r>
          </w:p>
        </w:tc>
        <w:tc>
          <w:tcPr>
            <w:tcW w:w="595" w:type="pct"/>
            <w:tcBorders>
              <w:left w:val="none" w:sz="0" w:space="0" w:color="auto"/>
              <w:right w:val="none" w:sz="0" w:space="0" w:color="auto"/>
            </w:tcBorders>
          </w:tcPr>
          <w:p w14:paraId="49DADC29"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6C3CF320"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During construction. Monthly reports</w:t>
            </w:r>
          </w:p>
        </w:tc>
        <w:tc>
          <w:tcPr>
            <w:tcW w:w="551" w:type="pct"/>
            <w:tcBorders>
              <w:left w:val="none" w:sz="0" w:space="0" w:color="auto"/>
              <w:right w:val="none" w:sz="0" w:space="0" w:color="auto"/>
            </w:tcBorders>
          </w:tcPr>
          <w:p w14:paraId="7947F17B"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Around construction site</w:t>
            </w:r>
          </w:p>
        </w:tc>
        <w:tc>
          <w:tcPr>
            <w:tcW w:w="635" w:type="pct"/>
            <w:tcBorders>
              <w:left w:val="none" w:sz="0" w:space="0" w:color="auto"/>
              <w:right w:val="none" w:sz="0" w:space="0" w:color="auto"/>
            </w:tcBorders>
          </w:tcPr>
          <w:p w14:paraId="5807FA63"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Observation and documentation</w:t>
            </w:r>
          </w:p>
        </w:tc>
        <w:tc>
          <w:tcPr>
            <w:tcW w:w="564" w:type="pct"/>
            <w:tcBorders>
              <w:left w:val="none" w:sz="0" w:space="0" w:color="auto"/>
            </w:tcBorders>
          </w:tcPr>
          <w:p w14:paraId="451D87CC"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36214536" w14:textId="77777777" w:rsidTr="00C55FBF">
        <w:trPr>
          <w:cnfStyle w:val="000000010000" w:firstRow="0" w:lastRow="0" w:firstColumn="0" w:lastColumn="0" w:oddVBand="0" w:evenVBand="0" w:oddHBand="0" w:evenHBand="1"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578" w:type="pct"/>
            <w:vMerge/>
            <w:tcBorders>
              <w:right w:val="none" w:sz="0" w:space="0" w:color="auto"/>
            </w:tcBorders>
          </w:tcPr>
          <w:p w14:paraId="3787A4DF" w14:textId="77777777" w:rsidR="00806DE7" w:rsidRPr="00B52E1B" w:rsidRDefault="00806DE7" w:rsidP="00806DE7">
            <w:pPr>
              <w:spacing w:after="0"/>
              <w:ind w:left="180" w:right="64"/>
              <w:jc w:val="left"/>
              <w:rPr>
                <w:color w:val="000000" w:themeColor="text1"/>
                <w:sz w:val="22"/>
                <w:szCs w:val="22"/>
              </w:rPr>
            </w:pPr>
          </w:p>
        </w:tc>
        <w:tc>
          <w:tcPr>
            <w:tcW w:w="715" w:type="pct"/>
            <w:vMerge/>
            <w:tcBorders>
              <w:left w:val="none" w:sz="0" w:space="0" w:color="auto"/>
              <w:right w:val="none" w:sz="0" w:space="0" w:color="auto"/>
            </w:tcBorders>
          </w:tcPr>
          <w:p w14:paraId="69CCC4D8"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p>
        </w:tc>
        <w:tc>
          <w:tcPr>
            <w:tcW w:w="800" w:type="pct"/>
            <w:tcBorders>
              <w:left w:val="none" w:sz="0" w:space="0" w:color="auto"/>
              <w:right w:val="none" w:sz="0" w:space="0" w:color="auto"/>
            </w:tcBorders>
          </w:tcPr>
          <w:p w14:paraId="6FA87765"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Chain-of-custody and implementation of waste management plans</w:t>
            </w:r>
          </w:p>
        </w:tc>
        <w:tc>
          <w:tcPr>
            <w:tcW w:w="595" w:type="pct"/>
            <w:tcBorders>
              <w:left w:val="none" w:sz="0" w:space="0" w:color="auto"/>
              <w:right w:val="none" w:sz="0" w:space="0" w:color="auto"/>
            </w:tcBorders>
          </w:tcPr>
          <w:p w14:paraId="2CF9513B"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HSE</w:t>
            </w:r>
          </w:p>
        </w:tc>
        <w:tc>
          <w:tcPr>
            <w:tcW w:w="561" w:type="pct"/>
            <w:tcBorders>
              <w:left w:val="none" w:sz="0" w:space="0" w:color="auto"/>
              <w:right w:val="none" w:sz="0" w:space="0" w:color="auto"/>
            </w:tcBorders>
          </w:tcPr>
          <w:p w14:paraId="73AE21DE"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Zonal reports</w:t>
            </w:r>
          </w:p>
        </w:tc>
        <w:tc>
          <w:tcPr>
            <w:tcW w:w="551" w:type="pct"/>
            <w:tcBorders>
              <w:left w:val="none" w:sz="0" w:space="0" w:color="auto"/>
              <w:right w:val="none" w:sz="0" w:space="0" w:color="auto"/>
            </w:tcBorders>
          </w:tcPr>
          <w:p w14:paraId="7A562EE4"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Construction site and document examination</w:t>
            </w:r>
          </w:p>
        </w:tc>
        <w:tc>
          <w:tcPr>
            <w:tcW w:w="635" w:type="pct"/>
            <w:tcBorders>
              <w:left w:val="none" w:sz="0" w:space="0" w:color="auto"/>
              <w:right w:val="none" w:sz="0" w:space="0" w:color="auto"/>
            </w:tcBorders>
          </w:tcPr>
          <w:p w14:paraId="5751DABC"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Site inspection and document inspection</w:t>
            </w:r>
          </w:p>
        </w:tc>
        <w:tc>
          <w:tcPr>
            <w:tcW w:w="564" w:type="pct"/>
            <w:tcBorders>
              <w:left w:val="none" w:sz="0" w:space="0" w:color="auto"/>
            </w:tcBorders>
          </w:tcPr>
          <w:p w14:paraId="7A414C83"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LDC management costs</w:t>
            </w:r>
          </w:p>
        </w:tc>
      </w:tr>
      <w:tr w:rsidR="00806DE7" w:rsidRPr="00B52E1B" w14:paraId="07D7DB7C" w14:textId="77777777" w:rsidTr="00C55FBF">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578" w:type="pct"/>
            <w:tcBorders>
              <w:right w:val="none" w:sz="0" w:space="0" w:color="auto"/>
            </w:tcBorders>
          </w:tcPr>
          <w:p w14:paraId="3568F9C4"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Local community</w:t>
            </w:r>
          </w:p>
        </w:tc>
        <w:tc>
          <w:tcPr>
            <w:tcW w:w="715" w:type="pct"/>
            <w:tcBorders>
              <w:left w:val="none" w:sz="0" w:space="0" w:color="auto"/>
              <w:right w:val="none" w:sz="0" w:space="0" w:color="auto"/>
            </w:tcBorders>
          </w:tcPr>
          <w:p w14:paraId="1742A32E" w14:textId="77777777" w:rsidR="00806DE7" w:rsidRPr="00B52E1B" w:rsidRDefault="00806DE7" w:rsidP="00806DE7">
            <w:pPr>
              <w:spacing w:after="0"/>
              <w:ind w:left="180" w:right="64"/>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Damaging to the streets</w:t>
            </w:r>
          </w:p>
        </w:tc>
        <w:tc>
          <w:tcPr>
            <w:tcW w:w="800" w:type="pct"/>
            <w:tcBorders>
              <w:left w:val="none" w:sz="0" w:space="0" w:color="auto"/>
              <w:right w:val="none" w:sz="0" w:space="0" w:color="auto"/>
            </w:tcBorders>
          </w:tcPr>
          <w:p w14:paraId="727AE06B" w14:textId="77777777" w:rsidR="00806DE7" w:rsidRPr="00B52E1B" w:rsidRDefault="00806DE7" w:rsidP="00C55FBF">
            <w:pPr>
              <w:numPr>
                <w:ilvl w:val="0"/>
                <w:numId w:val="56"/>
              </w:numPr>
              <w:spacing w:after="0"/>
              <w:ind w:left="362"/>
              <w:jc w:val="left"/>
              <w:cnfStyle w:val="000000100000" w:firstRow="0" w:lastRow="0" w:firstColumn="0" w:lastColumn="0" w:oddVBand="0" w:evenVBand="0" w:oddHBand="1" w:evenHBand="0" w:firstRowFirstColumn="0" w:firstRowLastColumn="0" w:lastRowFirstColumn="0" w:lastRowLastColumn="0"/>
              <w:rPr>
                <w:bCs/>
                <w:sz w:val="22"/>
                <w:szCs w:val="22"/>
              </w:rPr>
            </w:pPr>
            <w:r w:rsidRPr="00B52E1B">
              <w:rPr>
                <w:sz w:val="22"/>
                <w:szCs w:val="22"/>
              </w:rPr>
              <w:t xml:space="preserve">Streets quality after finishing digging </w:t>
            </w:r>
          </w:p>
          <w:p w14:paraId="6F00585D" w14:textId="31594E05" w:rsidR="00806DE7" w:rsidRPr="00B52E1B" w:rsidRDefault="00806DE7" w:rsidP="00C55FBF">
            <w:pPr>
              <w:numPr>
                <w:ilvl w:val="0"/>
                <w:numId w:val="56"/>
              </w:numPr>
              <w:spacing w:after="0"/>
              <w:ind w:left="362"/>
              <w:jc w:val="left"/>
              <w:cnfStyle w:val="000000100000" w:firstRow="0" w:lastRow="0" w:firstColumn="0" w:lastColumn="0" w:oddVBand="0" w:evenVBand="0" w:oddHBand="1" w:evenHBand="0" w:firstRowFirstColumn="0" w:firstRowLastColumn="0" w:lastRowFirstColumn="0" w:lastRowLastColumn="0"/>
              <w:rPr>
                <w:bCs/>
                <w:sz w:val="22"/>
                <w:szCs w:val="22"/>
              </w:rPr>
            </w:pPr>
            <w:r w:rsidRPr="00B52E1B">
              <w:rPr>
                <w:sz w:val="22"/>
                <w:szCs w:val="22"/>
              </w:rPr>
              <w:t xml:space="preserve">Number of complaints due to </w:t>
            </w:r>
            <w:r w:rsidR="00C55FBF" w:rsidRPr="00B52E1B">
              <w:rPr>
                <w:sz w:val="22"/>
                <w:szCs w:val="22"/>
              </w:rPr>
              <w:t xml:space="preserve">street </w:t>
            </w:r>
            <w:r w:rsidRPr="00B52E1B">
              <w:rPr>
                <w:sz w:val="22"/>
                <w:szCs w:val="22"/>
              </w:rPr>
              <w:t>damag</w:t>
            </w:r>
            <w:r w:rsidR="00C55FBF" w:rsidRPr="00B52E1B">
              <w:rPr>
                <w:sz w:val="22"/>
                <w:szCs w:val="22"/>
              </w:rPr>
              <w:t>e</w:t>
            </w:r>
            <w:r w:rsidRPr="00B52E1B">
              <w:rPr>
                <w:sz w:val="22"/>
                <w:szCs w:val="22"/>
              </w:rPr>
              <w:t xml:space="preserve"> </w:t>
            </w:r>
          </w:p>
        </w:tc>
        <w:tc>
          <w:tcPr>
            <w:tcW w:w="595" w:type="pct"/>
            <w:tcBorders>
              <w:left w:val="none" w:sz="0" w:space="0" w:color="auto"/>
              <w:right w:val="none" w:sz="0" w:space="0" w:color="auto"/>
            </w:tcBorders>
          </w:tcPr>
          <w:p w14:paraId="7B4ACC69" w14:textId="77777777" w:rsidR="00806DE7" w:rsidRPr="00B52E1B" w:rsidRDefault="00806DE7" w:rsidP="00806DE7">
            <w:pPr>
              <w:spacing w:after="0"/>
              <w:ind w:left="18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LDC, EGAS</w:t>
            </w:r>
          </w:p>
        </w:tc>
        <w:tc>
          <w:tcPr>
            <w:tcW w:w="561" w:type="pct"/>
            <w:tcBorders>
              <w:left w:val="none" w:sz="0" w:space="0" w:color="auto"/>
              <w:right w:val="none" w:sz="0" w:space="0" w:color="auto"/>
            </w:tcBorders>
          </w:tcPr>
          <w:p w14:paraId="7F90D63F"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Four times per year, each three months</w:t>
            </w:r>
          </w:p>
        </w:tc>
        <w:tc>
          <w:tcPr>
            <w:tcW w:w="551" w:type="pct"/>
            <w:tcBorders>
              <w:left w:val="none" w:sz="0" w:space="0" w:color="auto"/>
              <w:right w:val="none" w:sz="0" w:space="0" w:color="auto"/>
            </w:tcBorders>
          </w:tcPr>
          <w:p w14:paraId="727823B2"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Site  and Desk work</w:t>
            </w:r>
          </w:p>
        </w:tc>
        <w:tc>
          <w:tcPr>
            <w:tcW w:w="635" w:type="pct"/>
            <w:tcBorders>
              <w:left w:val="none" w:sz="0" w:space="0" w:color="auto"/>
              <w:right w:val="none" w:sz="0" w:space="0" w:color="auto"/>
            </w:tcBorders>
          </w:tcPr>
          <w:p w14:paraId="05FE6AC3"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Checklists</w:t>
            </w:r>
          </w:p>
          <w:p w14:paraId="0C528180" w14:textId="77777777" w:rsidR="00806DE7" w:rsidRPr="00B52E1B" w:rsidRDefault="00806DE7" w:rsidP="00806DE7">
            <w:pPr>
              <w:spacing w:after="0"/>
              <w:ind w:left="180"/>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B52E1B">
              <w:rPr>
                <w:color w:val="000000" w:themeColor="text1"/>
                <w:sz w:val="22"/>
                <w:szCs w:val="22"/>
              </w:rPr>
              <w:t>and complaints log</w:t>
            </w:r>
          </w:p>
        </w:tc>
        <w:tc>
          <w:tcPr>
            <w:tcW w:w="564" w:type="pct"/>
            <w:tcBorders>
              <w:left w:val="none" w:sz="0" w:space="0" w:color="auto"/>
            </w:tcBorders>
          </w:tcPr>
          <w:p w14:paraId="543EC9FD" w14:textId="77777777" w:rsidR="00806DE7" w:rsidRPr="00B52E1B" w:rsidRDefault="00806DE7" w:rsidP="00806DE7">
            <w:pPr>
              <w:keepLines/>
              <w:tabs>
                <w:tab w:val="left" w:pos="1418"/>
                <w:tab w:val="right" w:pos="9214"/>
              </w:tabs>
              <w:spacing w:after="0"/>
              <w:ind w:left="180"/>
              <w:cnfStyle w:val="000000100000" w:firstRow="0" w:lastRow="0" w:firstColumn="0" w:lastColumn="0" w:oddVBand="0" w:evenVBand="0" w:oddHBand="1" w:evenHBand="0" w:firstRowFirstColumn="0" w:firstRowLastColumn="0" w:lastRowFirstColumn="0" w:lastRowLastColumn="0"/>
              <w:rPr>
                <w:rFonts w:cs="Arial"/>
                <w:color w:val="000000" w:themeColor="text1"/>
                <w:sz w:val="22"/>
                <w:szCs w:val="22"/>
                <w:lang w:val="en-GB"/>
              </w:rPr>
            </w:pPr>
            <w:r w:rsidRPr="00B52E1B">
              <w:rPr>
                <w:color w:val="000000" w:themeColor="text1"/>
                <w:sz w:val="22"/>
                <w:szCs w:val="22"/>
              </w:rPr>
              <w:t>No cost</w:t>
            </w:r>
          </w:p>
        </w:tc>
      </w:tr>
      <w:tr w:rsidR="00806DE7" w:rsidRPr="00B52E1B" w14:paraId="0629AD51" w14:textId="77777777" w:rsidTr="00C55FBF">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578" w:type="pct"/>
            <w:tcBorders>
              <w:right w:val="none" w:sz="0" w:space="0" w:color="auto"/>
            </w:tcBorders>
          </w:tcPr>
          <w:p w14:paraId="7F0BDF16" w14:textId="77777777" w:rsidR="00806DE7" w:rsidRPr="00B52E1B" w:rsidRDefault="00806DE7" w:rsidP="00806DE7">
            <w:pPr>
              <w:spacing w:after="0"/>
              <w:ind w:left="180" w:right="64"/>
              <w:jc w:val="left"/>
              <w:rPr>
                <w:color w:val="000000" w:themeColor="text1"/>
                <w:sz w:val="22"/>
                <w:szCs w:val="22"/>
              </w:rPr>
            </w:pPr>
            <w:r w:rsidRPr="00B52E1B">
              <w:rPr>
                <w:color w:val="000000" w:themeColor="text1"/>
                <w:sz w:val="22"/>
                <w:szCs w:val="22"/>
              </w:rPr>
              <w:t>Local community</w:t>
            </w:r>
          </w:p>
        </w:tc>
        <w:tc>
          <w:tcPr>
            <w:tcW w:w="715" w:type="pct"/>
            <w:tcBorders>
              <w:left w:val="none" w:sz="0" w:space="0" w:color="auto"/>
              <w:right w:val="none" w:sz="0" w:space="0" w:color="auto"/>
            </w:tcBorders>
          </w:tcPr>
          <w:p w14:paraId="057A544B" w14:textId="77777777" w:rsidR="00806DE7" w:rsidRPr="00B52E1B" w:rsidRDefault="00806DE7" w:rsidP="00806DE7">
            <w:pPr>
              <w:spacing w:after="0"/>
              <w:ind w:left="180" w:right="64"/>
              <w:jc w:val="left"/>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Threat to Safety of users and houses (due to limited  level of awareness and misconceptions)</w:t>
            </w:r>
          </w:p>
        </w:tc>
        <w:tc>
          <w:tcPr>
            <w:tcW w:w="800" w:type="pct"/>
            <w:tcBorders>
              <w:left w:val="none" w:sz="0" w:space="0" w:color="auto"/>
              <w:right w:val="none" w:sz="0" w:space="0" w:color="auto"/>
            </w:tcBorders>
          </w:tcPr>
          <w:p w14:paraId="41007A1E" w14:textId="77777777" w:rsidR="00806DE7" w:rsidRPr="00B52E1B" w:rsidRDefault="00806DE7" w:rsidP="00C55FBF">
            <w:pPr>
              <w:numPr>
                <w:ilvl w:val="0"/>
                <w:numId w:val="56"/>
              </w:numPr>
              <w:spacing w:after="0"/>
              <w:ind w:left="362"/>
              <w:jc w:val="left"/>
              <w:cnfStyle w:val="000000010000" w:firstRow="0" w:lastRow="0" w:firstColumn="0" w:lastColumn="0" w:oddVBand="0" w:evenVBand="0" w:oddHBand="0" w:evenHBand="1" w:firstRowFirstColumn="0" w:firstRowLastColumn="0" w:lastRowFirstColumn="0" w:lastRowLastColumn="0"/>
              <w:rPr>
                <w:bCs/>
                <w:sz w:val="22"/>
                <w:szCs w:val="22"/>
              </w:rPr>
            </w:pPr>
            <w:r w:rsidRPr="00B52E1B">
              <w:rPr>
                <w:sz w:val="22"/>
                <w:szCs w:val="22"/>
              </w:rPr>
              <w:t xml:space="preserve">Number of awareness raising implemented </w:t>
            </w:r>
          </w:p>
          <w:p w14:paraId="4A59A591" w14:textId="77777777" w:rsidR="00806DE7" w:rsidRPr="00B52E1B" w:rsidRDefault="00806DE7" w:rsidP="00C55FBF">
            <w:pPr>
              <w:numPr>
                <w:ilvl w:val="0"/>
                <w:numId w:val="56"/>
              </w:numPr>
              <w:spacing w:after="0"/>
              <w:ind w:left="362"/>
              <w:jc w:val="left"/>
              <w:cnfStyle w:val="000000010000" w:firstRow="0" w:lastRow="0" w:firstColumn="0" w:lastColumn="0" w:oddVBand="0" w:evenVBand="0" w:oddHBand="0" w:evenHBand="1" w:firstRowFirstColumn="0" w:firstRowLastColumn="0" w:lastRowFirstColumn="0" w:lastRowLastColumn="0"/>
              <w:rPr>
                <w:bCs/>
                <w:sz w:val="22"/>
                <w:szCs w:val="22"/>
              </w:rPr>
            </w:pPr>
            <w:r w:rsidRPr="00B52E1B">
              <w:rPr>
                <w:sz w:val="22"/>
                <w:szCs w:val="22"/>
              </w:rPr>
              <w:t xml:space="preserve">Number of participants in information dissemination </w:t>
            </w:r>
          </w:p>
        </w:tc>
        <w:tc>
          <w:tcPr>
            <w:tcW w:w="595" w:type="pct"/>
            <w:tcBorders>
              <w:left w:val="none" w:sz="0" w:space="0" w:color="auto"/>
              <w:right w:val="none" w:sz="0" w:space="0" w:color="auto"/>
            </w:tcBorders>
          </w:tcPr>
          <w:p w14:paraId="6C318F41"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LDC, EGAS </w:t>
            </w:r>
          </w:p>
        </w:tc>
        <w:tc>
          <w:tcPr>
            <w:tcW w:w="561" w:type="pct"/>
            <w:tcBorders>
              <w:left w:val="none" w:sz="0" w:space="0" w:color="auto"/>
              <w:right w:val="none" w:sz="0" w:space="0" w:color="auto"/>
            </w:tcBorders>
          </w:tcPr>
          <w:p w14:paraId="445199D0"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Quarterly monitoring </w:t>
            </w:r>
          </w:p>
        </w:tc>
        <w:tc>
          <w:tcPr>
            <w:tcW w:w="551" w:type="pct"/>
            <w:tcBorders>
              <w:left w:val="none" w:sz="0" w:space="0" w:color="auto"/>
              <w:right w:val="none" w:sz="0" w:space="0" w:color="auto"/>
            </w:tcBorders>
          </w:tcPr>
          <w:p w14:paraId="09869B4E"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 xml:space="preserve">Office </w:t>
            </w:r>
          </w:p>
        </w:tc>
        <w:tc>
          <w:tcPr>
            <w:tcW w:w="635" w:type="pct"/>
            <w:tcBorders>
              <w:left w:val="none" w:sz="0" w:space="0" w:color="auto"/>
              <w:right w:val="none" w:sz="0" w:space="0" w:color="auto"/>
            </w:tcBorders>
          </w:tcPr>
          <w:p w14:paraId="0C00B18B"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Reports</w:t>
            </w:r>
          </w:p>
          <w:p w14:paraId="11A7C970"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Photos</w:t>
            </w:r>
          </w:p>
          <w:p w14:paraId="6CE77A0B"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Lists of participants</w:t>
            </w:r>
          </w:p>
        </w:tc>
        <w:tc>
          <w:tcPr>
            <w:tcW w:w="564" w:type="pct"/>
            <w:tcBorders>
              <w:left w:val="none" w:sz="0" w:space="0" w:color="auto"/>
            </w:tcBorders>
          </w:tcPr>
          <w:p w14:paraId="0741E638" w14:textId="77777777" w:rsidR="00806DE7" w:rsidRPr="00B52E1B" w:rsidRDefault="00806DE7" w:rsidP="00806DE7">
            <w:pPr>
              <w:spacing w:after="0"/>
              <w:ind w:left="180"/>
              <w:cnfStyle w:val="000000010000" w:firstRow="0" w:lastRow="0" w:firstColumn="0" w:lastColumn="0" w:oddVBand="0" w:evenVBand="0" w:oddHBand="0" w:evenHBand="1" w:firstRowFirstColumn="0" w:firstRowLastColumn="0" w:lastRowFirstColumn="0" w:lastRowLastColumn="0"/>
              <w:rPr>
                <w:color w:val="000000" w:themeColor="text1"/>
                <w:sz w:val="22"/>
                <w:szCs w:val="22"/>
              </w:rPr>
            </w:pPr>
            <w:r w:rsidRPr="00B52E1B">
              <w:rPr>
                <w:color w:val="000000" w:themeColor="text1"/>
                <w:sz w:val="22"/>
                <w:szCs w:val="22"/>
              </w:rPr>
              <w:t>No cost</w:t>
            </w:r>
          </w:p>
        </w:tc>
      </w:tr>
    </w:tbl>
    <w:p w14:paraId="07EAAE08" w14:textId="77777777" w:rsidR="00806DE7" w:rsidRPr="00B52E1B" w:rsidRDefault="00806DE7" w:rsidP="00806DE7">
      <w:pPr>
        <w:pStyle w:val="Caption"/>
      </w:pPr>
    </w:p>
    <w:bookmarkEnd w:id="1207"/>
    <w:bookmarkEnd w:id="1208"/>
    <w:bookmarkEnd w:id="1209"/>
    <w:bookmarkEnd w:id="1210"/>
    <w:p w14:paraId="512325D2" w14:textId="77777777" w:rsidR="0085343C" w:rsidRPr="00B52E1B" w:rsidRDefault="0085343C" w:rsidP="0085343C">
      <w:pPr>
        <w:rPr>
          <w:lang w:val="fr-CA"/>
        </w:rPr>
      </w:pPr>
    </w:p>
    <w:p w14:paraId="4C6EDCFA" w14:textId="77777777" w:rsidR="0085343C" w:rsidRPr="00B52E1B" w:rsidRDefault="0085343C" w:rsidP="0085343C">
      <w:pPr>
        <w:spacing w:after="0"/>
        <w:jc w:val="left"/>
        <w:rPr>
          <w:sz w:val="18"/>
          <w:szCs w:val="18"/>
        </w:rPr>
        <w:sectPr w:rsidR="0085343C" w:rsidRPr="00B52E1B" w:rsidSect="0085343C">
          <w:pgSz w:w="15840" w:h="12240" w:orient="landscape"/>
          <w:pgMar w:top="720" w:right="720" w:bottom="720" w:left="720" w:header="720" w:footer="720" w:gutter="0"/>
          <w:cols w:space="720"/>
          <w:docGrid w:linePitch="360"/>
        </w:sectPr>
      </w:pPr>
    </w:p>
    <w:p w14:paraId="54204E0B" w14:textId="77777777" w:rsidR="0085343C" w:rsidRPr="00B52E1B" w:rsidRDefault="0085343C" w:rsidP="007560D2">
      <w:pPr>
        <w:pStyle w:val="Heading2"/>
      </w:pPr>
      <w:bookmarkStart w:id="1211" w:name="_Toc446135283"/>
      <w:bookmarkStart w:id="1212" w:name="_Toc446149041"/>
      <w:bookmarkStart w:id="1213" w:name="_Toc446238990"/>
      <w:bookmarkStart w:id="1214" w:name="_Toc446248563"/>
      <w:bookmarkStart w:id="1215" w:name="_Toc454439710"/>
      <w:r w:rsidRPr="00B52E1B">
        <w:t xml:space="preserve">Management </w:t>
      </w:r>
      <w:r w:rsidR="00806DE7" w:rsidRPr="00B52E1B">
        <w:t xml:space="preserve">of Mitigation </w:t>
      </w:r>
      <w:r w:rsidRPr="00B52E1B">
        <w:t>and Monitoring activities During Operation Phase</w:t>
      </w:r>
      <w:bookmarkEnd w:id="1211"/>
      <w:bookmarkEnd w:id="1212"/>
      <w:bookmarkEnd w:id="1213"/>
      <w:bookmarkEnd w:id="1214"/>
      <w:bookmarkEnd w:id="1215"/>
    </w:p>
    <w:p w14:paraId="3242A3D0" w14:textId="1AF0F0DF" w:rsidR="001913E0" w:rsidRDefault="001913E0">
      <w:pPr>
        <w:pStyle w:val="Heading3"/>
      </w:pPr>
      <w:r>
        <w:t>Hotline</w:t>
      </w:r>
    </w:p>
    <w:p w14:paraId="316B4C3D" w14:textId="77777777" w:rsidR="00CB6847" w:rsidRDefault="001913E0" w:rsidP="001913E0">
      <w:r>
        <w:t xml:space="preserve">As mentioned previously, odorant is added to odorless natural gas to facilitate </w:t>
      </w:r>
      <w:r w:rsidR="00CB6847">
        <w:t xml:space="preserve">leakage </w:t>
      </w:r>
      <w:r>
        <w:t>detection</w:t>
      </w:r>
      <w:r w:rsidR="00CB6847">
        <w:t xml:space="preserve"> by smell/odor</w:t>
      </w:r>
      <w:r>
        <w:t>.</w:t>
      </w:r>
    </w:p>
    <w:p w14:paraId="3B6E8BAB" w14:textId="6CAAF7D4" w:rsidR="001913E0" w:rsidRPr="00020D42" w:rsidRDefault="001913E0" w:rsidP="00803E59">
      <w:r>
        <w:t>A 24-7 Hotline (</w:t>
      </w:r>
      <w:r w:rsidRPr="00885764">
        <w:rPr>
          <w:b/>
          <w:bCs/>
        </w:rPr>
        <w:t>129</w:t>
      </w:r>
      <w:r>
        <w:t xml:space="preserve">) is available for customers and the public to report leaks, damage, emergencies, and/or incidents related to gas connections, components, infrastructure, and activities (inside or outside households) and to request repairs/emergency response/assistance. </w:t>
      </w:r>
      <w:r w:rsidRPr="00B52E1B">
        <w:t xml:space="preserve"> </w:t>
      </w:r>
    </w:p>
    <w:p w14:paraId="765ED30F" w14:textId="77777777" w:rsidR="0085343C" w:rsidRPr="00B52E1B" w:rsidRDefault="0085343C" w:rsidP="007560D2">
      <w:pPr>
        <w:pStyle w:val="Heading3"/>
      </w:pPr>
      <w:r w:rsidRPr="00B52E1B">
        <w:t>Community health and safety</w:t>
      </w:r>
    </w:p>
    <w:p w14:paraId="2ED3E933" w14:textId="0A36178F" w:rsidR="0085343C" w:rsidRPr="00B52E1B" w:rsidRDefault="0085343C" w:rsidP="00C55FBF">
      <w:r w:rsidRPr="00B52E1B">
        <w:t>Several measures are suggested to overcome obstacles to full understanding and adoption of safety measures by the clients in the social management plan. Examples include using drawings instead of written instructions to improve communication with illiterate customers, coordinating with women of local NGOs</w:t>
      </w:r>
      <w:r w:rsidR="002E5B2F" w:rsidRPr="00B52E1B">
        <w:t xml:space="preserve"> who are interested </w:t>
      </w:r>
      <w:r w:rsidR="00127090" w:rsidRPr="00B52E1B">
        <w:t>in</w:t>
      </w:r>
      <w:r w:rsidR="002E5B2F" w:rsidRPr="00B52E1B">
        <w:t xml:space="preserve"> cooperating with the project</w:t>
      </w:r>
      <w:r w:rsidRPr="00B52E1B">
        <w:t xml:space="preserve"> to explain safety precautions to women in the households to be connected, and constantly monitoring the performance of emergency response units.</w:t>
      </w:r>
    </w:p>
    <w:p w14:paraId="12A62205" w14:textId="4282DD34" w:rsidR="0085343C" w:rsidRPr="00B52E1B" w:rsidRDefault="0085343C" w:rsidP="001D7624">
      <w:pPr>
        <w:spacing w:before="240"/>
      </w:pPr>
      <w:r w:rsidRPr="00B52E1B">
        <w:t xml:space="preserve">During all consultation activities conducted, participating NGOs offered to host awareness activities related to the NG project. </w:t>
      </w:r>
      <w:r w:rsidR="00C10F5E" w:rsidRPr="00B52E1B">
        <w:t>In Sohag, various NGOs were interviewed. They expressed their willingness to act actively as awareness centers for the project.</w:t>
      </w:r>
      <w:r w:rsidRPr="00B52E1B">
        <w:t xml:space="preserve"> Consequently, such activities will not necessitate additional cost</w:t>
      </w:r>
    </w:p>
    <w:p w14:paraId="0A73E127" w14:textId="0FF51731" w:rsidR="0085343C" w:rsidRPr="00B52E1B" w:rsidRDefault="00916B3F" w:rsidP="00916B3F">
      <w:pPr>
        <w:spacing w:before="240"/>
      </w:pPr>
      <w:r w:rsidRPr="00B52E1B">
        <w:t>The</w:t>
      </w:r>
      <w:r w:rsidR="0085343C" w:rsidRPr="00B52E1B">
        <w:t xml:space="preserve"> LDC must </w:t>
      </w:r>
      <w:r w:rsidRPr="00B52E1B">
        <w:t>communicate clear instructions to clients in order to</w:t>
      </w:r>
      <w:r w:rsidR="0085343C" w:rsidRPr="00B52E1B">
        <w:t xml:space="preserve"> ensure that NG piping and components (both inside the household and outside) are not be altered, violated, or intruded upon in any way without written approval from, or implementation of the alteration by, the LDC.</w:t>
      </w:r>
    </w:p>
    <w:p w14:paraId="1A9145A6" w14:textId="77777777" w:rsidR="0085343C" w:rsidRPr="00B52E1B" w:rsidRDefault="0085343C" w:rsidP="007560D2">
      <w:pPr>
        <w:pStyle w:val="Heading3"/>
      </w:pPr>
      <w:r w:rsidRPr="00B52E1B">
        <w:t>Management of Repairs and Maintenance</w:t>
      </w:r>
    </w:p>
    <w:p w14:paraId="5229B8C9" w14:textId="77777777" w:rsidR="0085343C" w:rsidRPr="00B52E1B" w:rsidRDefault="0085343C" w:rsidP="0085343C">
      <w:pPr>
        <w:spacing w:after="0"/>
      </w:pPr>
      <w:r w:rsidRPr="00B52E1B">
        <w:t xml:space="preserve">The same mitigation and monitoring measures discussed for the construction phase shall also apply to the repair and maintenance works that will require excavation. </w:t>
      </w:r>
    </w:p>
    <w:p w14:paraId="25A2DBCD" w14:textId="77777777" w:rsidR="0085343C" w:rsidRPr="00B52E1B" w:rsidRDefault="0085343C" w:rsidP="007560D2">
      <w:pPr>
        <w:pStyle w:val="Heading3"/>
      </w:pPr>
      <w:r w:rsidRPr="00B52E1B">
        <w:t>Management of network integrity</w:t>
      </w:r>
    </w:p>
    <w:p w14:paraId="73D706B6" w14:textId="77777777" w:rsidR="0085343C" w:rsidRPr="00B52E1B" w:rsidRDefault="0085343C" w:rsidP="0085343C">
      <w:pPr>
        <w:spacing w:after="0"/>
      </w:pPr>
      <w:r w:rsidRPr="00B52E1B">
        <w:t>Rare events may threaten the integrity of the network and cause multiple failures/leaks/fires/explosions simultaneously should be addressed, despite their low occurrence probability. Such events may include the unlikely impacts from earthquakes, unexpected geotechnical settlements, and pipeline sabotage. Mitigation should involves review of geological/geotechnical history and vulnerabilities. Other measures include an emergency action plan and training drills to deal with such events with minimal damage and risk to the public.</w:t>
      </w:r>
    </w:p>
    <w:p w14:paraId="1B2959A6" w14:textId="77777777" w:rsidR="00F02DDE" w:rsidRPr="00B52E1B" w:rsidRDefault="00F02DDE" w:rsidP="00F02DDE">
      <w:pPr>
        <w:pStyle w:val="Heading3"/>
      </w:pPr>
      <w:bookmarkStart w:id="1216" w:name="_Toc380922794"/>
      <w:bookmarkStart w:id="1217" w:name="_Toc380923079"/>
      <w:bookmarkStart w:id="1218" w:name="_Toc444070803"/>
      <w:bookmarkStart w:id="1219" w:name="_Toc444103437"/>
      <w:bookmarkStart w:id="1220" w:name="_Toc444177142"/>
      <w:bookmarkStart w:id="1221" w:name="_Toc444177302"/>
      <w:bookmarkStart w:id="1222" w:name="_Toc444685959"/>
      <w:bookmarkStart w:id="1223" w:name="_Toc444686052"/>
      <w:bookmarkStart w:id="1224" w:name="_Toc444686147"/>
      <w:r w:rsidRPr="00B52E1B">
        <w:t>Management of Odorant Handling</w:t>
      </w:r>
      <w:bookmarkEnd w:id="1216"/>
      <w:bookmarkEnd w:id="1217"/>
      <w:bookmarkEnd w:id="1218"/>
      <w:bookmarkEnd w:id="1219"/>
      <w:bookmarkEnd w:id="1220"/>
      <w:bookmarkEnd w:id="1221"/>
      <w:bookmarkEnd w:id="1222"/>
      <w:bookmarkEnd w:id="1223"/>
      <w:bookmarkEnd w:id="1224"/>
    </w:p>
    <w:p w14:paraId="1C60ED94" w14:textId="5FD92A0C" w:rsidR="00F02DDE" w:rsidRPr="00B52E1B" w:rsidRDefault="00F02DDE" w:rsidP="001D7624">
      <w:pPr>
        <w:rPr>
          <w:color w:val="000000" w:themeColor="text1"/>
        </w:rPr>
      </w:pPr>
      <w:r w:rsidRPr="00B52E1B">
        <w:rPr>
          <w:color w:val="000000" w:themeColor="text1"/>
        </w:rPr>
        <w:t xml:space="preserve">The MSDS of the odorant provides information on the required storage conditions and procedures to be followed in emergencies. For the disposal of empty containers, the MSDS indicates that the remaining product could be either destroyed by oxidation using dilute solutions of hydrogen peroxide </w:t>
      </w:r>
      <w:r w:rsidR="001D7624" w:rsidRPr="00B52E1B">
        <w:rPr>
          <w:color w:val="000000" w:themeColor="text1"/>
        </w:rPr>
        <w:t>or</w:t>
      </w:r>
      <w:r w:rsidRPr="00B52E1B">
        <w:rPr>
          <w:color w:val="000000" w:themeColor="text1"/>
        </w:rPr>
        <w:t xml:space="preserve"> sodium hypochlorite, or alternatively through incineration.</w:t>
      </w:r>
    </w:p>
    <w:p w14:paraId="509972E8" w14:textId="635C2492" w:rsidR="00F02DDE" w:rsidRPr="00B52E1B" w:rsidRDefault="00F02DDE" w:rsidP="001D7624">
      <w:pPr>
        <w:spacing w:before="240"/>
        <w:rPr>
          <w:color w:val="000000" w:themeColor="text1"/>
        </w:rPr>
      </w:pPr>
      <w:r w:rsidRPr="00B52E1B">
        <w:rPr>
          <w:color w:val="000000" w:themeColor="text1"/>
        </w:rPr>
        <w:t>LDCs are currently practicing the oxidation of the containers. After evacuation of odorant containers (metal barrels) in the PRS holding stainless steel tank, the PRS staff adds hydrogen peroxide</w:t>
      </w:r>
      <w:r w:rsidR="001D7624" w:rsidRPr="00B52E1B">
        <w:rPr>
          <w:color w:val="000000" w:themeColor="text1"/>
        </w:rPr>
        <w:t xml:space="preserve"> or</w:t>
      </w:r>
      <w:r w:rsidRPr="00B52E1B">
        <w:rPr>
          <w:color w:val="000000" w:themeColor="text1"/>
        </w:rPr>
        <w:t xml:space="preserve"> sodium hypochlorite</w:t>
      </w:r>
      <w:r w:rsidR="001D7624" w:rsidRPr="00B52E1B">
        <w:rPr>
          <w:color w:val="000000" w:themeColor="text1"/>
        </w:rPr>
        <w:t xml:space="preserve"> and</w:t>
      </w:r>
      <w:r w:rsidRPr="00B52E1B">
        <w:rPr>
          <w:color w:val="000000" w:themeColor="text1"/>
        </w:rPr>
        <w:t xml:space="preserve"> sodium hydroxide and detergents to the remaining odorant in the container, with continuous rolling to ensure that all sides of the container have been exposed to the oxidation solution. These treatment procedures are documented in the instructions of the HSE department and followed by PRSs’ staff. This process destroys the hazardous properties of the remaining odorant product; however, arrangements must be made for disposal of the treatment solution remaining in the containers. Although the oxidation process is environmentally acceptable, the accumulation of treated containers in PRSs will cause area limitations inside PRSs and could affect their efficient operation. </w:t>
      </w:r>
      <w:r w:rsidR="00C855B2" w:rsidRPr="00B52E1B">
        <w:rPr>
          <w:color w:val="000000" w:themeColor="text1"/>
        </w:rPr>
        <w:t xml:space="preserve">Alternatively, some PRSs may have </w:t>
      </w:r>
      <w:r w:rsidR="00AA7E01" w:rsidRPr="00B52E1B">
        <w:rPr>
          <w:color w:val="000000" w:themeColor="text1"/>
        </w:rPr>
        <w:t>standby odorant tanks which are taken to the company depot to be filled and replace tanks in operation upon return to PRS.</w:t>
      </w:r>
    </w:p>
    <w:p w14:paraId="27189AAA" w14:textId="4EAFF0A6" w:rsidR="00C27AD5" w:rsidRDefault="00C27AD5">
      <w:r>
        <w:t>In order to minimize risk of spillage of hazardous odorant, the following general precautions should be taken:</w:t>
      </w:r>
    </w:p>
    <w:p w14:paraId="75F241C6" w14:textId="0D480FA4" w:rsidR="00C27AD5" w:rsidRDefault="00C27AD5">
      <w:pPr>
        <w:pStyle w:val="ListParagraph"/>
        <w:numPr>
          <w:ilvl w:val="0"/>
          <w:numId w:val="18"/>
        </w:numPr>
      </w:pPr>
      <w:r>
        <w:t xml:space="preserve">Pre-Plan the anticipated amounts of odorants to be used in order to minimize leftovers and residuals. </w:t>
      </w:r>
    </w:p>
    <w:p w14:paraId="3E5D2BB5" w14:textId="32C27AB1" w:rsidR="00C27AD5" w:rsidRDefault="00C27AD5">
      <w:pPr>
        <w:pStyle w:val="ListParagraph"/>
        <w:numPr>
          <w:ilvl w:val="0"/>
          <w:numId w:val="18"/>
        </w:numPr>
      </w:pPr>
      <w:r>
        <w:t>Handle with extreme care and always perform visual checks on the integrity of the odorant container</w:t>
      </w:r>
    </w:p>
    <w:p w14:paraId="4C8C05AC" w14:textId="4229465A" w:rsidR="00C27AD5" w:rsidRDefault="00C27AD5">
      <w:pPr>
        <w:pStyle w:val="ListParagraph"/>
        <w:numPr>
          <w:ilvl w:val="0"/>
          <w:numId w:val="18"/>
        </w:numPr>
      </w:pPr>
      <w:r>
        <w:t>Avoid rough handling rolling or dropping of odorant containers</w:t>
      </w:r>
    </w:p>
    <w:p w14:paraId="2003859B" w14:textId="1513EEAE" w:rsidR="00C27AD5" w:rsidRDefault="00C27AD5">
      <w:pPr>
        <w:pStyle w:val="ListParagraph"/>
        <w:numPr>
          <w:ilvl w:val="0"/>
          <w:numId w:val="18"/>
        </w:numPr>
      </w:pPr>
      <w:r>
        <w:t xml:space="preserve">Avoid exposure to direct sunlight during storage or transportation </w:t>
      </w:r>
    </w:p>
    <w:p w14:paraId="408F0EA7" w14:textId="127255C8" w:rsidR="00C27AD5" w:rsidRDefault="00C27AD5">
      <w:pPr>
        <w:pStyle w:val="ListParagraph"/>
        <w:numPr>
          <w:ilvl w:val="0"/>
          <w:numId w:val="18"/>
        </w:numPr>
      </w:pPr>
      <w:r>
        <w:t>Ensure odorant containers are always sealed properly and secured from tipping/falling/damage during transportation and storage (temporary and long-term)</w:t>
      </w:r>
    </w:p>
    <w:p w14:paraId="781E2ADB" w14:textId="77777777" w:rsidR="00F5177C" w:rsidRDefault="00F5177C">
      <w:pPr>
        <w:pStyle w:val="ListParagraph"/>
        <w:numPr>
          <w:ilvl w:val="0"/>
          <w:numId w:val="18"/>
        </w:numPr>
      </w:pPr>
      <w:r>
        <w:t>Always have sufficient amounts of sand, sodium hypochlorite and detergent on standby during usage of odorant</w:t>
      </w:r>
    </w:p>
    <w:p w14:paraId="6BB5C2F9" w14:textId="385F163C" w:rsidR="00C27AD5" w:rsidRDefault="00C27AD5">
      <w:pPr>
        <w:pStyle w:val="ListParagraph"/>
        <w:numPr>
          <w:ilvl w:val="0"/>
          <w:numId w:val="18"/>
        </w:numPr>
      </w:pPr>
      <w:r>
        <w:t>ALWAYS handle containers or spills with care and full PPE compliance</w:t>
      </w:r>
    </w:p>
    <w:p w14:paraId="2228371E" w14:textId="7F048632" w:rsidR="00C27AD5" w:rsidRDefault="00C27AD5">
      <w:pPr>
        <w:pStyle w:val="ListParagraph"/>
        <w:numPr>
          <w:ilvl w:val="0"/>
          <w:numId w:val="18"/>
        </w:numPr>
      </w:pPr>
      <w:r>
        <w:t>Never release or empty residual odorant from its container to any receptor or for any reason other than filling the odorant tank at the PRS</w:t>
      </w:r>
    </w:p>
    <w:p w14:paraId="47518963" w14:textId="7BD742A7" w:rsidR="00C27AD5" w:rsidRDefault="00C27AD5">
      <w:pPr>
        <w:pStyle w:val="ListParagraph"/>
        <w:numPr>
          <w:ilvl w:val="0"/>
          <w:numId w:val="18"/>
        </w:numPr>
      </w:pPr>
      <w:r>
        <w:t>NEVER use empty odorant containers for any other purpose</w:t>
      </w:r>
    </w:p>
    <w:p w14:paraId="4B32051E" w14:textId="2855FE0D" w:rsidR="00C27AD5" w:rsidRDefault="00C27AD5" w:rsidP="00C27AD5">
      <w:pPr>
        <w:pStyle w:val="ListParagraph"/>
        <w:numPr>
          <w:ilvl w:val="0"/>
          <w:numId w:val="18"/>
        </w:numPr>
      </w:pPr>
      <w:r>
        <w:t xml:space="preserve">In case of odorant spillage: </w:t>
      </w:r>
    </w:p>
    <w:p w14:paraId="58FB31AE" w14:textId="77777777" w:rsidR="00C27AD5" w:rsidRDefault="00C27AD5" w:rsidP="00C27AD5">
      <w:pPr>
        <w:pStyle w:val="ListParagraph"/>
        <w:numPr>
          <w:ilvl w:val="1"/>
          <w:numId w:val="18"/>
        </w:numPr>
      </w:pPr>
      <w:r>
        <w:t>avoid inhalation and sources of ignition</w:t>
      </w:r>
    </w:p>
    <w:p w14:paraId="37ADBBA0" w14:textId="24DEFC9D" w:rsidR="00C27AD5" w:rsidRDefault="00F5177C" w:rsidP="00C27AD5">
      <w:pPr>
        <w:pStyle w:val="ListParagraph"/>
        <w:numPr>
          <w:ilvl w:val="1"/>
          <w:numId w:val="18"/>
        </w:numPr>
      </w:pPr>
      <w:r>
        <w:t xml:space="preserve">immediately </w:t>
      </w:r>
      <w:r w:rsidR="00C27AD5">
        <w:t>cover and mix with sufficient amounts of sand and sodium hypochlorite using necessary PPE and tools</w:t>
      </w:r>
    </w:p>
    <w:p w14:paraId="1F03B3AE" w14:textId="77777777" w:rsidR="00C27AD5" w:rsidRDefault="00C27AD5" w:rsidP="00C27AD5">
      <w:pPr>
        <w:pStyle w:val="ListParagraph"/>
        <w:numPr>
          <w:ilvl w:val="1"/>
          <w:numId w:val="18"/>
        </w:numPr>
      </w:pPr>
      <w:r>
        <w:t>collect contaminated sand in clearly marked secure containers/bags</w:t>
      </w:r>
    </w:p>
    <w:p w14:paraId="6C10E9C8" w14:textId="77777777" w:rsidR="00C27AD5" w:rsidRPr="00B52E1B" w:rsidRDefault="00C27AD5" w:rsidP="00C27AD5">
      <w:pPr>
        <w:pStyle w:val="ListParagraph"/>
        <w:numPr>
          <w:ilvl w:val="1"/>
          <w:numId w:val="18"/>
        </w:numPr>
      </w:pPr>
      <w:r>
        <w:t xml:space="preserve">Add sand to inventory of hazardous waste  </w:t>
      </w:r>
    </w:p>
    <w:p w14:paraId="06A94715" w14:textId="77777777" w:rsidR="00C27AD5" w:rsidRDefault="00C27AD5" w:rsidP="00F51323">
      <w:pPr>
        <w:rPr>
          <w:color w:val="000000" w:themeColor="text1"/>
        </w:rPr>
      </w:pPr>
    </w:p>
    <w:p w14:paraId="29DA147C" w14:textId="02403109" w:rsidR="00F02DDE" w:rsidRDefault="00F02DDE" w:rsidP="00F51323">
      <w:pPr>
        <w:rPr>
          <w:color w:val="000000" w:themeColor="text1"/>
        </w:rPr>
      </w:pPr>
      <w:r w:rsidRPr="00B52E1B">
        <w:rPr>
          <w:color w:val="000000" w:themeColor="text1"/>
        </w:rPr>
        <w:t xml:space="preserve">LDCs </w:t>
      </w:r>
      <w:r w:rsidR="00F51323" w:rsidRPr="00B52E1B">
        <w:rPr>
          <w:color w:val="000000" w:themeColor="text1"/>
        </w:rPr>
        <w:t>should</w:t>
      </w:r>
      <w:r w:rsidRPr="00B52E1B">
        <w:rPr>
          <w:color w:val="000000" w:themeColor="text1"/>
        </w:rPr>
        <w:t xml:space="preserve"> arrange </w:t>
      </w:r>
      <w:r w:rsidR="00F51323" w:rsidRPr="00B52E1B">
        <w:rPr>
          <w:color w:val="000000" w:themeColor="text1"/>
        </w:rPr>
        <w:t>for regular transfer of empty containers to its nearest storage depot (</w:t>
      </w:r>
      <w:r w:rsidR="00F51323" w:rsidRPr="00B52E1B">
        <w:rPr>
          <w:color w:val="000000" w:themeColor="text1"/>
          <w:rtl/>
        </w:rPr>
        <w:t>مخزن الراكد</w:t>
      </w:r>
      <w:r w:rsidR="00F51323" w:rsidRPr="00B52E1B">
        <w:rPr>
          <w:color w:val="000000" w:themeColor="text1"/>
        </w:rPr>
        <w:t>)</w:t>
      </w:r>
      <w:r w:rsidR="00F51323" w:rsidRPr="00B52E1B">
        <w:rPr>
          <w:color w:val="000000" w:themeColor="text1"/>
          <w:rtl/>
        </w:rPr>
        <w:t xml:space="preserve"> </w:t>
      </w:r>
      <w:r w:rsidR="00F51323" w:rsidRPr="00B52E1B">
        <w:rPr>
          <w:color w:val="000000" w:themeColor="text1"/>
        </w:rPr>
        <w:t xml:space="preserve">for temporary storage until collected by licensed hazardous waste handlers for disposal </w:t>
      </w:r>
      <w:r w:rsidRPr="00B52E1B">
        <w:rPr>
          <w:color w:val="000000" w:themeColor="text1"/>
        </w:rPr>
        <w:t xml:space="preserve">to the hazardous waste facility in Alexandria. </w:t>
      </w:r>
      <w:r w:rsidR="00F51323" w:rsidRPr="00B52E1B">
        <w:rPr>
          <w:color w:val="000000" w:themeColor="text1"/>
        </w:rPr>
        <w:t xml:space="preserve">Licensed waste handlers should produce official chain-of-custody documents to the </w:t>
      </w:r>
      <w:r w:rsidRPr="00B52E1B">
        <w:rPr>
          <w:color w:val="000000" w:themeColor="text1"/>
        </w:rPr>
        <w:t>LDC</w:t>
      </w:r>
      <w:r w:rsidR="00F51323" w:rsidRPr="00B52E1B">
        <w:rPr>
          <w:color w:val="000000" w:themeColor="text1"/>
        </w:rPr>
        <w:t xml:space="preserve"> proving that the empty containers have been delivered to the certified facility. LDC</w:t>
      </w:r>
      <w:r w:rsidRPr="00B52E1B">
        <w:rPr>
          <w:color w:val="000000" w:themeColor="text1"/>
        </w:rPr>
        <w:t xml:space="preserve">s should </w:t>
      </w:r>
      <w:r w:rsidR="00F51323" w:rsidRPr="00B52E1B">
        <w:rPr>
          <w:color w:val="000000" w:themeColor="text1"/>
        </w:rPr>
        <w:t xml:space="preserve">verify and </w:t>
      </w:r>
      <w:r w:rsidRPr="00B52E1B">
        <w:rPr>
          <w:color w:val="000000" w:themeColor="text1"/>
        </w:rPr>
        <w:t>keep these records with their Environmental Register.</w:t>
      </w:r>
    </w:p>
    <w:p w14:paraId="60F3F012" w14:textId="71E86070" w:rsidR="00AA7E01" w:rsidRPr="00B52E1B" w:rsidRDefault="00AA7E01" w:rsidP="00F51323">
      <w:pPr>
        <w:rPr>
          <w:color w:val="000000" w:themeColor="text1"/>
        </w:rPr>
      </w:pPr>
      <w:r w:rsidRPr="00B52E1B">
        <w:rPr>
          <w:color w:val="000000" w:themeColor="text1"/>
        </w:rPr>
        <w:t>Trained HSE technicians should accompany drivers transporting the odorant barrels/tanks whether full or empty and treated.</w:t>
      </w:r>
    </w:p>
    <w:p w14:paraId="6787102C" w14:textId="77777777" w:rsidR="00F02DDE" w:rsidRPr="00B52E1B" w:rsidRDefault="00F02DDE" w:rsidP="00F02DDE">
      <w:pPr>
        <w:pStyle w:val="Heading3"/>
      </w:pPr>
      <w:bookmarkStart w:id="1225" w:name="_Toc374782472"/>
      <w:bookmarkStart w:id="1226" w:name="_Toc380922796"/>
      <w:bookmarkStart w:id="1227" w:name="_Toc380923081"/>
      <w:bookmarkStart w:id="1228" w:name="_Toc444070805"/>
      <w:bookmarkStart w:id="1229" w:name="_Toc444103439"/>
      <w:bookmarkStart w:id="1230" w:name="_Toc444177144"/>
      <w:bookmarkStart w:id="1231" w:name="_Toc444177304"/>
      <w:bookmarkStart w:id="1232" w:name="_Toc444685961"/>
      <w:bookmarkStart w:id="1233" w:name="_Toc444686054"/>
      <w:bookmarkStart w:id="1234" w:name="_Toc444686149"/>
      <w:r w:rsidRPr="00B52E1B">
        <w:t>Management of PRS noise</w:t>
      </w:r>
      <w:bookmarkEnd w:id="1225"/>
      <w:bookmarkEnd w:id="1226"/>
      <w:bookmarkEnd w:id="1227"/>
      <w:bookmarkEnd w:id="1228"/>
      <w:bookmarkEnd w:id="1229"/>
      <w:bookmarkEnd w:id="1230"/>
      <w:bookmarkEnd w:id="1231"/>
      <w:bookmarkEnd w:id="1232"/>
      <w:bookmarkEnd w:id="1233"/>
      <w:bookmarkEnd w:id="1234"/>
    </w:p>
    <w:p w14:paraId="43844DAA" w14:textId="77777777" w:rsidR="00F02DDE" w:rsidRPr="00B52E1B" w:rsidRDefault="00F02DDE" w:rsidP="00803E59">
      <w:pPr>
        <w:rPr>
          <w:color w:val="000000" w:themeColor="text1"/>
        </w:rPr>
      </w:pPr>
      <w:r w:rsidRPr="00B52E1B">
        <w:rPr>
          <w:color w:val="000000" w:themeColor="text1"/>
        </w:rPr>
        <w:t>It is not expected that noise levels caused by the reducers will affect areas outside the PRS fences if the reducers are located in the middle of the location (at least 20 meters away from all fences). Therefore the following mitigation measures are recommended:</w:t>
      </w:r>
    </w:p>
    <w:p w14:paraId="45A438E4" w14:textId="77777777" w:rsidR="00F02DDE" w:rsidRPr="00B52E1B" w:rsidRDefault="00F02DDE" w:rsidP="00B60D17">
      <w:pPr>
        <w:pStyle w:val="ListParagraph"/>
        <w:numPr>
          <w:ilvl w:val="0"/>
          <w:numId w:val="61"/>
        </w:numPr>
        <w:spacing w:after="0"/>
        <w:rPr>
          <w:color w:val="000000" w:themeColor="text1"/>
        </w:rPr>
      </w:pPr>
      <w:r w:rsidRPr="00B52E1B">
        <w:rPr>
          <w:color w:val="000000" w:themeColor="text1"/>
        </w:rPr>
        <w:t>Location of reducers should be at least 20 meters away from the PRS fences.</w:t>
      </w:r>
    </w:p>
    <w:p w14:paraId="48275D44" w14:textId="77777777" w:rsidR="00F02DDE" w:rsidRPr="00B52E1B" w:rsidRDefault="00F02DDE" w:rsidP="00B60D17">
      <w:pPr>
        <w:pStyle w:val="ListParagraph"/>
        <w:numPr>
          <w:ilvl w:val="0"/>
          <w:numId w:val="61"/>
        </w:numPr>
        <w:spacing w:after="240"/>
        <w:rPr>
          <w:color w:val="000000" w:themeColor="text1"/>
        </w:rPr>
      </w:pPr>
      <w:r w:rsidRPr="00B52E1B">
        <w:rPr>
          <w:color w:val="000000" w:themeColor="text1"/>
        </w:rPr>
        <w:t>The reducers should be either in a well-ventilated closed area, or in a protected open area according to IGEM standards. If the reducers are in an open area there should be wall barriers to dissipate the noise from the PRS staff offices and the neighboring areas.</w:t>
      </w:r>
    </w:p>
    <w:p w14:paraId="2931DCC3" w14:textId="77777777" w:rsidR="00F02DDE" w:rsidRPr="00B52E1B" w:rsidRDefault="00F02DDE" w:rsidP="00F02DDE">
      <w:pPr>
        <w:spacing w:after="0"/>
        <w:rPr>
          <w:color w:val="000000" w:themeColor="text1"/>
        </w:rPr>
      </w:pPr>
      <w:r w:rsidRPr="00B52E1B">
        <w:rPr>
          <w:color w:val="000000" w:themeColor="text1"/>
        </w:rPr>
        <w:t>LDCs are currently undertaking periodical monitoring of noise levels at each existing PRS bi-annually. It is expected that the noise monitoring of the new PRSs will take the same pattern. For PRSs in residential areas, it is recommended to increase noise monitoring at different locations especially at the southern border on a monthly basis, along with recording complaints from neighboring sites.</w:t>
      </w:r>
    </w:p>
    <w:p w14:paraId="78EEDD42" w14:textId="77777777" w:rsidR="00F02DDE" w:rsidRPr="00B52E1B" w:rsidRDefault="00F02DDE" w:rsidP="00F02DDE">
      <w:pPr>
        <w:pStyle w:val="Heading3"/>
      </w:pPr>
      <w:bookmarkStart w:id="1235" w:name="_Toc374782473"/>
      <w:bookmarkStart w:id="1236" w:name="_Toc380922797"/>
      <w:bookmarkStart w:id="1237" w:name="_Toc380923082"/>
      <w:bookmarkStart w:id="1238" w:name="_Toc444070806"/>
      <w:bookmarkStart w:id="1239" w:name="_Toc444103440"/>
      <w:bookmarkStart w:id="1240" w:name="_Toc444177145"/>
      <w:bookmarkStart w:id="1241" w:name="_Toc444177305"/>
      <w:bookmarkStart w:id="1242" w:name="_Toc444685962"/>
      <w:bookmarkStart w:id="1243" w:name="_Toc444686055"/>
      <w:bookmarkStart w:id="1244" w:name="_Toc444686150"/>
      <w:r w:rsidRPr="00B52E1B">
        <w:t>Management of PRS Safety Aspects</w:t>
      </w:r>
      <w:bookmarkEnd w:id="1235"/>
      <w:bookmarkEnd w:id="1236"/>
      <w:bookmarkEnd w:id="1237"/>
      <w:bookmarkEnd w:id="1238"/>
      <w:bookmarkEnd w:id="1239"/>
      <w:bookmarkEnd w:id="1240"/>
      <w:bookmarkEnd w:id="1241"/>
      <w:bookmarkEnd w:id="1242"/>
      <w:bookmarkEnd w:id="1243"/>
      <w:bookmarkEnd w:id="1244"/>
    </w:p>
    <w:p w14:paraId="06A67E42" w14:textId="4A1B525E" w:rsidR="00F02DDE" w:rsidRPr="00B52E1B" w:rsidRDefault="00F02DDE" w:rsidP="004A488F">
      <w:pPr>
        <w:pStyle w:val="ListParagraph"/>
        <w:numPr>
          <w:ilvl w:val="0"/>
          <w:numId w:val="62"/>
        </w:numPr>
        <w:spacing w:after="0"/>
        <w:rPr>
          <w:color w:val="000000" w:themeColor="text1"/>
        </w:rPr>
      </w:pPr>
      <w:bookmarkStart w:id="1245" w:name="_Toc374782474"/>
      <w:bookmarkEnd w:id="1245"/>
      <w:r w:rsidRPr="00B52E1B">
        <w:rPr>
          <w:color w:val="000000" w:themeColor="text1"/>
        </w:rPr>
        <w:t xml:space="preserve">Remote actuation of isolation and slam-shut valves by LDCs </w:t>
      </w:r>
    </w:p>
    <w:p w14:paraId="3C466AA4" w14:textId="1533B5F2"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Hazardous Area Classification drawings for all Pressure Reduction Stations. </w:t>
      </w:r>
    </w:p>
    <w:p w14:paraId="7475E60C" w14:textId="4F996331" w:rsidR="00F02DDE" w:rsidRPr="00B52E1B" w:rsidRDefault="00F02DDE" w:rsidP="004A488F">
      <w:pPr>
        <w:pStyle w:val="ListParagraph"/>
        <w:numPr>
          <w:ilvl w:val="0"/>
          <w:numId w:val="62"/>
        </w:numPr>
        <w:spacing w:after="0"/>
        <w:rPr>
          <w:color w:val="000000" w:themeColor="text1"/>
        </w:rPr>
      </w:pPr>
      <w:r w:rsidRPr="00B52E1B">
        <w:rPr>
          <w:color w:val="000000" w:themeColor="text1"/>
        </w:rPr>
        <w:t xml:space="preserve">Planned preventive maintenance policy should be in place for the new PRS. Also there is a need to produce a 'Station Manual' for </w:t>
      </w:r>
      <w:r w:rsidR="004A488F" w:rsidRPr="00B52E1B">
        <w:rPr>
          <w:color w:val="000000" w:themeColor="text1"/>
        </w:rPr>
        <w:t>the</w:t>
      </w:r>
      <w:r w:rsidRPr="00B52E1B">
        <w:rPr>
          <w:color w:val="000000" w:themeColor="text1"/>
        </w:rPr>
        <w:t xml:space="preserve"> PRS, this manual should include formalized procedures, including precautions and a site scenario specific emergency plan, which should take wind direction, stability and interfaces with others, e.g. GASCO as well as the public living nearby, into account. </w:t>
      </w:r>
    </w:p>
    <w:p w14:paraId="6A075DB5" w14:textId="77777777"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Control room inlet door should be located in the upwind direction away from the station (Inlet door should not face the PRS station). Alternatively, the control room should be provided by a secondary means of escape at the back side of the room, which shall be used in case of blockage of the main escape route by jet. </w:t>
      </w:r>
    </w:p>
    <w:p w14:paraId="37A2D2A1" w14:textId="77777777"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Self-contained breathing apparatus (2 units at least) to be provided at each PRS for handling odorant releases. </w:t>
      </w:r>
    </w:p>
    <w:p w14:paraId="7C773736" w14:textId="77777777"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Jet fire rated passive fire protection system to be applied to all safety critical shutdown valves ESDVs or Solenoid valves in order to maintain small isolatable inventories. (As applicable) </w:t>
      </w:r>
    </w:p>
    <w:p w14:paraId="048E12D3" w14:textId="77777777"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Pipeline marking signs should be added indicating in Arabic and in English "Do Not Dig" and "High Pressure Pipeline Underneath" in order to prevent such extreme hazards. </w:t>
      </w:r>
    </w:p>
    <w:p w14:paraId="5974D409" w14:textId="77777777" w:rsidR="00F02DDE" w:rsidRPr="00B52E1B" w:rsidRDefault="00F02DDE" w:rsidP="00B60D17">
      <w:pPr>
        <w:pStyle w:val="ListParagraph"/>
        <w:numPr>
          <w:ilvl w:val="0"/>
          <w:numId w:val="62"/>
        </w:numPr>
        <w:spacing w:after="0"/>
        <w:rPr>
          <w:color w:val="000000" w:themeColor="text1"/>
        </w:rPr>
      </w:pPr>
      <w:r w:rsidRPr="00B52E1B">
        <w:rPr>
          <w:color w:val="000000" w:themeColor="text1"/>
        </w:rPr>
        <w:t xml:space="preserve">Install an elevated wind sock in the PRS site, which can be seen - from distance and from outside the fence - to determine the direction of gas migration in case of major gas leak, in addition to provision of portable gas detectors. </w:t>
      </w:r>
    </w:p>
    <w:p w14:paraId="71F73DA0" w14:textId="77777777" w:rsidR="00F02DDE" w:rsidRPr="00B52E1B" w:rsidRDefault="00F02DDE" w:rsidP="00B60D17">
      <w:pPr>
        <w:pStyle w:val="ListParagraph"/>
        <w:numPr>
          <w:ilvl w:val="0"/>
          <w:numId w:val="62"/>
        </w:numPr>
        <w:spacing w:after="240"/>
        <w:rPr>
          <w:color w:val="000000" w:themeColor="text1"/>
        </w:rPr>
      </w:pPr>
      <w:r w:rsidRPr="00B52E1B">
        <w:rPr>
          <w:color w:val="000000" w:themeColor="text1"/>
        </w:rPr>
        <w:t xml:space="preserve">The design should fully comply with IGE TD/3 code requirements. </w:t>
      </w:r>
    </w:p>
    <w:p w14:paraId="0E5A89D1" w14:textId="2BB850B2" w:rsidR="004A488F" w:rsidRPr="001C522C" w:rsidRDefault="001C522C" w:rsidP="00746CE8">
      <w:pPr>
        <w:rPr>
          <w:rFonts w:cs="Arial"/>
          <w:bCs/>
        </w:rPr>
      </w:pPr>
      <w:r>
        <w:rPr>
          <w:bCs/>
        </w:rPr>
        <w:t xml:space="preserve">Note: </w:t>
      </w:r>
      <w:r w:rsidR="00F02DDE" w:rsidRPr="001C522C">
        <w:rPr>
          <w:bCs/>
        </w:rPr>
        <w:t xml:space="preserve">A </w:t>
      </w:r>
      <w:r w:rsidR="006D56C2" w:rsidRPr="001C522C">
        <w:rPr>
          <w:bCs/>
        </w:rPr>
        <w:t xml:space="preserve">Quantitative Risk Assessment </w:t>
      </w:r>
      <w:r w:rsidR="00F02DDE" w:rsidRPr="001C522C">
        <w:rPr>
          <w:bCs/>
        </w:rPr>
        <w:t xml:space="preserve">QRA detailing such risks and mitigation measures </w:t>
      </w:r>
      <w:r w:rsidR="006D56C2" w:rsidRPr="001C522C">
        <w:rPr>
          <w:bCs/>
        </w:rPr>
        <w:t xml:space="preserve">has been </w:t>
      </w:r>
      <w:r w:rsidR="00746CE8" w:rsidRPr="001C522C">
        <w:rPr>
          <w:bCs/>
        </w:rPr>
        <w:t>prepared (Annex 7).</w:t>
      </w:r>
    </w:p>
    <w:p w14:paraId="78707A6B" w14:textId="4A7F3D2B" w:rsidR="0085343C" w:rsidRPr="00B52E1B" w:rsidRDefault="0085343C" w:rsidP="00F02DDE">
      <w:pPr>
        <w:pStyle w:val="Heading3"/>
      </w:pPr>
      <w:r w:rsidRPr="00B52E1B">
        <w:t xml:space="preserve">Management of financial disturbance </w:t>
      </w:r>
    </w:p>
    <w:p w14:paraId="0E1550A9" w14:textId="43D80FDF" w:rsidR="0085343C" w:rsidRPr="00B52E1B" w:rsidRDefault="0085343C">
      <w:pPr>
        <w:pStyle w:val="Default"/>
        <w:spacing w:after="240"/>
        <w:jc w:val="both"/>
        <w:rPr>
          <w:rFonts w:ascii="Garamond" w:hAnsi="Garamond"/>
          <w:color w:val="auto"/>
          <w:lang w:bidi="ar-EG"/>
        </w:rPr>
      </w:pPr>
      <w:r w:rsidRPr="00B52E1B">
        <w:rPr>
          <w:rFonts w:ascii="Garamond" w:hAnsi="Garamond"/>
          <w:color w:val="auto"/>
          <w:lang w:bidi="ar-EG"/>
        </w:rPr>
        <w:t xml:space="preserve">The average natural gas connection installation cost is about </w:t>
      </w:r>
      <w:r w:rsidR="00C55DFE" w:rsidRPr="00B52E1B">
        <w:rPr>
          <w:rFonts w:ascii="Garamond" w:hAnsi="Garamond"/>
          <w:color w:val="auto"/>
          <w:lang w:bidi="ar-EG"/>
        </w:rPr>
        <w:t>5,600</w:t>
      </w:r>
      <w:r w:rsidRPr="00B52E1B">
        <w:rPr>
          <w:rFonts w:ascii="Garamond" w:hAnsi="Garamond"/>
          <w:color w:val="auto"/>
          <w:lang w:bidi="ar-EG"/>
        </w:rPr>
        <w:t xml:space="preserve"> EGP</w:t>
      </w:r>
      <w:r w:rsidRPr="00B52E1B">
        <w:rPr>
          <w:rStyle w:val="FootnoteReference"/>
          <w:rFonts w:ascii="Garamond" w:hAnsi="Garamond"/>
          <w:color w:val="auto"/>
          <w:lang w:bidi="ar-EG"/>
        </w:rPr>
        <w:footnoteReference w:id="18"/>
      </w:r>
      <w:r w:rsidRPr="00B52E1B">
        <w:rPr>
          <w:rFonts w:ascii="Garamond" w:hAnsi="Garamond"/>
          <w:color w:val="auto"/>
          <w:lang w:bidi="ar-EG"/>
        </w:rPr>
        <w:t xml:space="preserve"> and consumers contribute a part of 1700 </w:t>
      </w:r>
      <w:r w:rsidR="00C55DFE" w:rsidRPr="00B52E1B">
        <w:rPr>
          <w:rFonts w:ascii="Garamond" w:hAnsi="Garamond"/>
          <w:color w:val="auto"/>
          <w:lang w:bidi="ar-EG"/>
        </w:rPr>
        <w:t>EGP</w:t>
      </w:r>
      <w:r w:rsidRPr="00B52E1B">
        <w:rPr>
          <w:rFonts w:ascii="Garamond" w:hAnsi="Garamond"/>
          <w:color w:val="auto"/>
          <w:lang w:bidi="ar-EG"/>
        </w:rPr>
        <w:t xml:space="preserve">. </w:t>
      </w:r>
      <w:r w:rsidR="00C55DFE" w:rsidRPr="00B52E1B">
        <w:rPr>
          <w:rFonts w:ascii="Garamond" w:hAnsi="Garamond"/>
          <w:color w:val="auto"/>
          <w:lang w:bidi="ar-EG"/>
        </w:rPr>
        <w:t xml:space="preserve">The remaining amount is subsidized by the government of Egypt. The 1700 EGP </w:t>
      </w:r>
      <w:r w:rsidRPr="00B52E1B">
        <w:rPr>
          <w:rFonts w:ascii="Garamond" w:hAnsi="Garamond"/>
          <w:color w:val="auto"/>
          <w:lang w:bidi="ar-EG"/>
        </w:rPr>
        <w:t xml:space="preserve">can be made either upfront or in installments over a period of time. </w:t>
      </w:r>
    </w:p>
    <w:p w14:paraId="62C42B8C" w14:textId="77777777" w:rsidR="0085343C" w:rsidRPr="00B52E1B" w:rsidRDefault="0085343C" w:rsidP="0085343C">
      <w:pPr>
        <w:pStyle w:val="Default"/>
        <w:spacing w:after="240"/>
        <w:jc w:val="both"/>
        <w:rPr>
          <w:rFonts w:ascii="Garamond" w:hAnsi="Garamond"/>
          <w:color w:val="auto"/>
          <w:lang w:bidi="ar-EG"/>
        </w:rPr>
      </w:pPr>
      <w:r w:rsidRPr="00B52E1B">
        <w:rPr>
          <w:rFonts w:ascii="Garamond" w:hAnsi="Garamond"/>
          <w:color w:val="auto"/>
          <w:lang w:bidi="ar-EG"/>
        </w:rPr>
        <w:t xml:space="preserve">Typically, the households opt for flexible monthly payment plans facilitated by the LDCs and local banks. Limited number of NGOs also provided financial assistance for installing gas connections for households in very low income neighborhoods. </w:t>
      </w:r>
    </w:p>
    <w:p w14:paraId="6BC89EA7" w14:textId="2EB8D258" w:rsidR="0085343C" w:rsidRPr="00B52E1B" w:rsidRDefault="0085343C" w:rsidP="00803E59">
      <w:pPr>
        <w:spacing w:after="0" w:line="276" w:lineRule="auto"/>
      </w:pPr>
      <w:r w:rsidRPr="00B52E1B">
        <w:t xml:space="preserve"> The government of Egypt does not provide additional subsidy to the poorer groups, However, they provide </w:t>
      </w:r>
      <w:r w:rsidR="000B15E9" w:rsidRPr="00B52E1B">
        <w:t xml:space="preserve">number of </w:t>
      </w:r>
      <w:r w:rsidRPr="00B52E1B">
        <w:t>payments strategies through offering the</w:t>
      </w:r>
      <w:r w:rsidR="00C55DFE" w:rsidRPr="00B52E1B">
        <w:t xml:space="preserve"> various </w:t>
      </w:r>
      <w:r w:rsidRPr="00B52E1B">
        <w:t>installments</w:t>
      </w:r>
      <w:r w:rsidR="00B70832" w:rsidRPr="00B52E1B">
        <w:t xml:space="preserve"> schemes</w:t>
      </w:r>
      <w:r w:rsidRPr="00B52E1B">
        <w:rPr>
          <w:rStyle w:val="FootnoteReference"/>
        </w:rPr>
        <w:footnoteReference w:id="19"/>
      </w:r>
      <w:r w:rsidRPr="00B52E1B">
        <w:t>:</w:t>
      </w:r>
      <w:r w:rsidR="00B70832" w:rsidRPr="00B52E1B">
        <w:t xml:space="preserve"> It is worth mentioning that the Government of Egypt try to negotiate with funding agencies to provide extra support to poor</w:t>
      </w:r>
      <w:r w:rsidR="008C0793">
        <w:t>.</w:t>
      </w:r>
    </w:p>
    <w:p w14:paraId="0A7B5BDA" w14:textId="77777777" w:rsidR="0085343C" w:rsidRPr="00B52E1B" w:rsidRDefault="0085343C" w:rsidP="0085343C">
      <w:pPr>
        <w:spacing w:after="0"/>
        <w:sectPr w:rsidR="0085343C" w:rsidRPr="00B52E1B" w:rsidSect="0085343C">
          <w:pgSz w:w="12240" w:h="15840"/>
          <w:pgMar w:top="720" w:right="1418" w:bottom="720" w:left="1418" w:header="720" w:footer="720" w:gutter="0"/>
          <w:cols w:space="720"/>
          <w:docGrid w:linePitch="360"/>
        </w:sectPr>
      </w:pPr>
    </w:p>
    <w:p w14:paraId="397F6C2C" w14:textId="77777777" w:rsidR="0085343C" w:rsidRPr="00B52E1B" w:rsidRDefault="0085343C" w:rsidP="007560D2">
      <w:pPr>
        <w:pStyle w:val="Heading2"/>
      </w:pPr>
      <w:bookmarkStart w:id="1246" w:name="_Toc446135284"/>
      <w:bookmarkStart w:id="1247" w:name="_Toc446149042"/>
      <w:bookmarkStart w:id="1248" w:name="_Toc446238991"/>
      <w:bookmarkStart w:id="1249" w:name="_Toc446248564"/>
      <w:bookmarkStart w:id="1250" w:name="_Toc454439711"/>
      <w:r w:rsidRPr="00B52E1B">
        <w:t>Environmental and Social Management Matrix during OPERATION</w:t>
      </w:r>
      <w:bookmarkEnd w:id="1246"/>
      <w:bookmarkEnd w:id="1247"/>
      <w:bookmarkEnd w:id="1248"/>
      <w:bookmarkEnd w:id="1249"/>
      <w:bookmarkEnd w:id="1250"/>
    </w:p>
    <w:p w14:paraId="6865B3BE" w14:textId="56B4E4BE" w:rsidR="0085343C" w:rsidRPr="00B52E1B" w:rsidRDefault="0085343C" w:rsidP="0085343C">
      <w:pPr>
        <w:pStyle w:val="Caption"/>
      </w:pPr>
      <w:bookmarkStart w:id="1251" w:name="_Toc446135238"/>
      <w:bookmarkStart w:id="1252" w:name="_Toc446148867"/>
      <w:bookmarkStart w:id="1253" w:name="_Toc446238934"/>
      <w:bookmarkStart w:id="1254" w:name="_Toc446248672"/>
      <w:bookmarkStart w:id="1255" w:name="_Toc454439735"/>
      <w:r w:rsidRPr="00B52E1B">
        <w:t xml:space="preserve">Table </w:t>
      </w:r>
      <w:fldSimple w:instr=" STYLEREF 1 \s ">
        <w:r w:rsidR="00A84DD4">
          <w:rPr>
            <w:rFonts w:hint="eastAsia"/>
            <w:noProof/>
            <w:cs/>
          </w:rPr>
          <w:t>‎</w:t>
        </w:r>
        <w:r w:rsidR="00A84DD4">
          <w:rPr>
            <w:noProof/>
          </w:rPr>
          <w:t>7</w:t>
        </w:r>
      </w:fldSimple>
      <w:r w:rsidR="00A84DD4">
        <w:noBreakHyphen/>
      </w:r>
      <w:fldSimple w:instr=" SEQ Table \* ARABIC \s 1 ">
        <w:r w:rsidR="00A84DD4">
          <w:rPr>
            <w:noProof/>
          </w:rPr>
          <w:t>5</w:t>
        </w:r>
      </w:fldSimple>
      <w:r w:rsidRPr="00B52E1B">
        <w:t>: Environmental and Social Management Matrix during OPERATION</w:t>
      </w:r>
      <w:bookmarkEnd w:id="1251"/>
      <w:bookmarkEnd w:id="1252"/>
      <w:bookmarkEnd w:id="1253"/>
      <w:bookmarkEnd w:id="1254"/>
      <w:bookmarkEnd w:id="1255"/>
    </w:p>
    <w:tbl>
      <w:tblPr>
        <w:tblStyle w:val="LightGrid-Accent5"/>
        <w:tblW w:w="5000" w:type="pct"/>
        <w:tblLook w:val="0420" w:firstRow="1" w:lastRow="0" w:firstColumn="0" w:lastColumn="0" w:noHBand="0" w:noVBand="1"/>
      </w:tblPr>
      <w:tblGrid>
        <w:gridCol w:w="1866"/>
        <w:gridCol w:w="1867"/>
        <w:gridCol w:w="3397"/>
        <w:gridCol w:w="1872"/>
        <w:gridCol w:w="1826"/>
        <w:gridCol w:w="1731"/>
        <w:gridCol w:w="1821"/>
      </w:tblGrid>
      <w:tr w:rsidR="001D7F1B" w:rsidRPr="00B52E1B" w14:paraId="6745A88E" w14:textId="77777777" w:rsidTr="00746CE8">
        <w:trPr>
          <w:cnfStyle w:val="100000000000" w:firstRow="1" w:lastRow="0" w:firstColumn="0" w:lastColumn="0" w:oddVBand="0" w:evenVBand="0" w:oddHBand="0" w:evenHBand="0" w:firstRowFirstColumn="0" w:firstRowLastColumn="0" w:lastRowFirstColumn="0" w:lastRowLastColumn="0"/>
          <w:trHeight w:val="387"/>
          <w:tblHeader/>
        </w:trPr>
        <w:tc>
          <w:tcPr>
            <w:tcW w:w="649" w:type="pct"/>
            <w:vMerge w:val="restart"/>
            <w:shd w:val="clear" w:color="auto" w:fill="8DB3E2" w:themeFill="text2" w:themeFillTint="66"/>
            <w:vAlign w:val="center"/>
          </w:tcPr>
          <w:p w14:paraId="20AD5F1C" w14:textId="77777777" w:rsidR="001D7F1B" w:rsidRPr="00B52E1B" w:rsidRDefault="001D7F1B" w:rsidP="001D7F1B">
            <w:pPr>
              <w:spacing w:after="0"/>
              <w:ind w:left="180" w:right="64"/>
              <w:jc w:val="center"/>
            </w:pPr>
            <w:r w:rsidRPr="00B52E1B">
              <w:t>Receptor</w:t>
            </w:r>
          </w:p>
        </w:tc>
        <w:tc>
          <w:tcPr>
            <w:tcW w:w="649" w:type="pct"/>
            <w:vMerge w:val="restart"/>
            <w:shd w:val="clear" w:color="auto" w:fill="8DB3E2" w:themeFill="text2" w:themeFillTint="66"/>
            <w:vAlign w:val="center"/>
          </w:tcPr>
          <w:p w14:paraId="36267BE8" w14:textId="77777777" w:rsidR="001D7F1B" w:rsidRPr="00B52E1B" w:rsidRDefault="001D7F1B" w:rsidP="001D7F1B">
            <w:pPr>
              <w:spacing w:after="0"/>
              <w:ind w:left="180" w:right="64"/>
              <w:jc w:val="center"/>
            </w:pPr>
            <w:r w:rsidRPr="00B52E1B">
              <w:t>Impact</w:t>
            </w:r>
          </w:p>
        </w:tc>
        <w:tc>
          <w:tcPr>
            <w:tcW w:w="1181" w:type="pct"/>
            <w:vMerge w:val="restart"/>
            <w:shd w:val="clear" w:color="auto" w:fill="8DB3E2" w:themeFill="text2" w:themeFillTint="66"/>
            <w:vAlign w:val="center"/>
          </w:tcPr>
          <w:p w14:paraId="7D6C38BD" w14:textId="77777777" w:rsidR="001D7F1B" w:rsidRPr="00B52E1B" w:rsidRDefault="001D7F1B" w:rsidP="001D7F1B">
            <w:pPr>
              <w:spacing w:after="0"/>
              <w:ind w:left="180" w:right="64"/>
              <w:jc w:val="center"/>
              <w:rPr>
                <w:b w:val="0"/>
                <w:bCs w:val="0"/>
              </w:rPr>
            </w:pPr>
            <w:r w:rsidRPr="00B52E1B">
              <w:t>Mitigation measures</w:t>
            </w:r>
          </w:p>
        </w:tc>
        <w:tc>
          <w:tcPr>
            <w:tcW w:w="1286" w:type="pct"/>
            <w:gridSpan w:val="2"/>
            <w:shd w:val="clear" w:color="auto" w:fill="8DB3E2" w:themeFill="text2" w:themeFillTint="66"/>
            <w:vAlign w:val="center"/>
          </w:tcPr>
          <w:p w14:paraId="3F1D7B1B" w14:textId="27C8273E" w:rsidR="001D7F1B" w:rsidRPr="00B52E1B" w:rsidRDefault="001D7F1B" w:rsidP="001D7F1B">
            <w:pPr>
              <w:spacing w:after="0"/>
              <w:ind w:left="180" w:right="64"/>
              <w:jc w:val="center"/>
              <w:rPr>
                <w:b w:val="0"/>
                <w:bCs w:val="0"/>
              </w:rPr>
            </w:pPr>
            <w:r w:rsidRPr="00B52E1B">
              <w:t xml:space="preserve">Responsibility </w:t>
            </w:r>
          </w:p>
        </w:tc>
        <w:tc>
          <w:tcPr>
            <w:tcW w:w="602" w:type="pct"/>
            <w:vMerge w:val="restart"/>
            <w:shd w:val="clear" w:color="auto" w:fill="8DB3E2" w:themeFill="text2" w:themeFillTint="66"/>
            <w:vAlign w:val="center"/>
          </w:tcPr>
          <w:p w14:paraId="69087DCB" w14:textId="77777777" w:rsidR="001D7F1B" w:rsidRPr="00B52E1B" w:rsidRDefault="001D7F1B" w:rsidP="001D7F1B">
            <w:pPr>
              <w:spacing w:after="0"/>
              <w:ind w:left="180" w:right="64"/>
              <w:jc w:val="center"/>
              <w:rPr>
                <w:b w:val="0"/>
                <w:bCs w:val="0"/>
              </w:rPr>
            </w:pPr>
            <w:r w:rsidRPr="00B52E1B">
              <w:t>Means of supervision</w:t>
            </w:r>
          </w:p>
        </w:tc>
        <w:tc>
          <w:tcPr>
            <w:tcW w:w="633" w:type="pct"/>
            <w:vMerge w:val="restart"/>
            <w:shd w:val="clear" w:color="auto" w:fill="8DB3E2" w:themeFill="text2" w:themeFillTint="66"/>
            <w:vAlign w:val="center"/>
          </w:tcPr>
          <w:p w14:paraId="05CEBD6D" w14:textId="2E9872B9" w:rsidR="001D7F1B" w:rsidRPr="00B52E1B" w:rsidRDefault="001D7F1B" w:rsidP="001D7F1B">
            <w:pPr>
              <w:spacing w:after="0"/>
              <w:ind w:left="180" w:right="64"/>
              <w:jc w:val="center"/>
              <w:rPr>
                <w:b w:val="0"/>
                <w:bCs w:val="0"/>
              </w:rPr>
            </w:pPr>
            <w:r w:rsidRPr="00B52E1B">
              <w:t>Estimated Cost</w:t>
            </w:r>
          </w:p>
        </w:tc>
      </w:tr>
      <w:tr w:rsidR="001D7F1B" w:rsidRPr="00B52E1B" w14:paraId="23488D70" w14:textId="77777777" w:rsidTr="00746CE8">
        <w:trPr>
          <w:cnfStyle w:val="100000000000" w:firstRow="1" w:lastRow="0" w:firstColumn="0" w:lastColumn="0" w:oddVBand="0" w:evenVBand="0" w:oddHBand="0" w:evenHBand="0" w:firstRowFirstColumn="0" w:firstRowLastColumn="0" w:lastRowFirstColumn="0" w:lastRowLastColumn="0"/>
          <w:trHeight w:val="387"/>
          <w:tblHeader/>
        </w:trPr>
        <w:tc>
          <w:tcPr>
            <w:tcW w:w="649" w:type="pct"/>
            <w:vMerge/>
            <w:shd w:val="clear" w:color="auto" w:fill="8DB3E2" w:themeFill="text2" w:themeFillTint="66"/>
            <w:vAlign w:val="center"/>
          </w:tcPr>
          <w:p w14:paraId="00AA63BE" w14:textId="77777777" w:rsidR="001D7F1B" w:rsidRPr="00B52E1B" w:rsidRDefault="001D7F1B" w:rsidP="001D7F1B">
            <w:pPr>
              <w:spacing w:after="0"/>
              <w:ind w:left="180" w:right="64"/>
              <w:jc w:val="center"/>
            </w:pPr>
          </w:p>
        </w:tc>
        <w:tc>
          <w:tcPr>
            <w:tcW w:w="649" w:type="pct"/>
            <w:vMerge/>
            <w:shd w:val="clear" w:color="auto" w:fill="8DB3E2" w:themeFill="text2" w:themeFillTint="66"/>
            <w:vAlign w:val="center"/>
          </w:tcPr>
          <w:p w14:paraId="23C12F6A" w14:textId="77777777" w:rsidR="001D7F1B" w:rsidRPr="00B52E1B" w:rsidRDefault="001D7F1B" w:rsidP="001D7F1B">
            <w:pPr>
              <w:spacing w:after="0"/>
              <w:ind w:left="180" w:right="64"/>
              <w:jc w:val="center"/>
            </w:pPr>
          </w:p>
        </w:tc>
        <w:tc>
          <w:tcPr>
            <w:tcW w:w="1181" w:type="pct"/>
            <w:vMerge/>
            <w:shd w:val="clear" w:color="auto" w:fill="8DB3E2" w:themeFill="text2" w:themeFillTint="66"/>
            <w:vAlign w:val="center"/>
          </w:tcPr>
          <w:p w14:paraId="4544C29C" w14:textId="77777777" w:rsidR="001D7F1B" w:rsidRPr="00B52E1B" w:rsidRDefault="001D7F1B" w:rsidP="001D7F1B">
            <w:pPr>
              <w:spacing w:after="0"/>
              <w:ind w:left="180" w:right="64"/>
              <w:jc w:val="center"/>
            </w:pPr>
          </w:p>
        </w:tc>
        <w:tc>
          <w:tcPr>
            <w:tcW w:w="651" w:type="pct"/>
            <w:shd w:val="clear" w:color="auto" w:fill="8DB3E2" w:themeFill="text2" w:themeFillTint="66"/>
            <w:vAlign w:val="center"/>
          </w:tcPr>
          <w:p w14:paraId="79EABC7D" w14:textId="33FE14C9" w:rsidR="001D7F1B" w:rsidRPr="00B52E1B" w:rsidRDefault="001D7F1B" w:rsidP="001D7F1B">
            <w:pPr>
              <w:spacing w:after="0"/>
              <w:ind w:left="180" w:right="64"/>
              <w:jc w:val="center"/>
            </w:pPr>
            <w:r>
              <w:t>M</w:t>
            </w:r>
            <w:r w:rsidRPr="00B52E1B">
              <w:t>itigation</w:t>
            </w:r>
          </w:p>
        </w:tc>
        <w:tc>
          <w:tcPr>
            <w:tcW w:w="635" w:type="pct"/>
            <w:shd w:val="clear" w:color="auto" w:fill="8DB3E2" w:themeFill="text2" w:themeFillTint="66"/>
            <w:vAlign w:val="center"/>
          </w:tcPr>
          <w:p w14:paraId="3D4DF987" w14:textId="10635F9F" w:rsidR="001D7F1B" w:rsidRDefault="001D7F1B" w:rsidP="001D7F1B">
            <w:pPr>
              <w:spacing w:after="0"/>
              <w:ind w:left="180" w:right="64"/>
              <w:jc w:val="center"/>
            </w:pPr>
            <w:r>
              <w:t>S</w:t>
            </w:r>
            <w:r w:rsidRPr="00B52E1B">
              <w:t>upervision</w:t>
            </w:r>
          </w:p>
        </w:tc>
        <w:tc>
          <w:tcPr>
            <w:tcW w:w="602" w:type="pct"/>
            <w:vMerge/>
            <w:shd w:val="clear" w:color="auto" w:fill="8DB3E2" w:themeFill="text2" w:themeFillTint="66"/>
            <w:vAlign w:val="center"/>
          </w:tcPr>
          <w:p w14:paraId="736A7C18" w14:textId="77777777" w:rsidR="001D7F1B" w:rsidRPr="00B52E1B" w:rsidRDefault="001D7F1B" w:rsidP="001D7F1B">
            <w:pPr>
              <w:spacing w:after="0"/>
              <w:ind w:left="180" w:right="64"/>
              <w:jc w:val="center"/>
            </w:pPr>
          </w:p>
        </w:tc>
        <w:tc>
          <w:tcPr>
            <w:tcW w:w="633" w:type="pct"/>
            <w:vMerge/>
            <w:shd w:val="clear" w:color="auto" w:fill="8DB3E2" w:themeFill="text2" w:themeFillTint="66"/>
            <w:vAlign w:val="center"/>
          </w:tcPr>
          <w:p w14:paraId="57278C91" w14:textId="77777777" w:rsidR="001D7F1B" w:rsidRPr="00B52E1B" w:rsidRDefault="001D7F1B" w:rsidP="001D7F1B">
            <w:pPr>
              <w:spacing w:after="0"/>
              <w:ind w:left="180" w:right="64"/>
              <w:jc w:val="center"/>
            </w:pPr>
          </w:p>
        </w:tc>
      </w:tr>
      <w:tr w:rsidR="00F23337" w:rsidRPr="00B52E1B" w14:paraId="5555AA59"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Align w:val="center"/>
          </w:tcPr>
          <w:p w14:paraId="766044FF"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rPr>
            </w:pPr>
            <w:r w:rsidRPr="00B52E1B">
              <w:rPr>
                <w:b/>
                <w:bCs/>
              </w:rPr>
              <w:t>Ambient air quality</w:t>
            </w:r>
          </w:p>
          <w:p w14:paraId="6643DCAD" w14:textId="77777777" w:rsidR="00F23337" w:rsidRPr="00B52E1B" w:rsidRDefault="00F23337" w:rsidP="00B60D17">
            <w:pPr>
              <w:pStyle w:val="ListParagraph"/>
              <w:numPr>
                <w:ilvl w:val="0"/>
                <w:numId w:val="32"/>
              </w:numPr>
              <w:tabs>
                <w:tab w:val="clear" w:pos="720"/>
                <w:tab w:val="num" w:pos="204"/>
              </w:tabs>
              <w:spacing w:after="0"/>
              <w:ind w:left="204" w:hanging="204"/>
              <w:jc w:val="left"/>
            </w:pPr>
            <w:r w:rsidRPr="00B52E1B">
              <w:rPr>
                <w:b/>
                <w:bCs/>
              </w:rPr>
              <w:t>Community health and safety</w:t>
            </w:r>
          </w:p>
        </w:tc>
        <w:tc>
          <w:tcPr>
            <w:tcW w:w="649" w:type="pct"/>
            <w:vAlign w:val="center"/>
          </w:tcPr>
          <w:p w14:paraId="5475C45E" w14:textId="77777777" w:rsidR="00F23337" w:rsidRPr="00B52E1B" w:rsidRDefault="00F23337" w:rsidP="00F51323">
            <w:pPr>
              <w:spacing w:after="0"/>
              <w:ind w:left="180" w:right="64"/>
              <w:jc w:val="left"/>
              <w:rPr>
                <w:b/>
                <w:bCs/>
              </w:rPr>
            </w:pPr>
            <w:r w:rsidRPr="00B52E1B">
              <w:rPr>
                <w:b/>
                <w:bCs/>
              </w:rPr>
              <w:t>Network integrity</w:t>
            </w:r>
          </w:p>
        </w:tc>
        <w:tc>
          <w:tcPr>
            <w:tcW w:w="1181" w:type="pct"/>
          </w:tcPr>
          <w:p w14:paraId="44FB3D17" w14:textId="77777777" w:rsidR="00F23337" w:rsidRPr="00972E58" w:rsidRDefault="00F23337" w:rsidP="00972E58">
            <w:pPr>
              <w:pStyle w:val="ListParagraph"/>
              <w:numPr>
                <w:ilvl w:val="0"/>
                <w:numId w:val="72"/>
              </w:numPr>
              <w:spacing w:after="0"/>
              <w:ind w:left="270" w:right="82"/>
              <w:jc w:val="left"/>
              <w:rPr>
                <w:color w:val="000000" w:themeColor="text1"/>
              </w:rPr>
            </w:pPr>
            <w:r w:rsidRPr="00972E58">
              <w:rPr>
                <w:color w:val="000000" w:themeColor="text1"/>
              </w:rPr>
              <w:t>Detailed review of the geotechnical and geological history of the project area</w:t>
            </w:r>
          </w:p>
          <w:p w14:paraId="75636741" w14:textId="7BC3FD7E" w:rsidR="00F23337" w:rsidRPr="00972E58" w:rsidRDefault="00F23337" w:rsidP="00972E58">
            <w:pPr>
              <w:pStyle w:val="ListParagraph"/>
              <w:numPr>
                <w:ilvl w:val="0"/>
                <w:numId w:val="72"/>
              </w:numPr>
              <w:spacing w:after="0"/>
              <w:ind w:left="270" w:right="82"/>
              <w:jc w:val="left"/>
              <w:rPr>
                <w:color w:val="000000" w:themeColor="text1"/>
              </w:rPr>
            </w:pPr>
            <w:r w:rsidRPr="00972E58">
              <w:rPr>
                <w:color w:val="000000" w:themeColor="text1"/>
              </w:rPr>
              <w:t xml:space="preserve">Development of a full emergency response plan </w:t>
            </w:r>
          </w:p>
          <w:p w14:paraId="797AE029" w14:textId="77777777" w:rsidR="00F23337" w:rsidRPr="00972E58" w:rsidRDefault="00F51323" w:rsidP="00972E58">
            <w:pPr>
              <w:pStyle w:val="ListParagraph"/>
              <w:numPr>
                <w:ilvl w:val="0"/>
                <w:numId w:val="72"/>
              </w:numPr>
              <w:spacing w:after="0"/>
              <w:ind w:left="270" w:right="82"/>
              <w:jc w:val="left"/>
              <w:rPr>
                <w:color w:val="000000" w:themeColor="text1"/>
              </w:rPr>
            </w:pPr>
            <w:r w:rsidRPr="00972E58">
              <w:rPr>
                <w:color w:val="000000" w:themeColor="text1"/>
              </w:rPr>
              <w:t>Random</w:t>
            </w:r>
            <w:r w:rsidR="00F23337" w:rsidRPr="00972E58">
              <w:rPr>
                <w:color w:val="000000" w:themeColor="text1"/>
              </w:rPr>
              <w:t xml:space="preserve"> inspections and awareness campaigns to ensure that NG piping and components (both inside the household and outside) are not be altered, violated, or intruded upon in any way without written approval from, or implementation of the alteration by, the LDC.</w:t>
            </w:r>
          </w:p>
          <w:p w14:paraId="798969A3" w14:textId="779AD16A" w:rsidR="00972E58" w:rsidRPr="00972E58" w:rsidRDefault="00972E58" w:rsidP="00972E58">
            <w:pPr>
              <w:pStyle w:val="ListParagraph"/>
              <w:numPr>
                <w:ilvl w:val="0"/>
                <w:numId w:val="72"/>
              </w:numPr>
              <w:spacing w:after="0"/>
              <w:ind w:left="270" w:right="82"/>
              <w:jc w:val="left"/>
              <w:rPr>
                <w:color w:val="000000" w:themeColor="text1"/>
              </w:rPr>
            </w:pPr>
            <w:r w:rsidRPr="00972E58">
              <w:rPr>
                <w:color w:val="000000" w:themeColor="text1"/>
              </w:rPr>
              <w:t>Availability of 24-7 hotline service (129) to all beneficiaries and the public for reporting possible leaks, damages or emergencies</w:t>
            </w:r>
          </w:p>
          <w:p w14:paraId="27A68C93" w14:textId="77777777" w:rsidR="00972E58" w:rsidRPr="00972E58" w:rsidRDefault="00972E58" w:rsidP="00972E58">
            <w:pPr>
              <w:pStyle w:val="ListParagraph"/>
              <w:numPr>
                <w:ilvl w:val="0"/>
                <w:numId w:val="72"/>
              </w:numPr>
              <w:spacing w:after="0"/>
              <w:ind w:left="270" w:right="82"/>
              <w:jc w:val="left"/>
              <w:rPr>
                <w:color w:val="000000" w:themeColor="text1"/>
              </w:rPr>
            </w:pPr>
            <w:r w:rsidRPr="00972E58">
              <w:rPr>
                <w:color w:val="000000" w:themeColor="text1"/>
              </w:rPr>
              <w:t>Quick response to gas leaks by evacuation of the affected area</w:t>
            </w:r>
          </w:p>
          <w:p w14:paraId="017D28E5" w14:textId="3B6BAEB5" w:rsidR="00972E58" w:rsidRPr="00972E58" w:rsidRDefault="00972E58" w:rsidP="00972E58">
            <w:pPr>
              <w:pStyle w:val="ListParagraph"/>
              <w:numPr>
                <w:ilvl w:val="0"/>
                <w:numId w:val="72"/>
              </w:numPr>
              <w:spacing w:after="0"/>
              <w:ind w:left="270" w:right="82"/>
              <w:jc w:val="left"/>
              <w:rPr>
                <w:color w:val="000000" w:themeColor="text1"/>
              </w:rPr>
            </w:pPr>
            <w:r w:rsidRPr="00972E58">
              <w:rPr>
                <w:color w:val="000000" w:themeColor="text1"/>
              </w:rPr>
              <w:t>Repair or replacement of failed component</w:t>
            </w:r>
          </w:p>
        </w:tc>
        <w:tc>
          <w:tcPr>
            <w:tcW w:w="651" w:type="pct"/>
            <w:vAlign w:val="center"/>
          </w:tcPr>
          <w:p w14:paraId="39968B78" w14:textId="3188259B" w:rsidR="00F23337" w:rsidRPr="00B52E1B" w:rsidRDefault="00F23337" w:rsidP="003B1D27">
            <w:pPr>
              <w:pStyle w:val="ListParagraph"/>
              <w:spacing w:after="0"/>
              <w:ind w:left="204" w:firstLine="0"/>
              <w:jc w:val="left"/>
              <w:rPr>
                <w:rFonts w:cs="Arial"/>
                <w:lang w:val="en-GB"/>
              </w:rPr>
            </w:pPr>
            <w:r w:rsidRPr="00B52E1B">
              <w:t>LDC</w:t>
            </w:r>
          </w:p>
        </w:tc>
        <w:tc>
          <w:tcPr>
            <w:tcW w:w="635" w:type="pct"/>
            <w:vAlign w:val="center"/>
          </w:tcPr>
          <w:p w14:paraId="5F714FDD" w14:textId="77777777"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LDC HSE.</w:t>
            </w:r>
          </w:p>
        </w:tc>
        <w:tc>
          <w:tcPr>
            <w:tcW w:w="602" w:type="pct"/>
            <w:vAlign w:val="center"/>
          </w:tcPr>
          <w:p w14:paraId="1911AB5A" w14:textId="77777777" w:rsidR="00F23337" w:rsidRPr="00B52E1B" w:rsidRDefault="00F23337" w:rsidP="00B60D17">
            <w:pPr>
              <w:pStyle w:val="ListParagraph"/>
              <w:numPr>
                <w:ilvl w:val="0"/>
                <w:numId w:val="32"/>
              </w:numPr>
              <w:tabs>
                <w:tab w:val="clear" w:pos="720"/>
                <w:tab w:val="num" w:pos="204"/>
              </w:tabs>
              <w:spacing w:after="0"/>
              <w:ind w:left="204" w:hanging="204"/>
              <w:jc w:val="left"/>
            </w:pPr>
            <w:r w:rsidRPr="00B52E1B">
              <w:t>Map and local geotechnical report review</w:t>
            </w:r>
          </w:p>
          <w:p w14:paraId="55E75BE8" w14:textId="77777777" w:rsidR="00F23337" w:rsidRPr="00B52E1B" w:rsidRDefault="00F23337" w:rsidP="00B60D17">
            <w:pPr>
              <w:pStyle w:val="ListParagraph"/>
              <w:numPr>
                <w:ilvl w:val="0"/>
                <w:numId w:val="32"/>
              </w:numPr>
              <w:tabs>
                <w:tab w:val="clear" w:pos="720"/>
                <w:tab w:val="num" w:pos="204"/>
              </w:tabs>
              <w:spacing w:after="0"/>
              <w:ind w:left="204" w:hanging="204"/>
              <w:jc w:val="left"/>
            </w:pPr>
            <w:r w:rsidRPr="00B52E1B">
              <w:t>Site inspections</w:t>
            </w:r>
          </w:p>
          <w:p w14:paraId="27BDC6AC" w14:textId="77777777" w:rsidR="00F23337" w:rsidRPr="00B52E1B" w:rsidRDefault="00F23337" w:rsidP="00B60D17">
            <w:pPr>
              <w:pStyle w:val="ListParagraph"/>
              <w:numPr>
                <w:ilvl w:val="0"/>
                <w:numId w:val="32"/>
              </w:numPr>
              <w:tabs>
                <w:tab w:val="clear" w:pos="720"/>
                <w:tab w:val="num" w:pos="204"/>
              </w:tabs>
              <w:spacing w:after="0"/>
              <w:ind w:left="204" w:hanging="204"/>
              <w:jc w:val="left"/>
            </w:pPr>
            <w:r w:rsidRPr="00B52E1B">
              <w:t>Awareness actions</w:t>
            </w:r>
          </w:p>
          <w:p w14:paraId="367B83D6" w14:textId="77777777" w:rsidR="00F23337" w:rsidRPr="00B52E1B" w:rsidRDefault="00F23337" w:rsidP="00B60D17">
            <w:pPr>
              <w:pStyle w:val="ListParagraph"/>
              <w:numPr>
                <w:ilvl w:val="0"/>
                <w:numId w:val="32"/>
              </w:numPr>
              <w:tabs>
                <w:tab w:val="clear" w:pos="720"/>
                <w:tab w:val="num" w:pos="204"/>
              </w:tabs>
              <w:spacing w:after="0"/>
              <w:ind w:left="204" w:hanging="204"/>
              <w:jc w:val="left"/>
            </w:pPr>
            <w:r w:rsidRPr="00B52E1B">
              <w:t>Periodical trainings and drills</w:t>
            </w:r>
          </w:p>
        </w:tc>
        <w:tc>
          <w:tcPr>
            <w:tcW w:w="633" w:type="pct"/>
            <w:vAlign w:val="center"/>
          </w:tcPr>
          <w:p w14:paraId="3B7D69EE" w14:textId="77777777"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LDC management costs</w:t>
            </w:r>
          </w:p>
        </w:tc>
      </w:tr>
      <w:tr w:rsidR="00F23337" w:rsidRPr="00B52E1B" w14:paraId="21586BBF"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tcPr>
          <w:p w14:paraId="5274FED5"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rPr>
            </w:pPr>
            <w:r w:rsidRPr="00B52E1B">
              <w:rPr>
                <w:b/>
                <w:bCs/>
              </w:rPr>
              <w:t>Ambient air quality</w:t>
            </w:r>
          </w:p>
          <w:p w14:paraId="6D611DCC"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rPr>
            </w:pPr>
            <w:r w:rsidRPr="00B52E1B">
              <w:rPr>
                <w:b/>
                <w:bCs/>
              </w:rPr>
              <w:t>Community health and safety</w:t>
            </w:r>
          </w:p>
        </w:tc>
        <w:tc>
          <w:tcPr>
            <w:tcW w:w="649" w:type="pct"/>
          </w:tcPr>
          <w:p w14:paraId="41C114F1" w14:textId="77777777" w:rsidR="00F23337" w:rsidRPr="00B52E1B" w:rsidRDefault="00F23337" w:rsidP="00F02DDE">
            <w:pPr>
              <w:spacing w:after="0"/>
              <w:ind w:left="180" w:right="64"/>
              <w:jc w:val="left"/>
              <w:rPr>
                <w:b/>
                <w:bCs/>
              </w:rPr>
            </w:pPr>
            <w:r w:rsidRPr="00B52E1B">
              <w:rPr>
                <w:b/>
                <w:bCs/>
              </w:rPr>
              <w:t>Repairs and maintenance (network and households)</w:t>
            </w:r>
          </w:p>
        </w:tc>
        <w:tc>
          <w:tcPr>
            <w:tcW w:w="1181" w:type="pct"/>
          </w:tcPr>
          <w:p w14:paraId="274D48E1" w14:textId="59498D16"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 xml:space="preserve">As </w:t>
            </w:r>
            <w:r w:rsidR="00F51323" w:rsidRPr="00B52E1B">
              <w:rPr>
                <w:lang w:bidi="ar-EG"/>
              </w:rPr>
              <w:t>with</w:t>
            </w:r>
            <w:r w:rsidRPr="00B52E1B">
              <w:rPr>
                <w:lang w:bidi="ar-EG"/>
              </w:rPr>
              <w:t xml:space="preserve"> construction phase</w:t>
            </w:r>
            <w:r w:rsidR="00F51323" w:rsidRPr="00B52E1B">
              <w:rPr>
                <w:lang w:bidi="ar-EG"/>
              </w:rPr>
              <w:t xml:space="preserve"> activities</w:t>
            </w:r>
          </w:p>
        </w:tc>
        <w:tc>
          <w:tcPr>
            <w:tcW w:w="651" w:type="pct"/>
          </w:tcPr>
          <w:p w14:paraId="079AB424" w14:textId="77777777" w:rsidR="003B1D27" w:rsidRPr="00B52E1B" w:rsidRDefault="003B1D27" w:rsidP="00B60D17">
            <w:pPr>
              <w:pStyle w:val="ListParagraph"/>
              <w:numPr>
                <w:ilvl w:val="0"/>
                <w:numId w:val="72"/>
              </w:numPr>
              <w:spacing w:after="0"/>
              <w:ind w:left="286" w:right="64"/>
              <w:jc w:val="left"/>
              <w:rPr>
                <w:rFonts w:cs="Arial"/>
                <w:lang w:val="en-GB"/>
              </w:rPr>
            </w:pPr>
            <w:r w:rsidRPr="00B52E1B">
              <w:rPr>
                <w:rFonts w:cs="Arial"/>
                <w:lang w:val="en-GB"/>
              </w:rPr>
              <w:t>LDC</w:t>
            </w:r>
          </w:p>
          <w:p w14:paraId="5AF1A5B8" w14:textId="59EE999E" w:rsidR="00F23337" w:rsidRPr="00B52E1B" w:rsidRDefault="003B1D27" w:rsidP="00B60D17">
            <w:pPr>
              <w:pStyle w:val="ListParagraph"/>
              <w:numPr>
                <w:ilvl w:val="0"/>
                <w:numId w:val="72"/>
              </w:numPr>
              <w:spacing w:after="0"/>
              <w:ind w:left="286" w:right="64"/>
              <w:jc w:val="left"/>
              <w:rPr>
                <w:rFonts w:cs="Arial"/>
                <w:lang w:val="en-GB"/>
              </w:rPr>
            </w:pPr>
            <w:r w:rsidRPr="00B52E1B">
              <w:rPr>
                <w:rFonts w:cs="Arial"/>
                <w:lang w:val="en-GB"/>
              </w:rPr>
              <w:t xml:space="preserve">Excavation </w:t>
            </w:r>
            <w:r w:rsidR="00F23337" w:rsidRPr="00B52E1B">
              <w:rPr>
                <w:lang w:bidi="ar-EG"/>
              </w:rPr>
              <w:t>Contractor</w:t>
            </w:r>
          </w:p>
        </w:tc>
        <w:tc>
          <w:tcPr>
            <w:tcW w:w="635" w:type="pct"/>
          </w:tcPr>
          <w:p w14:paraId="036F76B6" w14:textId="77777777"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LDC HSE</w:t>
            </w:r>
          </w:p>
        </w:tc>
        <w:tc>
          <w:tcPr>
            <w:tcW w:w="602" w:type="pct"/>
          </w:tcPr>
          <w:p w14:paraId="6629E90D" w14:textId="77777777"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As relevant from construction phase</w:t>
            </w:r>
          </w:p>
        </w:tc>
        <w:tc>
          <w:tcPr>
            <w:tcW w:w="633" w:type="pct"/>
          </w:tcPr>
          <w:p w14:paraId="70DE75C1" w14:textId="77777777" w:rsidR="00F23337" w:rsidRPr="00B52E1B" w:rsidRDefault="00F23337" w:rsidP="00B60D17">
            <w:pPr>
              <w:pStyle w:val="ListParagraph"/>
              <w:numPr>
                <w:ilvl w:val="0"/>
                <w:numId w:val="29"/>
              </w:numPr>
              <w:spacing w:after="0"/>
              <w:ind w:left="180" w:right="64"/>
              <w:jc w:val="left"/>
              <w:rPr>
                <w:rFonts w:cs="Arial"/>
                <w:lang w:val="en-GB" w:bidi="ar-EG"/>
              </w:rPr>
            </w:pPr>
            <w:r w:rsidRPr="00B52E1B">
              <w:rPr>
                <w:lang w:bidi="ar-EG"/>
              </w:rPr>
              <w:t>LDC management costs</w:t>
            </w:r>
          </w:p>
        </w:tc>
      </w:tr>
      <w:tr w:rsidR="00F23337" w:rsidRPr="00B52E1B" w14:paraId="5316598E"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Align w:val="center"/>
          </w:tcPr>
          <w:p w14:paraId="582A30F6"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Ambient air quality</w:t>
            </w:r>
          </w:p>
          <w:p w14:paraId="65A53E82"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Occupational health and safety</w:t>
            </w:r>
          </w:p>
          <w:p w14:paraId="0F5BE5B5" w14:textId="77777777" w:rsidR="00F23337" w:rsidRPr="00B52E1B" w:rsidRDefault="00F23337"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Community health and safety</w:t>
            </w:r>
          </w:p>
        </w:tc>
        <w:tc>
          <w:tcPr>
            <w:tcW w:w="649" w:type="pct"/>
            <w:vAlign w:val="center"/>
          </w:tcPr>
          <w:p w14:paraId="53881A7C" w14:textId="77777777" w:rsidR="00F23337" w:rsidRPr="00B52E1B" w:rsidRDefault="00F23337" w:rsidP="003B1D27">
            <w:pPr>
              <w:spacing w:after="0"/>
              <w:ind w:left="180"/>
              <w:jc w:val="left"/>
              <w:rPr>
                <w:b/>
                <w:bCs/>
              </w:rPr>
            </w:pPr>
            <w:r w:rsidRPr="00B52E1B">
              <w:rPr>
                <w:b/>
                <w:bCs/>
                <w:color w:val="000000" w:themeColor="text1"/>
              </w:rPr>
              <w:t>Management of odorant and its containers</w:t>
            </w:r>
          </w:p>
        </w:tc>
        <w:tc>
          <w:tcPr>
            <w:tcW w:w="1181" w:type="pct"/>
            <w:vAlign w:val="center"/>
          </w:tcPr>
          <w:p w14:paraId="059A4073" w14:textId="2361BCF6" w:rsidR="00EE1613" w:rsidRPr="00B52E1B" w:rsidRDefault="00EE1613" w:rsidP="007F3825">
            <w:pPr>
              <w:pStyle w:val="ListParagraph"/>
              <w:numPr>
                <w:ilvl w:val="0"/>
                <w:numId w:val="32"/>
              </w:numPr>
              <w:tabs>
                <w:tab w:val="clear" w:pos="720"/>
                <w:tab w:val="num" w:pos="204"/>
              </w:tabs>
              <w:spacing w:after="0"/>
              <w:ind w:left="204" w:hanging="204"/>
              <w:jc w:val="left"/>
            </w:pPr>
            <w:r w:rsidRPr="00B52E1B">
              <w:rPr>
                <w:color w:val="000000" w:themeColor="text1"/>
                <w:lang w:bidi="ar-EG"/>
              </w:rPr>
              <w:t xml:space="preserve">Strict use of </w:t>
            </w:r>
            <w:r w:rsidR="007F3825" w:rsidRPr="00B52E1B">
              <w:rPr>
                <w:color w:val="000000" w:themeColor="text1"/>
                <w:lang w:bidi="ar-EG"/>
              </w:rPr>
              <w:t>chemical-resistant</w:t>
            </w:r>
            <w:r w:rsidRPr="00B52E1B">
              <w:rPr>
                <w:color w:val="000000" w:themeColor="text1"/>
                <w:lang w:bidi="ar-EG"/>
              </w:rPr>
              <w:t xml:space="preserve"> suits and PPE when handling odorant barrels, tanks, or spills</w:t>
            </w:r>
          </w:p>
          <w:p w14:paraId="269007C7" w14:textId="54421130" w:rsidR="00EE1613" w:rsidRPr="00B52E1B" w:rsidRDefault="00F23337"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Evacuation of odorant</w:t>
            </w:r>
            <w:r w:rsidR="00EE1613" w:rsidRPr="00B52E1B">
              <w:rPr>
                <w:color w:val="000000" w:themeColor="text1"/>
                <w:lang w:bidi="ar-EG"/>
              </w:rPr>
              <w:t xml:space="preserve"> from barrels</w:t>
            </w:r>
            <w:r w:rsidRPr="00B52E1B">
              <w:rPr>
                <w:color w:val="000000" w:themeColor="text1"/>
                <w:lang w:bidi="ar-EG"/>
              </w:rPr>
              <w:t xml:space="preserve"> in</w:t>
            </w:r>
            <w:r w:rsidR="00EE1613" w:rsidRPr="00B52E1B">
              <w:rPr>
                <w:color w:val="000000" w:themeColor="text1"/>
                <w:lang w:bidi="ar-EG"/>
              </w:rPr>
              <w:t>to</w:t>
            </w:r>
            <w:r w:rsidRPr="00B52E1B">
              <w:rPr>
                <w:color w:val="000000" w:themeColor="text1"/>
                <w:lang w:bidi="ar-EG"/>
              </w:rPr>
              <w:t xml:space="preserve"> holding tank</w:t>
            </w:r>
            <w:r w:rsidR="004A40D8" w:rsidRPr="00B52E1B">
              <w:rPr>
                <w:color w:val="000000" w:themeColor="text1"/>
                <w:lang w:bidi="ar-EG"/>
              </w:rPr>
              <w:t xml:space="preserve"> with utmost care and full PPE</w:t>
            </w:r>
          </w:p>
          <w:p w14:paraId="51346104" w14:textId="00504413" w:rsidR="004A40D8" w:rsidRPr="00B52E1B" w:rsidRDefault="007F3825" w:rsidP="00B60D17">
            <w:pPr>
              <w:pStyle w:val="ListParagraph"/>
              <w:numPr>
                <w:ilvl w:val="0"/>
                <w:numId w:val="32"/>
              </w:numPr>
              <w:tabs>
                <w:tab w:val="clear" w:pos="720"/>
                <w:tab w:val="num" w:pos="204"/>
              </w:tabs>
              <w:spacing w:after="0"/>
              <w:ind w:left="204" w:hanging="204"/>
              <w:jc w:val="left"/>
            </w:pPr>
            <w:r w:rsidRPr="00B52E1B">
              <w:t>Covering possible odorant spills immediately with sand and treatment with sodium hypochlorite as per EGAS and LDC practices</w:t>
            </w:r>
          </w:p>
          <w:p w14:paraId="225037EA" w14:textId="332ECB8E" w:rsidR="007F3825" w:rsidRPr="00B52E1B" w:rsidRDefault="00EE1613" w:rsidP="007F3825">
            <w:pPr>
              <w:pStyle w:val="ListParagraph"/>
              <w:numPr>
                <w:ilvl w:val="0"/>
                <w:numId w:val="32"/>
              </w:numPr>
              <w:tabs>
                <w:tab w:val="clear" w:pos="720"/>
                <w:tab w:val="num" w:pos="204"/>
              </w:tabs>
              <w:spacing w:after="0"/>
              <w:ind w:left="204" w:hanging="204"/>
              <w:jc w:val="left"/>
            </w:pPr>
            <w:r w:rsidRPr="00B52E1B">
              <w:rPr>
                <w:color w:val="000000" w:themeColor="text1"/>
                <w:lang w:bidi="ar-EG"/>
              </w:rPr>
              <w:t>On-site treatment</w:t>
            </w:r>
            <w:r w:rsidR="007F3825" w:rsidRPr="00B52E1B">
              <w:rPr>
                <w:color w:val="000000" w:themeColor="text1"/>
                <w:lang w:bidi="ar-EG"/>
              </w:rPr>
              <w:t xml:space="preserve"> of empty containers with sodium hypochlorite and detergent as Per EGAS and LDC practice</w:t>
            </w:r>
          </w:p>
          <w:p w14:paraId="276CD6B3" w14:textId="36537ACC" w:rsidR="00F23337" w:rsidRPr="00B52E1B" w:rsidRDefault="007F3825"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S</w:t>
            </w:r>
            <w:r w:rsidR="00F23337" w:rsidRPr="00B52E1B">
              <w:rPr>
                <w:color w:val="000000" w:themeColor="text1"/>
                <w:lang w:bidi="ar-EG"/>
              </w:rPr>
              <w:t>hip empty containers to a certified  hazardous waste facility</w:t>
            </w:r>
            <w:r w:rsidR="004A488F" w:rsidRPr="00B52E1B">
              <w:rPr>
                <w:color w:val="000000" w:themeColor="text1"/>
                <w:lang w:bidi="ar-EG"/>
              </w:rPr>
              <w:t xml:space="preserve"> via company depot</w:t>
            </w:r>
            <w:r w:rsidR="00F23337" w:rsidRPr="00B52E1B">
              <w:rPr>
                <w:color w:val="000000" w:themeColor="text1"/>
                <w:lang w:bidi="ar-EG"/>
              </w:rPr>
              <w:t xml:space="preserve"> using certified handling and transportation contractors</w:t>
            </w:r>
          </w:p>
          <w:p w14:paraId="3B9AC5F7" w14:textId="6B76BF64" w:rsidR="007F3825" w:rsidRPr="00B52E1B" w:rsidRDefault="007F3825"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Ensure full and empty (treated) odorant containers are accompanied by a trained HSE specialist during transportation to and from the depot and to/from the hazardous waste disposal facility (UNICO and/or Nasreya)</w:t>
            </w:r>
          </w:p>
          <w:p w14:paraId="157547BA" w14:textId="77777777" w:rsidR="00705DC0" w:rsidRPr="00B52E1B" w:rsidRDefault="00705DC0"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Others measures as per QRA</w:t>
            </w:r>
          </w:p>
        </w:tc>
        <w:tc>
          <w:tcPr>
            <w:tcW w:w="651" w:type="pct"/>
            <w:vAlign w:val="center"/>
          </w:tcPr>
          <w:p w14:paraId="4F4D74F9" w14:textId="77777777" w:rsidR="00F23337" w:rsidRPr="00B52E1B" w:rsidRDefault="00F23337" w:rsidP="003B1D27">
            <w:pPr>
              <w:spacing w:after="0"/>
              <w:jc w:val="left"/>
            </w:pPr>
            <w:r w:rsidRPr="00B52E1B">
              <w:rPr>
                <w:color w:val="000000" w:themeColor="text1"/>
              </w:rPr>
              <w:t>PRS staff</w:t>
            </w:r>
          </w:p>
        </w:tc>
        <w:tc>
          <w:tcPr>
            <w:tcW w:w="635" w:type="pct"/>
            <w:vAlign w:val="center"/>
          </w:tcPr>
          <w:p w14:paraId="698D5C75" w14:textId="77777777" w:rsidR="00F23337" w:rsidRPr="00B52E1B" w:rsidRDefault="00F23337" w:rsidP="003B1D27">
            <w:pPr>
              <w:spacing w:after="0"/>
              <w:jc w:val="left"/>
            </w:pPr>
            <w:r w:rsidRPr="00B52E1B">
              <w:rPr>
                <w:color w:val="000000" w:themeColor="text1"/>
              </w:rPr>
              <w:t>LDC HSE</w:t>
            </w:r>
          </w:p>
        </w:tc>
        <w:tc>
          <w:tcPr>
            <w:tcW w:w="602" w:type="pct"/>
            <w:vAlign w:val="center"/>
          </w:tcPr>
          <w:p w14:paraId="6F20D2D6" w14:textId="77777777" w:rsidR="00F23337" w:rsidRPr="00B52E1B" w:rsidRDefault="00F23337" w:rsidP="003B1D27">
            <w:pPr>
              <w:spacing w:after="0"/>
              <w:jc w:val="left"/>
            </w:pPr>
            <w:r w:rsidRPr="00B52E1B">
              <w:rPr>
                <w:color w:val="000000" w:themeColor="text1"/>
              </w:rPr>
              <w:t>Quarterly auditing for each PRS</w:t>
            </w:r>
          </w:p>
        </w:tc>
        <w:tc>
          <w:tcPr>
            <w:tcW w:w="633" w:type="pct"/>
            <w:vAlign w:val="center"/>
          </w:tcPr>
          <w:p w14:paraId="59454FE1" w14:textId="77777777" w:rsidR="00F23337" w:rsidRPr="00B52E1B" w:rsidRDefault="00F23337" w:rsidP="003B1D27">
            <w:pPr>
              <w:spacing w:after="0"/>
              <w:jc w:val="left"/>
            </w:pPr>
            <w:r w:rsidRPr="00B52E1B">
              <w:rPr>
                <w:color w:val="000000" w:themeColor="text1"/>
              </w:rPr>
              <w:t xml:space="preserve">Cost to be included in PRS running budget: </w:t>
            </w:r>
          </w:p>
        </w:tc>
      </w:tr>
      <w:tr w:rsidR="00746CE8" w:rsidRPr="00B52E1B" w14:paraId="78D429BA" w14:textId="77777777" w:rsidTr="00746CE8">
        <w:trPr>
          <w:cnfStyle w:val="000000010000" w:firstRow="0" w:lastRow="0" w:firstColumn="0" w:lastColumn="0" w:oddVBand="0" w:evenVBand="0" w:oddHBand="0" w:evenHBand="1" w:firstRowFirstColumn="0" w:firstRowLastColumn="0" w:lastRowFirstColumn="0" w:lastRowLastColumn="0"/>
          <w:trHeight w:val="2212"/>
        </w:trPr>
        <w:tc>
          <w:tcPr>
            <w:tcW w:w="649" w:type="pct"/>
          </w:tcPr>
          <w:p w14:paraId="1B768F3B" w14:textId="7A7DC986" w:rsidR="00746CE8" w:rsidRPr="00B52E1B" w:rsidRDefault="00746CE8"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Ambient noise</w:t>
            </w:r>
          </w:p>
          <w:p w14:paraId="2E617A77" w14:textId="77777777" w:rsidR="00746CE8" w:rsidRPr="00B52E1B" w:rsidRDefault="00746CE8"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Occupational health and safety</w:t>
            </w:r>
          </w:p>
          <w:p w14:paraId="6CA3EB43" w14:textId="77777777" w:rsidR="00746CE8" w:rsidRPr="00B52E1B" w:rsidRDefault="00746CE8"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Community health and safety</w:t>
            </w:r>
          </w:p>
        </w:tc>
        <w:tc>
          <w:tcPr>
            <w:tcW w:w="649" w:type="pct"/>
            <w:vAlign w:val="center"/>
          </w:tcPr>
          <w:p w14:paraId="678566D8" w14:textId="77777777" w:rsidR="00746CE8" w:rsidRPr="00B52E1B" w:rsidRDefault="00746CE8" w:rsidP="00F02DDE">
            <w:pPr>
              <w:spacing w:after="0"/>
              <w:ind w:left="180"/>
              <w:jc w:val="left"/>
              <w:rPr>
                <w:b/>
                <w:bCs/>
              </w:rPr>
            </w:pPr>
            <w:r w:rsidRPr="00B52E1B">
              <w:rPr>
                <w:b/>
                <w:bCs/>
                <w:color w:val="000000" w:themeColor="text1"/>
              </w:rPr>
              <w:t>Noise of PRS operation</w:t>
            </w:r>
          </w:p>
        </w:tc>
        <w:tc>
          <w:tcPr>
            <w:tcW w:w="1181" w:type="pct"/>
            <w:vAlign w:val="center"/>
          </w:tcPr>
          <w:p w14:paraId="03C74FE7" w14:textId="77777777" w:rsidR="00746CE8" w:rsidRPr="00B52E1B" w:rsidRDefault="00746CE8"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Locate noisy pressure reducers away from PRS borders in residential areas</w:t>
            </w:r>
          </w:p>
          <w:p w14:paraId="105105D2" w14:textId="77777777" w:rsidR="00746CE8" w:rsidRPr="00B52E1B" w:rsidRDefault="00746CE8" w:rsidP="00B60D17">
            <w:pPr>
              <w:pStyle w:val="ListParagraph"/>
              <w:numPr>
                <w:ilvl w:val="0"/>
                <w:numId w:val="32"/>
              </w:numPr>
              <w:tabs>
                <w:tab w:val="clear" w:pos="720"/>
                <w:tab w:val="num" w:pos="204"/>
              </w:tabs>
              <w:spacing w:after="0"/>
              <w:ind w:left="204" w:hanging="204"/>
              <w:jc w:val="left"/>
            </w:pPr>
            <w:r w:rsidRPr="00B52E1B">
              <w:rPr>
                <w:color w:val="000000" w:themeColor="text1"/>
                <w:lang w:bidi="ar-EG"/>
              </w:rPr>
              <w:t>Others measures as per QRA</w:t>
            </w:r>
          </w:p>
        </w:tc>
        <w:tc>
          <w:tcPr>
            <w:tcW w:w="651" w:type="pct"/>
            <w:vAlign w:val="center"/>
          </w:tcPr>
          <w:p w14:paraId="0F5905E9" w14:textId="77777777" w:rsidR="00746CE8" w:rsidRPr="00B52E1B" w:rsidRDefault="00746CE8" w:rsidP="00F02DDE">
            <w:pPr>
              <w:spacing w:after="0"/>
              <w:jc w:val="left"/>
            </w:pPr>
            <w:r w:rsidRPr="00B52E1B">
              <w:rPr>
                <w:color w:val="000000" w:themeColor="text1"/>
              </w:rPr>
              <w:t>LDC Design Department</w:t>
            </w:r>
          </w:p>
        </w:tc>
        <w:tc>
          <w:tcPr>
            <w:tcW w:w="635" w:type="pct"/>
            <w:vAlign w:val="center"/>
          </w:tcPr>
          <w:p w14:paraId="65446D18" w14:textId="77777777" w:rsidR="00746CE8" w:rsidRPr="00B52E1B" w:rsidRDefault="00746CE8" w:rsidP="00F02DDE">
            <w:pPr>
              <w:spacing w:after="0"/>
              <w:jc w:val="left"/>
            </w:pPr>
            <w:r w:rsidRPr="00B52E1B">
              <w:rPr>
                <w:color w:val="000000" w:themeColor="text1"/>
              </w:rPr>
              <w:t>LDC HSE</w:t>
            </w:r>
          </w:p>
        </w:tc>
        <w:tc>
          <w:tcPr>
            <w:tcW w:w="602" w:type="pct"/>
            <w:vAlign w:val="center"/>
          </w:tcPr>
          <w:p w14:paraId="0D1A2D6E" w14:textId="77777777" w:rsidR="00746CE8" w:rsidRPr="00B52E1B" w:rsidRDefault="00746CE8" w:rsidP="00F02DDE">
            <w:pPr>
              <w:spacing w:after="0"/>
              <w:jc w:val="left"/>
            </w:pPr>
            <w:r w:rsidRPr="00B52E1B">
              <w:rPr>
                <w:color w:val="000000" w:themeColor="text1"/>
              </w:rPr>
              <w:t>Review of PRS layout</w:t>
            </w:r>
          </w:p>
        </w:tc>
        <w:tc>
          <w:tcPr>
            <w:tcW w:w="633" w:type="pct"/>
            <w:vAlign w:val="center"/>
          </w:tcPr>
          <w:p w14:paraId="404D842B" w14:textId="77777777" w:rsidR="00746CE8" w:rsidRPr="00B52E1B" w:rsidRDefault="00746CE8" w:rsidP="00F02DDE">
            <w:pPr>
              <w:spacing w:after="0"/>
              <w:jc w:val="left"/>
            </w:pPr>
            <w:r w:rsidRPr="00B52E1B">
              <w:rPr>
                <w:color w:val="000000" w:themeColor="text1"/>
              </w:rPr>
              <w:t>LDC management costs</w:t>
            </w:r>
          </w:p>
        </w:tc>
      </w:tr>
      <w:tr w:rsidR="00705DC0" w:rsidRPr="00B52E1B" w14:paraId="51C1C460" w14:textId="77777777" w:rsidTr="00746CE8">
        <w:trPr>
          <w:cnfStyle w:val="000000100000" w:firstRow="0" w:lastRow="0" w:firstColumn="0" w:lastColumn="0" w:oddVBand="0" w:evenVBand="0" w:oddHBand="1" w:evenHBand="0" w:firstRowFirstColumn="0" w:firstRowLastColumn="0" w:lastRowFirstColumn="0" w:lastRowLastColumn="0"/>
          <w:trHeight w:val="5785"/>
        </w:trPr>
        <w:tc>
          <w:tcPr>
            <w:tcW w:w="649" w:type="pct"/>
            <w:vAlign w:val="center"/>
          </w:tcPr>
          <w:p w14:paraId="28189695" w14:textId="77777777" w:rsidR="00705DC0" w:rsidRPr="00B52E1B" w:rsidRDefault="00705DC0"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Ambient air quality</w:t>
            </w:r>
          </w:p>
          <w:p w14:paraId="5255A5AC" w14:textId="77777777" w:rsidR="00705DC0" w:rsidRPr="00B52E1B" w:rsidRDefault="00705DC0"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Occupational health and safety</w:t>
            </w:r>
          </w:p>
          <w:p w14:paraId="3AC1A5A1" w14:textId="77777777" w:rsidR="00705DC0" w:rsidRPr="00B52E1B" w:rsidRDefault="00705DC0"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Community health and safety</w:t>
            </w:r>
          </w:p>
        </w:tc>
        <w:tc>
          <w:tcPr>
            <w:tcW w:w="649" w:type="pct"/>
            <w:vAlign w:val="center"/>
          </w:tcPr>
          <w:p w14:paraId="31FBEBC7" w14:textId="77777777" w:rsidR="00705DC0" w:rsidRPr="00B52E1B" w:rsidRDefault="00705DC0" w:rsidP="003B1D27">
            <w:pPr>
              <w:spacing w:after="0"/>
              <w:ind w:left="180"/>
              <w:jc w:val="left"/>
              <w:rPr>
                <w:b/>
                <w:bCs/>
              </w:rPr>
            </w:pPr>
            <w:r w:rsidRPr="00B52E1B">
              <w:rPr>
                <w:b/>
                <w:bCs/>
                <w:color w:val="000000" w:themeColor="text1"/>
              </w:rPr>
              <w:t>Leakage and fire</w:t>
            </w:r>
          </w:p>
        </w:tc>
        <w:tc>
          <w:tcPr>
            <w:tcW w:w="1181" w:type="pct"/>
            <w:vAlign w:val="center"/>
          </w:tcPr>
          <w:p w14:paraId="2891066A" w14:textId="515015FE" w:rsidR="00705DC0" w:rsidRPr="00B52E1B" w:rsidRDefault="00705DC0" w:rsidP="00F67A7F">
            <w:pPr>
              <w:pStyle w:val="ListParagraph"/>
              <w:numPr>
                <w:ilvl w:val="0"/>
                <w:numId w:val="32"/>
              </w:numPr>
              <w:tabs>
                <w:tab w:val="clear" w:pos="720"/>
                <w:tab w:val="num" w:pos="204"/>
              </w:tabs>
              <w:spacing w:after="0"/>
              <w:ind w:left="204" w:hanging="204"/>
              <w:jc w:val="left"/>
            </w:pPr>
            <w:r w:rsidRPr="00B52E1B">
              <w:rPr>
                <w:color w:val="000000" w:themeColor="text1"/>
                <w:lang w:bidi="ar-EG"/>
              </w:rPr>
              <w:t>Mitigations based on Quantitative Risk Assessments</w:t>
            </w:r>
            <w:r w:rsidR="00CB6847">
              <w:rPr>
                <w:color w:val="000000" w:themeColor="text1"/>
                <w:lang w:bidi="ar-EG"/>
              </w:rPr>
              <w:t xml:space="preserve"> </w:t>
            </w:r>
          </w:p>
        </w:tc>
        <w:tc>
          <w:tcPr>
            <w:tcW w:w="651" w:type="pct"/>
            <w:vAlign w:val="center"/>
          </w:tcPr>
          <w:p w14:paraId="5EAFD12B" w14:textId="77777777" w:rsidR="00705DC0" w:rsidRPr="00B52E1B" w:rsidRDefault="00705DC0" w:rsidP="003B1D27">
            <w:pPr>
              <w:spacing w:after="0"/>
              <w:jc w:val="left"/>
            </w:pPr>
            <w:r w:rsidRPr="00B52E1B">
              <w:rPr>
                <w:color w:val="000000" w:themeColor="text1"/>
              </w:rPr>
              <w:t>Independent consultant</w:t>
            </w:r>
          </w:p>
        </w:tc>
        <w:tc>
          <w:tcPr>
            <w:tcW w:w="635" w:type="pct"/>
            <w:vAlign w:val="center"/>
          </w:tcPr>
          <w:p w14:paraId="19F85576" w14:textId="77777777" w:rsidR="00705DC0" w:rsidRPr="00B52E1B" w:rsidRDefault="00705DC0" w:rsidP="003B1D27">
            <w:pPr>
              <w:spacing w:after="0"/>
              <w:jc w:val="left"/>
            </w:pPr>
            <w:r w:rsidRPr="00B52E1B">
              <w:rPr>
                <w:color w:val="000000" w:themeColor="text1"/>
              </w:rPr>
              <w:t>LDC HSE</w:t>
            </w:r>
          </w:p>
        </w:tc>
        <w:tc>
          <w:tcPr>
            <w:tcW w:w="602" w:type="pct"/>
            <w:vAlign w:val="center"/>
          </w:tcPr>
          <w:p w14:paraId="66F3467D" w14:textId="77777777" w:rsidR="00705DC0" w:rsidRPr="00B52E1B" w:rsidRDefault="00705DC0" w:rsidP="003B1D27">
            <w:pPr>
              <w:spacing w:after="0"/>
              <w:jc w:val="left"/>
            </w:pPr>
            <w:r w:rsidRPr="00B52E1B">
              <w:rPr>
                <w:color w:val="000000" w:themeColor="text1"/>
              </w:rPr>
              <w:t>QRA Document review</w:t>
            </w:r>
          </w:p>
        </w:tc>
        <w:tc>
          <w:tcPr>
            <w:tcW w:w="633" w:type="pct"/>
            <w:vAlign w:val="center"/>
          </w:tcPr>
          <w:p w14:paraId="1DE41336" w14:textId="77777777" w:rsidR="00705DC0" w:rsidRPr="00B52E1B" w:rsidRDefault="00705DC0" w:rsidP="003B1D27">
            <w:pPr>
              <w:spacing w:after="0"/>
              <w:jc w:val="left"/>
            </w:pPr>
            <w:r w:rsidRPr="00B52E1B">
              <w:rPr>
                <w:color w:val="000000" w:themeColor="text1"/>
              </w:rPr>
              <w:t>LDC management costs &amp; PRS cost</w:t>
            </w:r>
          </w:p>
        </w:tc>
      </w:tr>
      <w:tr w:rsidR="003235C2" w:rsidRPr="00B52E1B" w14:paraId="75E5AE45"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Merge w:val="restart"/>
            <w:vAlign w:val="center"/>
          </w:tcPr>
          <w:p w14:paraId="119774D7" w14:textId="77777777" w:rsidR="003235C2" w:rsidRPr="00B52E1B" w:rsidRDefault="003235C2"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Ambient air quality</w:t>
            </w:r>
          </w:p>
          <w:p w14:paraId="7A6A0709" w14:textId="77777777" w:rsidR="003235C2" w:rsidRPr="00B52E1B" w:rsidRDefault="003235C2" w:rsidP="00B60D17">
            <w:pPr>
              <w:pStyle w:val="ListParagraph"/>
              <w:numPr>
                <w:ilvl w:val="0"/>
                <w:numId w:val="32"/>
              </w:numPr>
              <w:tabs>
                <w:tab w:val="clear" w:pos="720"/>
                <w:tab w:val="num" w:pos="204"/>
              </w:tabs>
              <w:spacing w:after="0"/>
              <w:ind w:left="204" w:hanging="204"/>
              <w:jc w:val="left"/>
              <w:rPr>
                <w:b/>
                <w:bCs/>
                <w:color w:val="000000" w:themeColor="text1"/>
              </w:rPr>
            </w:pPr>
            <w:r w:rsidRPr="00B52E1B">
              <w:rPr>
                <w:b/>
                <w:bCs/>
              </w:rPr>
              <w:t>Occupational health and safety</w:t>
            </w:r>
          </w:p>
          <w:p w14:paraId="509CE78B" w14:textId="77777777" w:rsidR="003235C2" w:rsidRPr="00B52E1B" w:rsidRDefault="003235C2" w:rsidP="00B60D17">
            <w:pPr>
              <w:pStyle w:val="ListParagraph"/>
              <w:numPr>
                <w:ilvl w:val="0"/>
                <w:numId w:val="32"/>
              </w:numPr>
              <w:tabs>
                <w:tab w:val="num" w:pos="204"/>
              </w:tabs>
              <w:spacing w:after="0"/>
              <w:ind w:left="204" w:hanging="204"/>
              <w:jc w:val="left"/>
              <w:rPr>
                <w:b/>
                <w:bCs/>
                <w:color w:val="000000" w:themeColor="text1"/>
              </w:rPr>
            </w:pPr>
            <w:r w:rsidRPr="00B52E1B">
              <w:rPr>
                <w:b/>
                <w:bCs/>
              </w:rPr>
              <w:t>Community health and safety</w:t>
            </w:r>
          </w:p>
        </w:tc>
        <w:tc>
          <w:tcPr>
            <w:tcW w:w="649" w:type="pct"/>
            <w:vMerge w:val="restart"/>
            <w:vAlign w:val="center"/>
          </w:tcPr>
          <w:p w14:paraId="2E6BA254" w14:textId="77777777" w:rsidR="003235C2" w:rsidRPr="00B52E1B" w:rsidRDefault="003235C2" w:rsidP="003B1D27">
            <w:pPr>
              <w:spacing w:after="0"/>
              <w:ind w:left="180"/>
              <w:jc w:val="left"/>
              <w:rPr>
                <w:b/>
                <w:bCs/>
                <w:color w:val="000000" w:themeColor="text1"/>
              </w:rPr>
            </w:pPr>
            <w:r w:rsidRPr="00B52E1B">
              <w:rPr>
                <w:b/>
                <w:bCs/>
                <w:color w:val="000000" w:themeColor="text1"/>
              </w:rPr>
              <w:t>Potential risks due to PRS Operation</w:t>
            </w:r>
          </w:p>
        </w:tc>
        <w:tc>
          <w:tcPr>
            <w:tcW w:w="1181" w:type="pct"/>
          </w:tcPr>
          <w:p w14:paraId="723F3A64"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Remote actuation of isolation and slam-shut valves by LDC for PRS and pipelines.</w:t>
            </w:r>
          </w:p>
        </w:tc>
        <w:tc>
          <w:tcPr>
            <w:tcW w:w="651" w:type="pct"/>
          </w:tcPr>
          <w:p w14:paraId="7EB01246" w14:textId="77777777" w:rsidR="003235C2" w:rsidRPr="00B52E1B" w:rsidRDefault="003235C2" w:rsidP="00F02DDE">
            <w:pPr>
              <w:spacing w:after="0"/>
              <w:jc w:val="left"/>
              <w:rPr>
                <w:color w:val="000000" w:themeColor="text1"/>
              </w:rPr>
            </w:pPr>
            <w:r w:rsidRPr="00B52E1B">
              <w:rPr>
                <w:color w:val="000000" w:themeColor="text1"/>
              </w:rPr>
              <w:t>Designer</w:t>
            </w:r>
          </w:p>
        </w:tc>
        <w:tc>
          <w:tcPr>
            <w:tcW w:w="635" w:type="pct"/>
          </w:tcPr>
          <w:p w14:paraId="43BA02B0" w14:textId="77777777" w:rsidR="003235C2" w:rsidRPr="00B52E1B" w:rsidRDefault="003235C2" w:rsidP="00F02DDE">
            <w:pPr>
              <w:spacing w:after="0"/>
              <w:jc w:val="left"/>
              <w:rPr>
                <w:color w:val="000000" w:themeColor="text1"/>
              </w:rPr>
            </w:pPr>
            <w:r w:rsidRPr="00B52E1B">
              <w:rPr>
                <w:color w:val="000000" w:themeColor="text1"/>
              </w:rPr>
              <w:t>LDC Project Dept.</w:t>
            </w:r>
          </w:p>
        </w:tc>
        <w:tc>
          <w:tcPr>
            <w:tcW w:w="602" w:type="pct"/>
          </w:tcPr>
          <w:p w14:paraId="5205EC22" w14:textId="77777777" w:rsidR="003235C2" w:rsidRPr="00B52E1B" w:rsidRDefault="003235C2" w:rsidP="00F02DDE">
            <w:pPr>
              <w:spacing w:after="0"/>
              <w:jc w:val="left"/>
              <w:rPr>
                <w:color w:val="000000" w:themeColor="text1"/>
              </w:rPr>
            </w:pPr>
            <w:r w:rsidRPr="00B52E1B">
              <w:rPr>
                <w:color w:val="000000" w:themeColor="text1"/>
              </w:rPr>
              <w:t>PRS design Document Review</w:t>
            </w:r>
          </w:p>
        </w:tc>
        <w:tc>
          <w:tcPr>
            <w:tcW w:w="633" w:type="pct"/>
          </w:tcPr>
          <w:p w14:paraId="4840B828" w14:textId="77777777" w:rsidR="003235C2" w:rsidRPr="00B52E1B" w:rsidRDefault="003235C2" w:rsidP="00F02DDE">
            <w:pPr>
              <w:spacing w:after="0"/>
              <w:jc w:val="left"/>
              <w:rPr>
                <w:color w:val="000000" w:themeColor="text1"/>
              </w:rPr>
            </w:pPr>
            <w:r w:rsidRPr="00B52E1B">
              <w:rPr>
                <w:color w:val="000000" w:themeColor="text1"/>
              </w:rPr>
              <w:t>Additional budget not required</w:t>
            </w:r>
          </w:p>
        </w:tc>
      </w:tr>
      <w:tr w:rsidR="003235C2" w:rsidRPr="00B52E1B" w14:paraId="46C6DE3A"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Merge/>
          </w:tcPr>
          <w:p w14:paraId="075B81CF" w14:textId="77777777" w:rsidR="003235C2" w:rsidRPr="00B52E1B" w:rsidRDefault="003235C2" w:rsidP="00F02DDE">
            <w:pPr>
              <w:spacing w:after="0"/>
              <w:ind w:left="180"/>
              <w:jc w:val="left"/>
              <w:rPr>
                <w:b/>
                <w:bCs/>
                <w:color w:val="000000" w:themeColor="text1"/>
              </w:rPr>
            </w:pPr>
          </w:p>
        </w:tc>
        <w:tc>
          <w:tcPr>
            <w:tcW w:w="649" w:type="pct"/>
            <w:vMerge/>
          </w:tcPr>
          <w:p w14:paraId="5C8F95AC" w14:textId="77777777" w:rsidR="003235C2" w:rsidRPr="00B52E1B" w:rsidRDefault="003235C2" w:rsidP="00F02DDE">
            <w:pPr>
              <w:spacing w:after="0"/>
              <w:ind w:left="180"/>
              <w:jc w:val="left"/>
              <w:rPr>
                <w:b/>
                <w:bCs/>
                <w:color w:val="000000" w:themeColor="text1"/>
              </w:rPr>
            </w:pPr>
          </w:p>
        </w:tc>
        <w:tc>
          <w:tcPr>
            <w:tcW w:w="1181" w:type="pct"/>
          </w:tcPr>
          <w:p w14:paraId="0B6DDF86" w14:textId="77777777" w:rsidR="003235C2" w:rsidRPr="00B52E1B" w:rsidRDefault="003235C2" w:rsidP="00B60D17">
            <w:pPr>
              <w:pStyle w:val="ListParagraph"/>
              <w:numPr>
                <w:ilvl w:val="0"/>
                <w:numId w:val="32"/>
              </w:numPr>
              <w:tabs>
                <w:tab w:val="clear" w:pos="720"/>
                <w:tab w:val="num" w:pos="204"/>
              </w:tabs>
              <w:spacing w:after="0" w:line="276" w:lineRule="auto"/>
              <w:ind w:left="204" w:hanging="204"/>
              <w:jc w:val="left"/>
              <w:rPr>
                <w:color w:val="000000" w:themeColor="text1"/>
              </w:rPr>
            </w:pPr>
            <w:r w:rsidRPr="00B52E1B">
              <w:rPr>
                <w:color w:val="000000" w:themeColor="text1"/>
              </w:rPr>
              <w:t>Produce Hazardous Area Classification drawings</w:t>
            </w:r>
          </w:p>
          <w:p w14:paraId="1124CAB6"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rPr>
              <w:t>Control room exit design</w:t>
            </w:r>
          </w:p>
        </w:tc>
        <w:tc>
          <w:tcPr>
            <w:tcW w:w="651" w:type="pct"/>
          </w:tcPr>
          <w:p w14:paraId="4B814FFB" w14:textId="77777777" w:rsidR="003235C2" w:rsidRPr="00B52E1B" w:rsidRDefault="003235C2" w:rsidP="00F02DDE">
            <w:pPr>
              <w:spacing w:after="0"/>
              <w:jc w:val="left"/>
              <w:rPr>
                <w:color w:val="000000" w:themeColor="text1"/>
              </w:rPr>
            </w:pPr>
            <w:r w:rsidRPr="00B52E1B">
              <w:rPr>
                <w:color w:val="000000" w:themeColor="text1"/>
              </w:rPr>
              <w:t>Designer</w:t>
            </w:r>
          </w:p>
        </w:tc>
        <w:tc>
          <w:tcPr>
            <w:tcW w:w="635" w:type="pct"/>
          </w:tcPr>
          <w:p w14:paraId="3AE61BF0" w14:textId="77777777" w:rsidR="003235C2" w:rsidRPr="00B52E1B" w:rsidRDefault="003235C2" w:rsidP="00B60D17">
            <w:pPr>
              <w:pStyle w:val="ListParagraph"/>
              <w:numPr>
                <w:ilvl w:val="0"/>
                <w:numId w:val="29"/>
              </w:numPr>
              <w:spacing w:after="0"/>
              <w:ind w:left="180" w:right="64"/>
              <w:jc w:val="left"/>
              <w:rPr>
                <w:rFonts w:cs="Arial"/>
                <w:color w:val="000000" w:themeColor="text1"/>
                <w:lang w:bidi="ar-EG"/>
              </w:rPr>
            </w:pPr>
            <w:r w:rsidRPr="00B52E1B">
              <w:rPr>
                <w:color w:val="000000" w:themeColor="text1"/>
                <w:lang w:bidi="ar-EG"/>
              </w:rPr>
              <w:t>Eng. / Elect. Dept.</w:t>
            </w:r>
          </w:p>
          <w:p w14:paraId="28CA922B" w14:textId="77777777" w:rsidR="003235C2" w:rsidRPr="00B52E1B" w:rsidRDefault="003235C2" w:rsidP="00F02DDE">
            <w:pPr>
              <w:spacing w:after="0"/>
              <w:jc w:val="left"/>
              <w:rPr>
                <w:color w:val="000000" w:themeColor="text1"/>
              </w:rPr>
            </w:pPr>
            <w:r w:rsidRPr="00B52E1B">
              <w:rPr>
                <w:color w:val="000000" w:themeColor="text1"/>
              </w:rPr>
              <w:t>Projects Dept.</w:t>
            </w:r>
          </w:p>
        </w:tc>
        <w:tc>
          <w:tcPr>
            <w:tcW w:w="602" w:type="pct"/>
          </w:tcPr>
          <w:p w14:paraId="7E563623" w14:textId="77777777" w:rsidR="003235C2" w:rsidRPr="00B52E1B" w:rsidRDefault="003235C2" w:rsidP="00F02DDE">
            <w:pPr>
              <w:spacing w:after="0"/>
              <w:jc w:val="left"/>
              <w:rPr>
                <w:color w:val="000000" w:themeColor="text1"/>
              </w:rPr>
            </w:pPr>
            <w:r w:rsidRPr="00B52E1B">
              <w:rPr>
                <w:color w:val="000000" w:themeColor="text1"/>
              </w:rPr>
              <w:t>Drawing and design Document Review</w:t>
            </w:r>
          </w:p>
        </w:tc>
        <w:tc>
          <w:tcPr>
            <w:tcW w:w="633" w:type="pct"/>
          </w:tcPr>
          <w:p w14:paraId="4C67D799" w14:textId="77777777" w:rsidR="003235C2" w:rsidRPr="00B52E1B" w:rsidRDefault="003235C2" w:rsidP="00F02DDE">
            <w:pPr>
              <w:spacing w:after="0"/>
              <w:jc w:val="left"/>
              <w:rPr>
                <w:color w:val="000000" w:themeColor="text1"/>
              </w:rPr>
            </w:pPr>
            <w:r w:rsidRPr="00B52E1B">
              <w:rPr>
                <w:color w:val="000000" w:themeColor="text1"/>
              </w:rPr>
              <w:t>Additional budget not required</w:t>
            </w:r>
          </w:p>
        </w:tc>
      </w:tr>
      <w:tr w:rsidR="003235C2" w:rsidRPr="00B52E1B" w14:paraId="3766E59D"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Merge/>
          </w:tcPr>
          <w:p w14:paraId="56482226" w14:textId="77777777" w:rsidR="003235C2" w:rsidRPr="00B52E1B" w:rsidRDefault="003235C2" w:rsidP="00F02DDE">
            <w:pPr>
              <w:spacing w:after="0"/>
              <w:ind w:left="180"/>
              <w:jc w:val="left"/>
              <w:rPr>
                <w:b/>
                <w:bCs/>
                <w:color w:val="000000" w:themeColor="text1"/>
              </w:rPr>
            </w:pPr>
          </w:p>
        </w:tc>
        <w:tc>
          <w:tcPr>
            <w:tcW w:w="649" w:type="pct"/>
            <w:vMerge/>
          </w:tcPr>
          <w:p w14:paraId="2852E5CC" w14:textId="77777777" w:rsidR="003235C2" w:rsidRPr="00B52E1B" w:rsidRDefault="003235C2" w:rsidP="00F02DDE">
            <w:pPr>
              <w:spacing w:after="0"/>
              <w:ind w:left="180"/>
              <w:jc w:val="left"/>
              <w:rPr>
                <w:b/>
                <w:bCs/>
                <w:color w:val="000000" w:themeColor="text1"/>
              </w:rPr>
            </w:pPr>
          </w:p>
        </w:tc>
        <w:tc>
          <w:tcPr>
            <w:tcW w:w="1181" w:type="pct"/>
          </w:tcPr>
          <w:p w14:paraId="0F467C5C"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 xml:space="preserve">Preventive maintenance policy and station manual </w:t>
            </w:r>
          </w:p>
        </w:tc>
        <w:tc>
          <w:tcPr>
            <w:tcW w:w="651" w:type="pct"/>
          </w:tcPr>
          <w:p w14:paraId="1E1D8035" w14:textId="77777777" w:rsidR="003235C2" w:rsidRPr="00B52E1B" w:rsidRDefault="003235C2" w:rsidP="00F02DDE">
            <w:pPr>
              <w:spacing w:after="0"/>
              <w:jc w:val="left"/>
              <w:rPr>
                <w:color w:val="000000" w:themeColor="text1"/>
              </w:rPr>
            </w:pPr>
            <w:r w:rsidRPr="00B52E1B">
              <w:rPr>
                <w:color w:val="000000" w:themeColor="text1"/>
              </w:rPr>
              <w:t>contractor + LDC</w:t>
            </w:r>
          </w:p>
        </w:tc>
        <w:tc>
          <w:tcPr>
            <w:tcW w:w="635" w:type="pct"/>
          </w:tcPr>
          <w:p w14:paraId="6CCC403A" w14:textId="77777777" w:rsidR="003235C2" w:rsidRPr="00B52E1B" w:rsidRDefault="003235C2" w:rsidP="00F02DDE">
            <w:pPr>
              <w:spacing w:after="0"/>
              <w:jc w:val="left"/>
              <w:rPr>
                <w:color w:val="000000" w:themeColor="text1"/>
              </w:rPr>
            </w:pPr>
            <w:r w:rsidRPr="00B52E1B">
              <w:rPr>
                <w:color w:val="000000" w:themeColor="text1"/>
              </w:rPr>
              <w:t>Engineering Dept.</w:t>
            </w:r>
          </w:p>
        </w:tc>
        <w:tc>
          <w:tcPr>
            <w:tcW w:w="602" w:type="pct"/>
          </w:tcPr>
          <w:p w14:paraId="72C8DC24" w14:textId="77777777" w:rsidR="003235C2" w:rsidRPr="00B52E1B" w:rsidRDefault="003235C2" w:rsidP="00F02DDE">
            <w:pPr>
              <w:spacing w:after="0"/>
              <w:jc w:val="left"/>
              <w:rPr>
                <w:color w:val="000000" w:themeColor="text1"/>
              </w:rPr>
            </w:pPr>
            <w:r w:rsidRPr="00B52E1B">
              <w:rPr>
                <w:color w:val="000000" w:themeColor="text1"/>
              </w:rPr>
              <w:t>Policy and manual review</w:t>
            </w:r>
          </w:p>
        </w:tc>
        <w:tc>
          <w:tcPr>
            <w:tcW w:w="633" w:type="pct"/>
          </w:tcPr>
          <w:p w14:paraId="1EB240A6" w14:textId="77777777" w:rsidR="003235C2" w:rsidRPr="00B52E1B" w:rsidRDefault="003235C2" w:rsidP="00F02DDE">
            <w:pPr>
              <w:spacing w:after="0"/>
              <w:jc w:val="left"/>
              <w:rPr>
                <w:color w:val="000000" w:themeColor="text1"/>
              </w:rPr>
            </w:pPr>
            <w:r w:rsidRPr="00B52E1B">
              <w:rPr>
                <w:color w:val="000000" w:themeColor="text1"/>
              </w:rPr>
              <w:t>Included in PRS cost</w:t>
            </w:r>
          </w:p>
        </w:tc>
      </w:tr>
      <w:tr w:rsidR="003235C2" w:rsidRPr="00B52E1B" w14:paraId="441B708B"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Merge/>
          </w:tcPr>
          <w:p w14:paraId="0183928D" w14:textId="77777777" w:rsidR="003235C2" w:rsidRPr="00B52E1B" w:rsidRDefault="003235C2" w:rsidP="00F02DDE">
            <w:pPr>
              <w:spacing w:after="0"/>
              <w:ind w:left="180"/>
              <w:jc w:val="left"/>
              <w:rPr>
                <w:b/>
                <w:bCs/>
                <w:color w:val="000000" w:themeColor="text1"/>
              </w:rPr>
            </w:pPr>
          </w:p>
        </w:tc>
        <w:tc>
          <w:tcPr>
            <w:tcW w:w="649" w:type="pct"/>
            <w:vMerge/>
          </w:tcPr>
          <w:p w14:paraId="2F99EEE2" w14:textId="77777777" w:rsidR="003235C2" w:rsidRPr="00B52E1B" w:rsidRDefault="003235C2" w:rsidP="00F02DDE">
            <w:pPr>
              <w:spacing w:after="0"/>
              <w:ind w:left="180"/>
              <w:jc w:val="left"/>
              <w:rPr>
                <w:b/>
                <w:bCs/>
                <w:color w:val="000000" w:themeColor="text1"/>
              </w:rPr>
            </w:pPr>
          </w:p>
        </w:tc>
        <w:tc>
          <w:tcPr>
            <w:tcW w:w="1181" w:type="pct"/>
          </w:tcPr>
          <w:p w14:paraId="3F6E2EC4"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Provision of self-contained breathing apparatus (2 pieces for each station) for handling odorant leaks</w:t>
            </w:r>
          </w:p>
        </w:tc>
        <w:tc>
          <w:tcPr>
            <w:tcW w:w="651" w:type="pct"/>
          </w:tcPr>
          <w:p w14:paraId="0104F24E" w14:textId="77777777" w:rsidR="003235C2" w:rsidRPr="00B52E1B" w:rsidRDefault="003235C2" w:rsidP="00F02DDE">
            <w:pPr>
              <w:spacing w:after="0"/>
              <w:jc w:val="left"/>
              <w:rPr>
                <w:color w:val="000000" w:themeColor="text1"/>
              </w:rPr>
            </w:pPr>
            <w:r w:rsidRPr="00B52E1B">
              <w:rPr>
                <w:color w:val="000000" w:themeColor="text1"/>
              </w:rPr>
              <w:t>LDC</w:t>
            </w:r>
          </w:p>
        </w:tc>
        <w:tc>
          <w:tcPr>
            <w:tcW w:w="635" w:type="pct"/>
          </w:tcPr>
          <w:p w14:paraId="35D05515" w14:textId="77777777" w:rsidR="003235C2" w:rsidRPr="00B52E1B" w:rsidRDefault="003235C2" w:rsidP="00F02DDE">
            <w:pPr>
              <w:spacing w:after="0"/>
              <w:jc w:val="left"/>
              <w:rPr>
                <w:color w:val="000000" w:themeColor="text1"/>
              </w:rPr>
            </w:pPr>
            <w:r w:rsidRPr="00B52E1B">
              <w:rPr>
                <w:color w:val="000000" w:themeColor="text1"/>
              </w:rPr>
              <w:t>HSE Dept.</w:t>
            </w:r>
          </w:p>
        </w:tc>
        <w:tc>
          <w:tcPr>
            <w:tcW w:w="602" w:type="pct"/>
          </w:tcPr>
          <w:p w14:paraId="145CC9B2" w14:textId="77777777" w:rsidR="003235C2" w:rsidRPr="00B52E1B" w:rsidRDefault="003235C2" w:rsidP="00F02DDE">
            <w:pPr>
              <w:spacing w:after="0"/>
              <w:jc w:val="left"/>
              <w:rPr>
                <w:color w:val="000000" w:themeColor="text1"/>
              </w:rPr>
            </w:pPr>
            <w:r w:rsidRPr="00B52E1B">
              <w:rPr>
                <w:color w:val="000000" w:themeColor="text1"/>
              </w:rPr>
              <w:t>Inspection by operators</w:t>
            </w:r>
          </w:p>
        </w:tc>
        <w:tc>
          <w:tcPr>
            <w:tcW w:w="633" w:type="pct"/>
          </w:tcPr>
          <w:p w14:paraId="46B2600B" w14:textId="77777777" w:rsidR="003235C2" w:rsidRPr="00B52E1B" w:rsidRDefault="003235C2" w:rsidP="00F02DDE">
            <w:pPr>
              <w:spacing w:after="0"/>
              <w:jc w:val="left"/>
              <w:rPr>
                <w:color w:val="000000" w:themeColor="text1"/>
              </w:rPr>
            </w:pPr>
            <w:r w:rsidRPr="00B52E1B">
              <w:rPr>
                <w:color w:val="000000" w:themeColor="text1"/>
              </w:rPr>
              <w:t>Included in PRS cost</w:t>
            </w:r>
          </w:p>
        </w:tc>
      </w:tr>
      <w:tr w:rsidR="003235C2" w:rsidRPr="00B52E1B" w14:paraId="454FD139"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Merge/>
          </w:tcPr>
          <w:p w14:paraId="6BB96992" w14:textId="77777777" w:rsidR="003235C2" w:rsidRPr="00B52E1B" w:rsidRDefault="003235C2" w:rsidP="00F02DDE">
            <w:pPr>
              <w:spacing w:after="0"/>
              <w:ind w:left="180"/>
              <w:jc w:val="left"/>
              <w:rPr>
                <w:b/>
                <w:bCs/>
                <w:color w:val="000000" w:themeColor="text1"/>
              </w:rPr>
            </w:pPr>
          </w:p>
        </w:tc>
        <w:tc>
          <w:tcPr>
            <w:tcW w:w="649" w:type="pct"/>
            <w:vMerge/>
          </w:tcPr>
          <w:p w14:paraId="43140784" w14:textId="77777777" w:rsidR="003235C2" w:rsidRPr="00B52E1B" w:rsidRDefault="003235C2" w:rsidP="00F02DDE">
            <w:pPr>
              <w:spacing w:after="0"/>
              <w:ind w:left="180"/>
              <w:jc w:val="left"/>
              <w:rPr>
                <w:b/>
                <w:bCs/>
                <w:color w:val="000000" w:themeColor="text1"/>
              </w:rPr>
            </w:pPr>
          </w:p>
        </w:tc>
        <w:tc>
          <w:tcPr>
            <w:tcW w:w="1181" w:type="pct"/>
          </w:tcPr>
          <w:p w14:paraId="727127FE"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Apply jet fire rated passive fire protection system to all critical safety shutdown valves ESDVs or Solenoid valves (As applicable)</w:t>
            </w:r>
          </w:p>
        </w:tc>
        <w:tc>
          <w:tcPr>
            <w:tcW w:w="651" w:type="pct"/>
          </w:tcPr>
          <w:p w14:paraId="7A1841B1" w14:textId="77777777" w:rsidR="003235C2" w:rsidRPr="00B52E1B" w:rsidRDefault="003235C2" w:rsidP="00F02DDE">
            <w:pPr>
              <w:spacing w:after="0"/>
              <w:jc w:val="left"/>
              <w:rPr>
                <w:color w:val="000000" w:themeColor="text1"/>
              </w:rPr>
            </w:pPr>
            <w:r w:rsidRPr="00B52E1B">
              <w:rPr>
                <w:color w:val="000000" w:themeColor="text1"/>
              </w:rPr>
              <w:t xml:space="preserve">Designer </w:t>
            </w:r>
          </w:p>
        </w:tc>
        <w:tc>
          <w:tcPr>
            <w:tcW w:w="635" w:type="pct"/>
          </w:tcPr>
          <w:p w14:paraId="0F9D1E69" w14:textId="77777777" w:rsidR="003235C2" w:rsidRPr="00B52E1B" w:rsidRDefault="003235C2" w:rsidP="00F02DDE">
            <w:pPr>
              <w:spacing w:after="0"/>
              <w:jc w:val="left"/>
              <w:rPr>
                <w:color w:val="000000" w:themeColor="text1"/>
              </w:rPr>
            </w:pPr>
            <w:r w:rsidRPr="00B52E1B">
              <w:rPr>
                <w:color w:val="000000" w:themeColor="text1"/>
              </w:rPr>
              <w:t>LDC Projects Dept.</w:t>
            </w:r>
          </w:p>
        </w:tc>
        <w:tc>
          <w:tcPr>
            <w:tcW w:w="602" w:type="pct"/>
          </w:tcPr>
          <w:p w14:paraId="19A46668" w14:textId="77777777" w:rsidR="003235C2" w:rsidRPr="00B52E1B" w:rsidRDefault="003235C2" w:rsidP="00F02DDE">
            <w:pPr>
              <w:spacing w:after="0"/>
              <w:jc w:val="left"/>
              <w:rPr>
                <w:color w:val="000000" w:themeColor="text1"/>
              </w:rPr>
            </w:pPr>
            <w:r w:rsidRPr="00B52E1B">
              <w:rPr>
                <w:color w:val="000000" w:themeColor="text1"/>
              </w:rPr>
              <w:t>Component inspection and design document review</w:t>
            </w:r>
          </w:p>
        </w:tc>
        <w:tc>
          <w:tcPr>
            <w:tcW w:w="633" w:type="pct"/>
          </w:tcPr>
          <w:p w14:paraId="52F96977" w14:textId="77777777" w:rsidR="003235C2" w:rsidRPr="00B52E1B" w:rsidRDefault="003235C2" w:rsidP="00F02DDE">
            <w:pPr>
              <w:spacing w:after="0"/>
              <w:jc w:val="left"/>
              <w:rPr>
                <w:color w:val="000000" w:themeColor="text1"/>
              </w:rPr>
            </w:pPr>
            <w:r w:rsidRPr="00B52E1B">
              <w:rPr>
                <w:color w:val="000000" w:themeColor="text1"/>
              </w:rPr>
              <w:t>Included in PRS cost</w:t>
            </w:r>
          </w:p>
        </w:tc>
      </w:tr>
      <w:tr w:rsidR="003235C2" w:rsidRPr="00B52E1B" w14:paraId="2AA6376E"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Merge/>
          </w:tcPr>
          <w:p w14:paraId="221A4D21" w14:textId="77777777" w:rsidR="003235C2" w:rsidRPr="00B52E1B" w:rsidRDefault="003235C2" w:rsidP="00F02DDE">
            <w:pPr>
              <w:spacing w:after="0"/>
              <w:ind w:left="180"/>
              <w:jc w:val="left"/>
              <w:rPr>
                <w:b/>
                <w:bCs/>
                <w:color w:val="000000" w:themeColor="text1"/>
              </w:rPr>
            </w:pPr>
          </w:p>
        </w:tc>
        <w:tc>
          <w:tcPr>
            <w:tcW w:w="649" w:type="pct"/>
            <w:vMerge/>
          </w:tcPr>
          <w:p w14:paraId="660DA129" w14:textId="77777777" w:rsidR="003235C2" w:rsidRPr="00B52E1B" w:rsidRDefault="003235C2" w:rsidP="00F02DDE">
            <w:pPr>
              <w:spacing w:after="0"/>
              <w:ind w:left="180"/>
              <w:jc w:val="left"/>
              <w:rPr>
                <w:b/>
                <w:bCs/>
                <w:color w:val="000000" w:themeColor="text1"/>
              </w:rPr>
            </w:pPr>
          </w:p>
        </w:tc>
        <w:tc>
          <w:tcPr>
            <w:tcW w:w="1181" w:type="pct"/>
          </w:tcPr>
          <w:p w14:paraId="33EC883F"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 xml:space="preserve">Place signs in Arabic and English "Do Not Dig" and "High Pressure Pipeline Underneath" </w:t>
            </w:r>
          </w:p>
        </w:tc>
        <w:tc>
          <w:tcPr>
            <w:tcW w:w="651" w:type="pct"/>
          </w:tcPr>
          <w:p w14:paraId="1433B760" w14:textId="77777777" w:rsidR="003235C2" w:rsidRPr="00B52E1B" w:rsidRDefault="003235C2" w:rsidP="00F02DDE">
            <w:pPr>
              <w:spacing w:after="0"/>
              <w:jc w:val="left"/>
              <w:rPr>
                <w:color w:val="000000" w:themeColor="text1"/>
              </w:rPr>
            </w:pPr>
            <w:r w:rsidRPr="00B52E1B">
              <w:rPr>
                <w:color w:val="000000" w:themeColor="text1"/>
              </w:rPr>
              <w:t>LDC</w:t>
            </w:r>
          </w:p>
        </w:tc>
        <w:tc>
          <w:tcPr>
            <w:tcW w:w="635" w:type="pct"/>
          </w:tcPr>
          <w:p w14:paraId="1F0E933A" w14:textId="77777777" w:rsidR="003235C2" w:rsidRPr="00B52E1B" w:rsidRDefault="003235C2" w:rsidP="00F02DDE">
            <w:pPr>
              <w:spacing w:after="0"/>
              <w:jc w:val="left"/>
              <w:rPr>
                <w:color w:val="000000" w:themeColor="text1"/>
              </w:rPr>
            </w:pPr>
            <w:r w:rsidRPr="00B52E1B">
              <w:rPr>
                <w:color w:val="000000" w:themeColor="text1"/>
              </w:rPr>
              <w:t>Engineering Dept.</w:t>
            </w:r>
          </w:p>
        </w:tc>
        <w:tc>
          <w:tcPr>
            <w:tcW w:w="602" w:type="pct"/>
          </w:tcPr>
          <w:p w14:paraId="0D32D823" w14:textId="77777777" w:rsidR="003235C2" w:rsidRPr="00B52E1B" w:rsidRDefault="003235C2" w:rsidP="00F02DDE">
            <w:pPr>
              <w:spacing w:after="0"/>
              <w:jc w:val="left"/>
              <w:rPr>
                <w:color w:val="000000" w:themeColor="text1"/>
              </w:rPr>
            </w:pPr>
            <w:r w:rsidRPr="00B52E1B">
              <w:rPr>
                <w:color w:val="000000" w:themeColor="text1"/>
              </w:rPr>
              <w:t xml:space="preserve">Signage inspection and site visits </w:t>
            </w:r>
          </w:p>
        </w:tc>
        <w:tc>
          <w:tcPr>
            <w:tcW w:w="633" w:type="pct"/>
          </w:tcPr>
          <w:p w14:paraId="729A75CD" w14:textId="77777777" w:rsidR="003235C2" w:rsidRPr="00B52E1B" w:rsidRDefault="003235C2" w:rsidP="00F02DDE">
            <w:pPr>
              <w:spacing w:after="0"/>
              <w:jc w:val="left"/>
              <w:rPr>
                <w:color w:val="000000" w:themeColor="text1"/>
              </w:rPr>
            </w:pPr>
            <w:r w:rsidRPr="00B52E1B">
              <w:rPr>
                <w:color w:val="000000" w:themeColor="text1"/>
              </w:rPr>
              <w:t>Additional budget not required</w:t>
            </w:r>
          </w:p>
        </w:tc>
      </w:tr>
      <w:tr w:rsidR="003235C2" w:rsidRPr="00B52E1B" w14:paraId="7190C136"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Merge/>
          </w:tcPr>
          <w:p w14:paraId="45A93779" w14:textId="77777777" w:rsidR="003235C2" w:rsidRPr="00B52E1B" w:rsidRDefault="003235C2" w:rsidP="00F02DDE">
            <w:pPr>
              <w:spacing w:after="0"/>
              <w:ind w:left="180"/>
              <w:jc w:val="left"/>
              <w:rPr>
                <w:b/>
                <w:bCs/>
                <w:color w:val="000000" w:themeColor="text1"/>
              </w:rPr>
            </w:pPr>
          </w:p>
        </w:tc>
        <w:tc>
          <w:tcPr>
            <w:tcW w:w="649" w:type="pct"/>
            <w:vMerge/>
          </w:tcPr>
          <w:p w14:paraId="07C205DC" w14:textId="77777777" w:rsidR="003235C2" w:rsidRPr="00B52E1B" w:rsidRDefault="003235C2" w:rsidP="00F02DDE">
            <w:pPr>
              <w:spacing w:after="0"/>
              <w:ind w:left="180"/>
              <w:jc w:val="left"/>
              <w:rPr>
                <w:b/>
                <w:bCs/>
                <w:color w:val="000000" w:themeColor="text1"/>
              </w:rPr>
            </w:pPr>
          </w:p>
        </w:tc>
        <w:tc>
          <w:tcPr>
            <w:tcW w:w="1181" w:type="pct"/>
          </w:tcPr>
          <w:p w14:paraId="396787CA"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Install an elevated wind sock and provision of portable gas detectors</w:t>
            </w:r>
          </w:p>
        </w:tc>
        <w:tc>
          <w:tcPr>
            <w:tcW w:w="651" w:type="pct"/>
          </w:tcPr>
          <w:p w14:paraId="53D11311" w14:textId="77777777" w:rsidR="003235C2" w:rsidRPr="00B52E1B" w:rsidRDefault="003235C2" w:rsidP="00F02DDE">
            <w:pPr>
              <w:spacing w:after="0"/>
              <w:jc w:val="left"/>
              <w:rPr>
                <w:color w:val="000000" w:themeColor="text1"/>
              </w:rPr>
            </w:pPr>
            <w:r w:rsidRPr="00B52E1B">
              <w:rPr>
                <w:color w:val="000000" w:themeColor="text1"/>
              </w:rPr>
              <w:t>LDC</w:t>
            </w:r>
          </w:p>
        </w:tc>
        <w:tc>
          <w:tcPr>
            <w:tcW w:w="635" w:type="pct"/>
          </w:tcPr>
          <w:p w14:paraId="16D56658" w14:textId="77777777" w:rsidR="003235C2" w:rsidRPr="00B52E1B" w:rsidRDefault="003235C2" w:rsidP="00F02DDE">
            <w:pPr>
              <w:spacing w:after="0"/>
              <w:jc w:val="left"/>
              <w:rPr>
                <w:color w:val="000000" w:themeColor="text1"/>
              </w:rPr>
            </w:pPr>
            <w:r w:rsidRPr="00B52E1B">
              <w:rPr>
                <w:color w:val="000000" w:themeColor="text1"/>
              </w:rPr>
              <w:t>HSE Dept.</w:t>
            </w:r>
          </w:p>
        </w:tc>
        <w:tc>
          <w:tcPr>
            <w:tcW w:w="602" w:type="pct"/>
          </w:tcPr>
          <w:p w14:paraId="13C3F86A" w14:textId="77777777" w:rsidR="003235C2" w:rsidRPr="00B52E1B" w:rsidRDefault="003235C2" w:rsidP="00F02DDE">
            <w:pPr>
              <w:spacing w:after="0"/>
              <w:jc w:val="left"/>
              <w:rPr>
                <w:color w:val="000000" w:themeColor="text1"/>
              </w:rPr>
            </w:pPr>
            <w:r w:rsidRPr="00B52E1B">
              <w:rPr>
                <w:color w:val="000000" w:themeColor="text1"/>
              </w:rPr>
              <w:t>Design and implementation review</w:t>
            </w:r>
          </w:p>
        </w:tc>
        <w:tc>
          <w:tcPr>
            <w:tcW w:w="633" w:type="pct"/>
          </w:tcPr>
          <w:p w14:paraId="601DC80F" w14:textId="77777777" w:rsidR="003235C2" w:rsidRPr="00B52E1B" w:rsidRDefault="003235C2" w:rsidP="00F02DDE">
            <w:pPr>
              <w:spacing w:after="0"/>
              <w:jc w:val="left"/>
              <w:rPr>
                <w:color w:val="000000" w:themeColor="text1"/>
              </w:rPr>
            </w:pPr>
            <w:r w:rsidRPr="00B52E1B">
              <w:rPr>
                <w:color w:val="000000" w:themeColor="text1"/>
              </w:rPr>
              <w:t>Included in PRS cost</w:t>
            </w:r>
          </w:p>
        </w:tc>
      </w:tr>
      <w:tr w:rsidR="003235C2" w:rsidRPr="00B52E1B" w14:paraId="089C9E53"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Merge/>
          </w:tcPr>
          <w:p w14:paraId="595125AF" w14:textId="77777777" w:rsidR="003235C2" w:rsidRPr="00B52E1B" w:rsidRDefault="003235C2" w:rsidP="00F02DDE">
            <w:pPr>
              <w:spacing w:after="0"/>
              <w:ind w:left="180"/>
              <w:jc w:val="left"/>
              <w:rPr>
                <w:b/>
                <w:bCs/>
                <w:color w:val="000000" w:themeColor="text1"/>
              </w:rPr>
            </w:pPr>
          </w:p>
        </w:tc>
        <w:tc>
          <w:tcPr>
            <w:tcW w:w="649" w:type="pct"/>
            <w:vMerge/>
          </w:tcPr>
          <w:p w14:paraId="191F882A" w14:textId="77777777" w:rsidR="003235C2" w:rsidRPr="00B52E1B" w:rsidRDefault="003235C2" w:rsidP="00F02DDE">
            <w:pPr>
              <w:spacing w:after="0"/>
              <w:ind w:left="180"/>
              <w:jc w:val="left"/>
              <w:rPr>
                <w:b/>
                <w:bCs/>
                <w:color w:val="000000" w:themeColor="text1"/>
              </w:rPr>
            </w:pPr>
          </w:p>
        </w:tc>
        <w:tc>
          <w:tcPr>
            <w:tcW w:w="1181" w:type="pct"/>
          </w:tcPr>
          <w:p w14:paraId="69B761B6"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The design should fully comply with IGE TD/3 code requirements</w:t>
            </w:r>
          </w:p>
        </w:tc>
        <w:tc>
          <w:tcPr>
            <w:tcW w:w="651" w:type="pct"/>
          </w:tcPr>
          <w:p w14:paraId="3B2C74A2" w14:textId="77777777" w:rsidR="003235C2" w:rsidRPr="00B52E1B" w:rsidRDefault="003235C2" w:rsidP="00F02DDE">
            <w:pPr>
              <w:spacing w:after="0"/>
              <w:jc w:val="left"/>
              <w:rPr>
                <w:color w:val="000000" w:themeColor="text1"/>
              </w:rPr>
            </w:pPr>
            <w:r w:rsidRPr="00B52E1B">
              <w:rPr>
                <w:color w:val="000000" w:themeColor="text1"/>
              </w:rPr>
              <w:t>Designer</w:t>
            </w:r>
          </w:p>
        </w:tc>
        <w:tc>
          <w:tcPr>
            <w:tcW w:w="635" w:type="pct"/>
          </w:tcPr>
          <w:p w14:paraId="33834BCF" w14:textId="77777777" w:rsidR="003235C2" w:rsidRPr="00B52E1B" w:rsidRDefault="003235C2" w:rsidP="00F02DDE">
            <w:pPr>
              <w:spacing w:after="0"/>
              <w:jc w:val="left"/>
              <w:rPr>
                <w:color w:val="000000" w:themeColor="text1"/>
              </w:rPr>
            </w:pPr>
            <w:r w:rsidRPr="00B52E1B">
              <w:rPr>
                <w:color w:val="000000" w:themeColor="text1"/>
              </w:rPr>
              <w:t>Project Dept.</w:t>
            </w:r>
          </w:p>
        </w:tc>
        <w:tc>
          <w:tcPr>
            <w:tcW w:w="602" w:type="pct"/>
          </w:tcPr>
          <w:p w14:paraId="4F001FB0" w14:textId="77777777" w:rsidR="003235C2" w:rsidRPr="00B52E1B" w:rsidRDefault="003235C2" w:rsidP="00F02DDE">
            <w:pPr>
              <w:spacing w:after="0"/>
              <w:jc w:val="left"/>
              <w:rPr>
                <w:color w:val="000000" w:themeColor="text1"/>
              </w:rPr>
            </w:pPr>
            <w:r w:rsidRPr="00B52E1B">
              <w:rPr>
                <w:color w:val="000000" w:themeColor="text1"/>
              </w:rPr>
              <w:t>Design document review</w:t>
            </w:r>
          </w:p>
        </w:tc>
        <w:tc>
          <w:tcPr>
            <w:tcW w:w="633" w:type="pct"/>
          </w:tcPr>
          <w:p w14:paraId="52CC7475" w14:textId="77777777" w:rsidR="003235C2" w:rsidRPr="00B52E1B" w:rsidRDefault="003235C2" w:rsidP="00F02DDE">
            <w:pPr>
              <w:spacing w:after="0"/>
              <w:jc w:val="left"/>
              <w:rPr>
                <w:color w:val="000000" w:themeColor="text1"/>
              </w:rPr>
            </w:pPr>
            <w:r w:rsidRPr="00B52E1B">
              <w:rPr>
                <w:color w:val="000000" w:themeColor="text1"/>
              </w:rPr>
              <w:t>LDC management costs</w:t>
            </w:r>
          </w:p>
        </w:tc>
      </w:tr>
      <w:tr w:rsidR="002815E6" w:rsidRPr="00B52E1B" w14:paraId="0993DB5A"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Merge/>
          </w:tcPr>
          <w:p w14:paraId="7B728641" w14:textId="77777777" w:rsidR="003235C2" w:rsidRPr="00B52E1B" w:rsidRDefault="003235C2" w:rsidP="00F02DDE">
            <w:pPr>
              <w:spacing w:after="0"/>
              <w:ind w:left="180"/>
              <w:jc w:val="left"/>
              <w:rPr>
                <w:b/>
                <w:bCs/>
                <w:color w:val="000000" w:themeColor="text1"/>
              </w:rPr>
            </w:pPr>
          </w:p>
        </w:tc>
        <w:tc>
          <w:tcPr>
            <w:tcW w:w="649" w:type="pct"/>
            <w:vMerge/>
          </w:tcPr>
          <w:p w14:paraId="73955CFA" w14:textId="77777777" w:rsidR="003235C2" w:rsidRPr="00B52E1B" w:rsidRDefault="003235C2" w:rsidP="00F02DDE">
            <w:pPr>
              <w:spacing w:after="0"/>
              <w:ind w:left="180"/>
              <w:jc w:val="left"/>
              <w:rPr>
                <w:b/>
                <w:bCs/>
                <w:color w:val="000000" w:themeColor="text1"/>
              </w:rPr>
            </w:pPr>
          </w:p>
        </w:tc>
        <w:tc>
          <w:tcPr>
            <w:tcW w:w="1181" w:type="pct"/>
          </w:tcPr>
          <w:p w14:paraId="441CDC47" w14:textId="77777777" w:rsidR="003235C2" w:rsidRPr="00B52E1B" w:rsidRDefault="003235C2" w:rsidP="00B60D17">
            <w:pPr>
              <w:pStyle w:val="ListParagraph"/>
              <w:numPr>
                <w:ilvl w:val="0"/>
                <w:numId w:val="32"/>
              </w:numPr>
              <w:tabs>
                <w:tab w:val="clear" w:pos="720"/>
                <w:tab w:val="num" w:pos="204"/>
              </w:tabs>
              <w:spacing w:after="0"/>
              <w:ind w:left="204" w:hanging="204"/>
              <w:jc w:val="left"/>
              <w:rPr>
                <w:color w:val="000000" w:themeColor="text1"/>
                <w:lang w:bidi="ar-EG"/>
              </w:rPr>
            </w:pPr>
            <w:r w:rsidRPr="00B52E1B">
              <w:rPr>
                <w:color w:val="000000" w:themeColor="text1"/>
                <w:lang w:bidi="ar-EG"/>
              </w:rPr>
              <w:t>Any other measures as per QRA</w:t>
            </w:r>
          </w:p>
        </w:tc>
        <w:tc>
          <w:tcPr>
            <w:tcW w:w="651" w:type="pct"/>
          </w:tcPr>
          <w:p w14:paraId="223B7A91" w14:textId="77777777" w:rsidR="003235C2" w:rsidRPr="00B52E1B" w:rsidRDefault="003235C2" w:rsidP="00F02DDE">
            <w:pPr>
              <w:spacing w:after="0"/>
              <w:jc w:val="left"/>
              <w:rPr>
                <w:color w:val="000000" w:themeColor="text1"/>
              </w:rPr>
            </w:pPr>
            <w:r w:rsidRPr="00B52E1B">
              <w:rPr>
                <w:color w:val="000000" w:themeColor="text1"/>
              </w:rPr>
              <w:t>LDC</w:t>
            </w:r>
          </w:p>
        </w:tc>
        <w:tc>
          <w:tcPr>
            <w:tcW w:w="635" w:type="pct"/>
          </w:tcPr>
          <w:p w14:paraId="5ED9E04B" w14:textId="77777777" w:rsidR="003235C2" w:rsidRPr="00B52E1B" w:rsidRDefault="003235C2" w:rsidP="00F02DDE">
            <w:pPr>
              <w:spacing w:after="0"/>
              <w:jc w:val="left"/>
              <w:rPr>
                <w:color w:val="000000" w:themeColor="text1"/>
              </w:rPr>
            </w:pPr>
            <w:r w:rsidRPr="00B52E1B">
              <w:rPr>
                <w:color w:val="000000" w:themeColor="text1"/>
              </w:rPr>
              <w:t>EGAS</w:t>
            </w:r>
          </w:p>
        </w:tc>
        <w:tc>
          <w:tcPr>
            <w:tcW w:w="602" w:type="pct"/>
          </w:tcPr>
          <w:p w14:paraId="677E925B" w14:textId="77777777" w:rsidR="003235C2" w:rsidRPr="00B52E1B" w:rsidRDefault="003235C2" w:rsidP="00F02DDE">
            <w:pPr>
              <w:spacing w:after="0"/>
              <w:jc w:val="left"/>
              <w:rPr>
                <w:color w:val="000000" w:themeColor="text1"/>
              </w:rPr>
            </w:pPr>
            <w:r w:rsidRPr="00B52E1B">
              <w:rPr>
                <w:color w:val="000000" w:themeColor="text1"/>
              </w:rPr>
              <w:t>As per QRA</w:t>
            </w:r>
          </w:p>
        </w:tc>
        <w:tc>
          <w:tcPr>
            <w:tcW w:w="633" w:type="pct"/>
          </w:tcPr>
          <w:p w14:paraId="7DC1A996" w14:textId="77777777" w:rsidR="003235C2" w:rsidRPr="00B52E1B" w:rsidRDefault="003235C2" w:rsidP="00F02DDE">
            <w:pPr>
              <w:spacing w:after="0"/>
              <w:jc w:val="left"/>
              <w:rPr>
                <w:color w:val="000000" w:themeColor="text1"/>
              </w:rPr>
            </w:pPr>
            <w:r w:rsidRPr="00B52E1B">
              <w:rPr>
                <w:color w:val="000000" w:themeColor="text1"/>
              </w:rPr>
              <w:t>As per QRA</w:t>
            </w:r>
          </w:p>
        </w:tc>
      </w:tr>
      <w:tr w:rsidR="003235C2" w:rsidRPr="00B52E1B" w14:paraId="3EC85ABE"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Align w:val="center"/>
          </w:tcPr>
          <w:p w14:paraId="0852C8EA" w14:textId="77777777" w:rsidR="003235C2" w:rsidRPr="00B52E1B" w:rsidRDefault="003235C2" w:rsidP="003B1D27">
            <w:pPr>
              <w:spacing w:after="0"/>
              <w:ind w:left="180"/>
              <w:jc w:val="left"/>
              <w:rPr>
                <w:b/>
                <w:bCs/>
              </w:rPr>
            </w:pPr>
            <w:r w:rsidRPr="00B52E1B">
              <w:rPr>
                <w:b/>
                <w:bCs/>
              </w:rPr>
              <w:t>Economically disadvantaged Community members</w:t>
            </w:r>
          </w:p>
        </w:tc>
        <w:tc>
          <w:tcPr>
            <w:tcW w:w="649" w:type="pct"/>
            <w:vAlign w:val="center"/>
          </w:tcPr>
          <w:p w14:paraId="6AF27BD7" w14:textId="77777777" w:rsidR="003235C2" w:rsidRPr="00B52E1B" w:rsidRDefault="003235C2" w:rsidP="003B1D27">
            <w:pPr>
              <w:spacing w:after="0"/>
              <w:ind w:left="180"/>
              <w:jc w:val="left"/>
              <w:rPr>
                <w:b/>
                <w:bCs/>
              </w:rPr>
            </w:pPr>
            <w:r w:rsidRPr="00B52E1B">
              <w:rPr>
                <w:b/>
                <w:bCs/>
              </w:rPr>
              <w:t xml:space="preserve">Financial burden on economically disadvantaged due to the installments </w:t>
            </w:r>
          </w:p>
        </w:tc>
        <w:tc>
          <w:tcPr>
            <w:tcW w:w="1181" w:type="pct"/>
          </w:tcPr>
          <w:p w14:paraId="7385E834"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Petro Trade should collect the installment immediately after the installation of NG</w:t>
            </w:r>
          </w:p>
          <w:p w14:paraId="732A11E4"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 xml:space="preserve">The installments should be collected on monthly basis in order not to add burden to the poor, as it will be easier for them to pay on monthly basis </w:t>
            </w:r>
          </w:p>
          <w:p w14:paraId="2FFD5389" w14:textId="77777777" w:rsidR="003235C2" w:rsidRPr="00B52E1B" w:rsidRDefault="003235C2" w:rsidP="00B60D17">
            <w:pPr>
              <w:pStyle w:val="ListParagraph"/>
              <w:numPr>
                <w:ilvl w:val="0"/>
                <w:numId w:val="32"/>
              </w:numPr>
              <w:tabs>
                <w:tab w:val="clear" w:pos="720"/>
                <w:tab w:val="num" w:pos="204"/>
              </w:tabs>
              <w:spacing w:after="0"/>
              <w:ind w:left="204" w:hanging="204"/>
              <w:jc w:val="left"/>
              <w:rPr>
                <w:rtl/>
              </w:rPr>
            </w:pPr>
            <w:r w:rsidRPr="00B52E1B">
              <w:t>The installment should not be high</w:t>
            </w:r>
          </w:p>
        </w:tc>
        <w:tc>
          <w:tcPr>
            <w:tcW w:w="651" w:type="pct"/>
            <w:vAlign w:val="center"/>
          </w:tcPr>
          <w:p w14:paraId="247A846A" w14:textId="77777777" w:rsidR="003235C2" w:rsidRPr="00B52E1B" w:rsidRDefault="003235C2" w:rsidP="003B1D27">
            <w:pPr>
              <w:spacing w:after="0"/>
              <w:jc w:val="left"/>
            </w:pPr>
            <w:r w:rsidRPr="00B52E1B">
              <w:t xml:space="preserve">Petro trade (Company responsible for collecting the consumption fees and the installments  </w:t>
            </w:r>
          </w:p>
        </w:tc>
        <w:tc>
          <w:tcPr>
            <w:tcW w:w="635" w:type="pct"/>
            <w:vAlign w:val="center"/>
          </w:tcPr>
          <w:p w14:paraId="0B36A197" w14:textId="77777777" w:rsidR="003235C2" w:rsidRPr="00B52E1B" w:rsidRDefault="003235C2" w:rsidP="003B1D27">
            <w:pPr>
              <w:spacing w:after="0"/>
              <w:jc w:val="left"/>
            </w:pPr>
            <w:r w:rsidRPr="00B52E1B">
              <w:t>EGAS</w:t>
            </w:r>
          </w:p>
        </w:tc>
        <w:tc>
          <w:tcPr>
            <w:tcW w:w="602" w:type="pct"/>
            <w:vAlign w:val="center"/>
          </w:tcPr>
          <w:p w14:paraId="49E1D17B" w14:textId="77777777" w:rsidR="003235C2" w:rsidRPr="00B52E1B" w:rsidRDefault="003235C2" w:rsidP="003B1D27">
            <w:pPr>
              <w:spacing w:after="0"/>
              <w:jc w:val="left"/>
            </w:pPr>
            <w:r w:rsidRPr="00B52E1B">
              <w:t>Banks loans log</w:t>
            </w:r>
          </w:p>
          <w:p w14:paraId="772E3B4A" w14:textId="77777777" w:rsidR="003235C2" w:rsidRPr="00B52E1B" w:rsidRDefault="003235C2" w:rsidP="003B1D27">
            <w:pPr>
              <w:spacing w:after="0"/>
              <w:jc w:val="left"/>
            </w:pPr>
            <w:r w:rsidRPr="00B52E1B">
              <w:t xml:space="preserve">Complaints raised by poor people due to the frequency of collecting the installments </w:t>
            </w:r>
          </w:p>
        </w:tc>
        <w:tc>
          <w:tcPr>
            <w:tcW w:w="633" w:type="pct"/>
            <w:vAlign w:val="center"/>
          </w:tcPr>
          <w:p w14:paraId="43A57D65" w14:textId="77777777" w:rsidR="003235C2" w:rsidRPr="00B52E1B" w:rsidRDefault="003235C2" w:rsidP="003B1D27">
            <w:pPr>
              <w:spacing w:after="0"/>
              <w:jc w:val="left"/>
            </w:pPr>
            <w:r w:rsidRPr="00B52E1B">
              <w:t>No cost</w:t>
            </w:r>
          </w:p>
        </w:tc>
      </w:tr>
      <w:tr w:rsidR="003235C2" w:rsidRPr="00B52E1B" w14:paraId="0F009760" w14:textId="77777777" w:rsidTr="00746CE8">
        <w:trPr>
          <w:cnfStyle w:val="000000010000" w:firstRow="0" w:lastRow="0" w:firstColumn="0" w:lastColumn="0" w:oddVBand="0" w:evenVBand="0" w:oddHBand="0" w:evenHBand="1" w:firstRowFirstColumn="0" w:firstRowLastColumn="0" w:lastRowFirstColumn="0" w:lastRowLastColumn="0"/>
        </w:trPr>
        <w:tc>
          <w:tcPr>
            <w:tcW w:w="649" w:type="pct"/>
            <w:vAlign w:val="center"/>
          </w:tcPr>
          <w:p w14:paraId="274DF6B4" w14:textId="77777777" w:rsidR="003235C2" w:rsidRPr="00B52E1B" w:rsidRDefault="003235C2" w:rsidP="003B1D27">
            <w:pPr>
              <w:spacing w:after="0"/>
              <w:ind w:left="180"/>
              <w:jc w:val="left"/>
              <w:rPr>
                <w:b/>
                <w:bCs/>
              </w:rPr>
            </w:pPr>
            <w:r w:rsidRPr="00B52E1B">
              <w:rPr>
                <w:b/>
                <w:bCs/>
              </w:rPr>
              <w:t xml:space="preserve">Informal </w:t>
            </w:r>
            <w:r w:rsidRPr="00B52E1B">
              <w:rPr>
                <w:b/>
                <w:bCs/>
              </w:rPr>
              <w:br/>
              <w:t>LPG distributors</w:t>
            </w:r>
          </w:p>
        </w:tc>
        <w:tc>
          <w:tcPr>
            <w:tcW w:w="649" w:type="pct"/>
            <w:vAlign w:val="center"/>
          </w:tcPr>
          <w:p w14:paraId="74FE1C66" w14:textId="77777777" w:rsidR="003235C2" w:rsidRPr="00B52E1B" w:rsidRDefault="003235C2" w:rsidP="003B1D27">
            <w:pPr>
              <w:spacing w:after="0"/>
              <w:ind w:left="180"/>
              <w:jc w:val="left"/>
              <w:rPr>
                <w:b/>
                <w:bCs/>
              </w:rPr>
            </w:pPr>
            <w:r w:rsidRPr="00B52E1B">
              <w:rPr>
                <w:b/>
                <w:bCs/>
              </w:rPr>
              <w:t>Loss of revenue for LPG distributors</w:t>
            </w:r>
          </w:p>
        </w:tc>
        <w:tc>
          <w:tcPr>
            <w:tcW w:w="1181" w:type="pct"/>
          </w:tcPr>
          <w:p w14:paraId="53945A0F"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LPG distributors should be informed about the NG potential areas in order to enable them to find alternative areas</w:t>
            </w:r>
          </w:p>
          <w:p w14:paraId="7D4FC597"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They should be informed about the GRM in order to enable them to voice any hardship</w:t>
            </w:r>
          </w:p>
        </w:tc>
        <w:tc>
          <w:tcPr>
            <w:tcW w:w="651" w:type="pct"/>
            <w:vAlign w:val="center"/>
          </w:tcPr>
          <w:p w14:paraId="785C3161" w14:textId="77777777" w:rsidR="003235C2" w:rsidRPr="00B52E1B" w:rsidRDefault="003235C2" w:rsidP="003B1D27">
            <w:pPr>
              <w:spacing w:after="0"/>
              <w:jc w:val="left"/>
            </w:pPr>
            <w:r w:rsidRPr="00B52E1B">
              <w:t>Butagasco</w:t>
            </w:r>
          </w:p>
        </w:tc>
        <w:tc>
          <w:tcPr>
            <w:tcW w:w="635" w:type="pct"/>
            <w:vAlign w:val="center"/>
          </w:tcPr>
          <w:p w14:paraId="03DF5C70" w14:textId="77777777" w:rsidR="003235C2" w:rsidRPr="00B52E1B" w:rsidRDefault="003235C2" w:rsidP="003B1D27">
            <w:pPr>
              <w:spacing w:after="0"/>
              <w:jc w:val="left"/>
            </w:pPr>
            <w:r w:rsidRPr="00B52E1B">
              <w:t>EGAS</w:t>
            </w:r>
          </w:p>
        </w:tc>
        <w:tc>
          <w:tcPr>
            <w:tcW w:w="602" w:type="pct"/>
            <w:vAlign w:val="center"/>
          </w:tcPr>
          <w:p w14:paraId="2AE9F474" w14:textId="77777777" w:rsidR="003235C2" w:rsidRPr="00B52E1B" w:rsidRDefault="003235C2" w:rsidP="003B1D27">
            <w:pPr>
              <w:spacing w:after="0"/>
              <w:jc w:val="left"/>
            </w:pPr>
            <w:r w:rsidRPr="00B52E1B">
              <w:t>Information sharing activities with the LPG vendors</w:t>
            </w:r>
          </w:p>
          <w:p w14:paraId="6C53CFB8" w14:textId="77777777" w:rsidR="003235C2" w:rsidRPr="00B52E1B" w:rsidRDefault="003235C2" w:rsidP="003B1D27">
            <w:pPr>
              <w:spacing w:after="0"/>
              <w:jc w:val="left"/>
            </w:pPr>
            <w:r w:rsidRPr="00B52E1B">
              <w:t>Grievances received from them</w:t>
            </w:r>
          </w:p>
          <w:p w14:paraId="6654ADEB" w14:textId="77777777" w:rsidR="003235C2" w:rsidRPr="00B52E1B" w:rsidRDefault="003235C2" w:rsidP="003B1D27">
            <w:pPr>
              <w:spacing w:after="0"/>
              <w:jc w:val="left"/>
            </w:pPr>
          </w:p>
        </w:tc>
        <w:tc>
          <w:tcPr>
            <w:tcW w:w="633" w:type="pct"/>
            <w:vAlign w:val="center"/>
          </w:tcPr>
          <w:p w14:paraId="59A0F5BF" w14:textId="77777777" w:rsidR="003235C2" w:rsidRPr="00B52E1B" w:rsidRDefault="003235C2" w:rsidP="003B1D27">
            <w:pPr>
              <w:spacing w:after="0"/>
              <w:jc w:val="left"/>
            </w:pPr>
            <w:r w:rsidRPr="00B52E1B">
              <w:t>No cost</w:t>
            </w:r>
          </w:p>
        </w:tc>
      </w:tr>
      <w:tr w:rsidR="003235C2" w:rsidRPr="00B52E1B" w14:paraId="3004166D" w14:textId="77777777" w:rsidTr="00746CE8">
        <w:trPr>
          <w:cnfStyle w:val="000000100000" w:firstRow="0" w:lastRow="0" w:firstColumn="0" w:lastColumn="0" w:oddVBand="0" w:evenVBand="0" w:oddHBand="1" w:evenHBand="0" w:firstRowFirstColumn="0" w:firstRowLastColumn="0" w:lastRowFirstColumn="0" w:lastRowLastColumn="0"/>
        </w:trPr>
        <w:tc>
          <w:tcPr>
            <w:tcW w:w="649" w:type="pct"/>
            <w:vAlign w:val="center"/>
          </w:tcPr>
          <w:p w14:paraId="24BC0270" w14:textId="77777777" w:rsidR="003235C2" w:rsidRPr="00B52E1B" w:rsidRDefault="003235C2" w:rsidP="003B1D27">
            <w:pPr>
              <w:spacing w:after="0"/>
              <w:ind w:left="180"/>
              <w:jc w:val="left"/>
              <w:rPr>
                <w:b/>
                <w:bCs/>
              </w:rPr>
            </w:pPr>
            <w:r w:rsidRPr="00B52E1B">
              <w:rPr>
                <w:b/>
                <w:bCs/>
              </w:rPr>
              <w:t>Community health and safety</w:t>
            </w:r>
          </w:p>
        </w:tc>
        <w:tc>
          <w:tcPr>
            <w:tcW w:w="649" w:type="pct"/>
            <w:vAlign w:val="center"/>
          </w:tcPr>
          <w:p w14:paraId="5BB63DE1" w14:textId="77777777" w:rsidR="003235C2" w:rsidRPr="00B52E1B" w:rsidRDefault="003235C2" w:rsidP="003B1D27">
            <w:pPr>
              <w:spacing w:after="0"/>
              <w:ind w:left="180"/>
              <w:jc w:val="left"/>
              <w:rPr>
                <w:b/>
                <w:bCs/>
              </w:rPr>
            </w:pPr>
            <w:r w:rsidRPr="00B52E1B">
              <w:rPr>
                <w:b/>
                <w:bCs/>
              </w:rPr>
              <w:t>Possibility of Gas leakage</w:t>
            </w:r>
          </w:p>
        </w:tc>
        <w:tc>
          <w:tcPr>
            <w:tcW w:w="1181" w:type="pct"/>
          </w:tcPr>
          <w:p w14:paraId="7970CD9B"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Information should be provided to people in order to be fully aware about safety procedures</w:t>
            </w:r>
          </w:p>
          <w:p w14:paraId="778CB096"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The hotline should be operating appropriately</w:t>
            </w:r>
          </w:p>
          <w:p w14:paraId="6B5F5F4E" w14:textId="77777777" w:rsidR="003235C2" w:rsidRPr="00B52E1B" w:rsidRDefault="003235C2" w:rsidP="00B60D17">
            <w:pPr>
              <w:pStyle w:val="ListParagraph"/>
              <w:numPr>
                <w:ilvl w:val="0"/>
                <w:numId w:val="32"/>
              </w:numPr>
              <w:tabs>
                <w:tab w:val="clear" w:pos="720"/>
                <w:tab w:val="num" w:pos="204"/>
              </w:tabs>
              <w:spacing w:after="0"/>
              <w:ind w:left="204" w:hanging="204"/>
              <w:jc w:val="left"/>
            </w:pPr>
            <w:r w:rsidRPr="00B52E1B">
              <w:t>People should be informed of the Emergency Numbers</w:t>
            </w:r>
          </w:p>
        </w:tc>
        <w:tc>
          <w:tcPr>
            <w:tcW w:w="651" w:type="pct"/>
            <w:vAlign w:val="center"/>
          </w:tcPr>
          <w:p w14:paraId="44D81412" w14:textId="77777777" w:rsidR="003235C2" w:rsidRPr="00B52E1B" w:rsidRDefault="003235C2" w:rsidP="003B1D27">
            <w:pPr>
              <w:spacing w:after="0"/>
              <w:jc w:val="left"/>
            </w:pPr>
            <w:r w:rsidRPr="00B52E1B">
              <w:t xml:space="preserve">LDC </w:t>
            </w:r>
          </w:p>
          <w:p w14:paraId="3086BD33" w14:textId="77777777" w:rsidR="003235C2" w:rsidRPr="00B52E1B" w:rsidRDefault="003235C2" w:rsidP="003B1D27">
            <w:pPr>
              <w:spacing w:after="0"/>
              <w:jc w:val="left"/>
            </w:pPr>
          </w:p>
        </w:tc>
        <w:tc>
          <w:tcPr>
            <w:tcW w:w="635" w:type="pct"/>
            <w:vAlign w:val="center"/>
          </w:tcPr>
          <w:p w14:paraId="3C150C05" w14:textId="77777777" w:rsidR="003235C2" w:rsidRPr="00B52E1B" w:rsidRDefault="003235C2" w:rsidP="003B1D27">
            <w:pPr>
              <w:spacing w:after="0"/>
              <w:jc w:val="left"/>
            </w:pPr>
            <w:r w:rsidRPr="00B52E1B">
              <w:t xml:space="preserve">LDC </w:t>
            </w:r>
          </w:p>
        </w:tc>
        <w:tc>
          <w:tcPr>
            <w:tcW w:w="602" w:type="pct"/>
            <w:vAlign w:val="center"/>
          </w:tcPr>
          <w:p w14:paraId="0E7AE207" w14:textId="77777777" w:rsidR="003235C2" w:rsidRPr="00B52E1B" w:rsidRDefault="003235C2" w:rsidP="003B1D27">
            <w:pPr>
              <w:spacing w:after="0"/>
              <w:jc w:val="left"/>
            </w:pPr>
            <w:r w:rsidRPr="00B52E1B">
              <w:t>Complaints raised due to Gas leakage</w:t>
            </w:r>
          </w:p>
        </w:tc>
        <w:tc>
          <w:tcPr>
            <w:tcW w:w="633" w:type="pct"/>
            <w:vAlign w:val="center"/>
          </w:tcPr>
          <w:p w14:paraId="1B3DE197" w14:textId="77777777" w:rsidR="003235C2" w:rsidRPr="00B52E1B" w:rsidRDefault="003235C2" w:rsidP="003B1D27">
            <w:pPr>
              <w:spacing w:after="0"/>
              <w:jc w:val="left"/>
            </w:pPr>
            <w:r w:rsidRPr="00B52E1B">
              <w:t>No cost</w:t>
            </w:r>
          </w:p>
        </w:tc>
      </w:tr>
    </w:tbl>
    <w:p w14:paraId="27DD32C2" w14:textId="77777777" w:rsidR="0085343C" w:rsidRPr="00B52E1B" w:rsidRDefault="0085343C" w:rsidP="0085343C">
      <w:pPr>
        <w:spacing w:after="0"/>
        <w:jc w:val="left"/>
        <w:rPr>
          <w:b/>
          <w:bCs/>
        </w:rPr>
      </w:pPr>
      <w:r w:rsidRPr="00B52E1B">
        <w:br w:type="page"/>
      </w:r>
    </w:p>
    <w:p w14:paraId="6BF10A2D" w14:textId="77777777" w:rsidR="0085343C" w:rsidRPr="00B52E1B" w:rsidRDefault="0085343C" w:rsidP="007560D2">
      <w:pPr>
        <w:pStyle w:val="Heading2"/>
      </w:pPr>
      <w:bookmarkStart w:id="1256" w:name="_Toc446135285"/>
      <w:bookmarkStart w:id="1257" w:name="_Toc446149043"/>
      <w:bookmarkStart w:id="1258" w:name="_Toc446238992"/>
      <w:bookmarkStart w:id="1259" w:name="_Toc446248565"/>
      <w:bookmarkStart w:id="1260" w:name="_Toc454439712"/>
      <w:r w:rsidRPr="00B52E1B">
        <w:t>Environmental and Social Monitoring Matrix during OPERATION</w:t>
      </w:r>
      <w:bookmarkEnd w:id="1256"/>
      <w:bookmarkEnd w:id="1257"/>
      <w:bookmarkEnd w:id="1258"/>
      <w:bookmarkEnd w:id="1259"/>
      <w:bookmarkEnd w:id="1260"/>
    </w:p>
    <w:p w14:paraId="1920480D" w14:textId="561FD1F3" w:rsidR="0085343C" w:rsidRPr="00B52E1B" w:rsidRDefault="0085343C" w:rsidP="0085343C">
      <w:pPr>
        <w:pStyle w:val="Caption"/>
      </w:pPr>
      <w:bookmarkStart w:id="1261" w:name="_Toc446135239"/>
      <w:bookmarkStart w:id="1262" w:name="_Toc446148868"/>
      <w:bookmarkStart w:id="1263" w:name="_Toc446238935"/>
      <w:bookmarkStart w:id="1264" w:name="_Toc446248673"/>
      <w:bookmarkStart w:id="1265" w:name="_Toc454439736"/>
      <w:r w:rsidRPr="00B52E1B">
        <w:t xml:space="preserve">Table </w:t>
      </w:r>
      <w:fldSimple w:instr=" STYLEREF 1 \s ">
        <w:r w:rsidR="00A84DD4">
          <w:rPr>
            <w:rFonts w:hint="eastAsia"/>
            <w:noProof/>
            <w:cs/>
          </w:rPr>
          <w:t>‎</w:t>
        </w:r>
        <w:r w:rsidR="00A84DD4">
          <w:rPr>
            <w:noProof/>
          </w:rPr>
          <w:t>7</w:t>
        </w:r>
      </w:fldSimple>
      <w:r w:rsidR="00A84DD4">
        <w:noBreakHyphen/>
      </w:r>
      <w:fldSimple w:instr=" SEQ Table \* ARABIC \s 1 ">
        <w:r w:rsidR="00A84DD4">
          <w:rPr>
            <w:noProof/>
          </w:rPr>
          <w:t>6</w:t>
        </w:r>
      </w:fldSimple>
      <w:r w:rsidRPr="00B52E1B">
        <w:t>: Environmental and Social Monitoring Matrix during OPERATION</w:t>
      </w:r>
      <w:bookmarkEnd w:id="1261"/>
      <w:bookmarkEnd w:id="1262"/>
      <w:bookmarkEnd w:id="1263"/>
      <w:bookmarkEnd w:id="1264"/>
      <w:bookmarkEnd w:id="1265"/>
    </w:p>
    <w:tbl>
      <w:tblPr>
        <w:tblStyle w:val="MediumShading1-Accent5"/>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3552"/>
        <w:gridCol w:w="1794"/>
        <w:gridCol w:w="1578"/>
        <w:gridCol w:w="1784"/>
        <w:gridCol w:w="1767"/>
        <w:gridCol w:w="1781"/>
      </w:tblGrid>
      <w:tr w:rsidR="00F02DDE" w:rsidRPr="00B52E1B" w14:paraId="1239ED37" w14:textId="77777777" w:rsidTr="00C55F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5" w:type="pct"/>
            <w:tcBorders>
              <w:top w:val="none" w:sz="0" w:space="0" w:color="auto"/>
              <w:left w:val="none" w:sz="0" w:space="0" w:color="auto"/>
              <w:bottom w:val="none" w:sz="0" w:space="0" w:color="auto"/>
              <w:right w:val="none" w:sz="0" w:space="0" w:color="auto"/>
            </w:tcBorders>
          </w:tcPr>
          <w:p w14:paraId="0678DD30" w14:textId="77777777" w:rsidR="00F02DDE" w:rsidRPr="00B52E1B" w:rsidRDefault="00F02DDE" w:rsidP="00F02DDE">
            <w:pPr>
              <w:spacing w:after="0"/>
              <w:ind w:left="180" w:right="64"/>
              <w:jc w:val="left"/>
              <w:rPr>
                <w:sz w:val="22"/>
                <w:szCs w:val="22"/>
              </w:rPr>
            </w:pPr>
            <w:r w:rsidRPr="00B52E1B">
              <w:rPr>
                <w:sz w:val="22"/>
                <w:szCs w:val="22"/>
              </w:rPr>
              <w:t>Impact</w:t>
            </w:r>
          </w:p>
        </w:tc>
        <w:tc>
          <w:tcPr>
            <w:tcW w:w="1261" w:type="pct"/>
            <w:tcBorders>
              <w:top w:val="none" w:sz="0" w:space="0" w:color="auto"/>
              <w:left w:val="none" w:sz="0" w:space="0" w:color="auto"/>
              <w:bottom w:val="none" w:sz="0" w:space="0" w:color="auto"/>
              <w:right w:val="none" w:sz="0" w:space="0" w:color="auto"/>
            </w:tcBorders>
          </w:tcPr>
          <w:p w14:paraId="65CA3255" w14:textId="77777777" w:rsidR="00F02DDE" w:rsidRPr="00B52E1B"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Monitoring indicators</w:t>
            </w:r>
          </w:p>
        </w:tc>
        <w:tc>
          <w:tcPr>
            <w:tcW w:w="614" w:type="pct"/>
            <w:tcBorders>
              <w:top w:val="none" w:sz="0" w:space="0" w:color="auto"/>
              <w:left w:val="none" w:sz="0" w:space="0" w:color="auto"/>
              <w:bottom w:val="none" w:sz="0" w:space="0" w:color="auto"/>
              <w:right w:val="none" w:sz="0" w:space="0" w:color="auto"/>
            </w:tcBorders>
          </w:tcPr>
          <w:p w14:paraId="18F9D40D" w14:textId="77777777" w:rsidR="00F02DDE" w:rsidRPr="00B52E1B"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Responsibility of monitoring</w:t>
            </w:r>
          </w:p>
        </w:tc>
        <w:tc>
          <w:tcPr>
            <w:tcW w:w="562" w:type="pct"/>
            <w:tcBorders>
              <w:top w:val="none" w:sz="0" w:space="0" w:color="auto"/>
              <w:left w:val="none" w:sz="0" w:space="0" w:color="auto"/>
              <w:bottom w:val="none" w:sz="0" w:space="0" w:color="auto"/>
              <w:right w:val="none" w:sz="0" w:space="0" w:color="auto"/>
            </w:tcBorders>
          </w:tcPr>
          <w:p w14:paraId="4348C326" w14:textId="77777777" w:rsidR="00F02DDE" w:rsidRPr="00B52E1B" w:rsidRDefault="00705DC0" w:rsidP="00705DC0">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 xml:space="preserve">Monitoring </w:t>
            </w:r>
            <w:r w:rsidR="00F02DDE" w:rsidRPr="00B52E1B">
              <w:rPr>
                <w:sz w:val="22"/>
                <w:szCs w:val="22"/>
              </w:rPr>
              <w:t xml:space="preserve">Frequency </w:t>
            </w:r>
          </w:p>
        </w:tc>
        <w:tc>
          <w:tcPr>
            <w:tcW w:w="635" w:type="pct"/>
            <w:tcBorders>
              <w:top w:val="none" w:sz="0" w:space="0" w:color="auto"/>
              <w:left w:val="none" w:sz="0" w:space="0" w:color="auto"/>
              <w:bottom w:val="none" w:sz="0" w:space="0" w:color="auto"/>
              <w:right w:val="none" w:sz="0" w:space="0" w:color="auto"/>
            </w:tcBorders>
          </w:tcPr>
          <w:p w14:paraId="59736D22" w14:textId="77777777" w:rsidR="00F02DDE" w:rsidRPr="00B52E1B"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Location of monitoring</w:t>
            </w:r>
          </w:p>
        </w:tc>
        <w:tc>
          <w:tcPr>
            <w:tcW w:w="629" w:type="pct"/>
            <w:tcBorders>
              <w:top w:val="none" w:sz="0" w:space="0" w:color="auto"/>
              <w:left w:val="none" w:sz="0" w:space="0" w:color="auto"/>
              <w:bottom w:val="none" w:sz="0" w:space="0" w:color="auto"/>
              <w:right w:val="none" w:sz="0" w:space="0" w:color="auto"/>
            </w:tcBorders>
          </w:tcPr>
          <w:p w14:paraId="3C2E9382" w14:textId="77777777" w:rsidR="00F02DDE" w:rsidRPr="00B52E1B" w:rsidRDefault="00F02DDE" w:rsidP="00F02DDE">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Methods of monitoring</w:t>
            </w:r>
          </w:p>
        </w:tc>
        <w:tc>
          <w:tcPr>
            <w:tcW w:w="634" w:type="pct"/>
            <w:tcBorders>
              <w:top w:val="none" w:sz="0" w:space="0" w:color="auto"/>
              <w:left w:val="none" w:sz="0" w:space="0" w:color="auto"/>
              <w:bottom w:val="none" w:sz="0" w:space="0" w:color="auto"/>
              <w:right w:val="none" w:sz="0" w:space="0" w:color="auto"/>
            </w:tcBorders>
          </w:tcPr>
          <w:p w14:paraId="61DDBA1E" w14:textId="77777777" w:rsidR="00F02DDE" w:rsidRPr="00B52E1B" w:rsidRDefault="00705DC0" w:rsidP="00705DC0">
            <w:pPr>
              <w:spacing w:after="0"/>
              <w:ind w:left="180" w:right="64"/>
              <w:jc w:val="left"/>
              <w:cnfStyle w:val="100000000000" w:firstRow="1" w:lastRow="0" w:firstColumn="0" w:lastColumn="0" w:oddVBand="0" w:evenVBand="0" w:oddHBand="0" w:evenHBand="0" w:firstRowFirstColumn="0" w:firstRowLastColumn="0" w:lastRowFirstColumn="0" w:lastRowLastColumn="0"/>
              <w:rPr>
                <w:sz w:val="22"/>
                <w:szCs w:val="22"/>
              </w:rPr>
            </w:pPr>
            <w:r w:rsidRPr="00B52E1B">
              <w:rPr>
                <w:sz w:val="22"/>
                <w:szCs w:val="22"/>
              </w:rPr>
              <w:t xml:space="preserve">Monitoring </w:t>
            </w:r>
            <w:r w:rsidR="00F02DDE" w:rsidRPr="00B52E1B">
              <w:rPr>
                <w:sz w:val="22"/>
                <w:szCs w:val="22"/>
              </w:rPr>
              <w:t>Estimated</w:t>
            </w:r>
            <w:r w:rsidRPr="00B52E1B">
              <w:rPr>
                <w:sz w:val="22"/>
                <w:szCs w:val="22"/>
              </w:rPr>
              <w:t xml:space="preserve"> Cost</w:t>
            </w:r>
          </w:p>
        </w:tc>
      </w:tr>
      <w:tr w:rsidR="00F02DDE" w:rsidRPr="00B52E1B" w14:paraId="459284FC"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534E0210" w14:textId="77777777" w:rsidR="00F02DDE" w:rsidRPr="00B52E1B" w:rsidRDefault="00F02DDE" w:rsidP="00F02DDE">
            <w:pPr>
              <w:spacing w:after="0"/>
              <w:ind w:left="180" w:right="64"/>
              <w:jc w:val="left"/>
              <w:rPr>
                <w:b w:val="0"/>
                <w:bCs w:val="0"/>
                <w:sz w:val="22"/>
                <w:szCs w:val="22"/>
              </w:rPr>
            </w:pPr>
            <w:r w:rsidRPr="00B52E1B">
              <w:rPr>
                <w:sz w:val="22"/>
                <w:szCs w:val="22"/>
              </w:rPr>
              <w:t>Network integrity</w:t>
            </w:r>
          </w:p>
          <w:p w14:paraId="72B20AA8" w14:textId="77777777" w:rsidR="00F02DDE" w:rsidRPr="00B52E1B" w:rsidRDefault="00F02DDE" w:rsidP="00F02DDE">
            <w:pPr>
              <w:rPr>
                <w:sz w:val="22"/>
                <w:szCs w:val="22"/>
              </w:rPr>
            </w:pPr>
          </w:p>
          <w:p w14:paraId="334FCFFC" w14:textId="77777777" w:rsidR="00F02DDE" w:rsidRPr="00B52E1B" w:rsidRDefault="00F02DDE" w:rsidP="00F02DDE">
            <w:pPr>
              <w:rPr>
                <w:b w:val="0"/>
                <w:bCs w:val="0"/>
                <w:sz w:val="22"/>
                <w:szCs w:val="22"/>
              </w:rPr>
            </w:pPr>
          </w:p>
          <w:p w14:paraId="17EAC141" w14:textId="77777777" w:rsidR="00F02DDE" w:rsidRPr="00B52E1B" w:rsidRDefault="00F02DDE" w:rsidP="00F02DDE">
            <w:pPr>
              <w:jc w:val="right"/>
              <w:rPr>
                <w:sz w:val="22"/>
                <w:szCs w:val="22"/>
              </w:rPr>
            </w:pPr>
          </w:p>
        </w:tc>
        <w:tc>
          <w:tcPr>
            <w:tcW w:w="1261" w:type="pct"/>
            <w:tcBorders>
              <w:left w:val="none" w:sz="0" w:space="0" w:color="auto"/>
              <w:right w:val="none" w:sz="0" w:space="0" w:color="auto"/>
            </w:tcBorders>
          </w:tcPr>
          <w:p w14:paraId="240491C3"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B52E1B">
              <w:rPr>
                <w:sz w:val="22"/>
                <w:szCs w:val="22"/>
              </w:rPr>
              <w:t>Earthquakes or geotechnical settlements</w:t>
            </w:r>
          </w:p>
          <w:p w14:paraId="5E58B3B0"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B52E1B">
              <w:rPr>
                <w:sz w:val="22"/>
                <w:szCs w:val="22"/>
              </w:rPr>
              <w:t>Emergency response time and corrective actions during emergency drills</w:t>
            </w:r>
          </w:p>
          <w:p w14:paraId="0BF25C94"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B52E1B">
              <w:rPr>
                <w:sz w:val="22"/>
                <w:szCs w:val="22"/>
              </w:rPr>
              <w:t>Reports of alteration or tampering with ANY gas components</w:t>
            </w:r>
          </w:p>
        </w:tc>
        <w:tc>
          <w:tcPr>
            <w:tcW w:w="614" w:type="pct"/>
            <w:tcBorders>
              <w:left w:val="none" w:sz="0" w:space="0" w:color="auto"/>
              <w:right w:val="none" w:sz="0" w:space="0" w:color="auto"/>
            </w:tcBorders>
          </w:tcPr>
          <w:p w14:paraId="6BD653FC"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 xml:space="preserve">LDC HSE </w:t>
            </w:r>
          </w:p>
        </w:tc>
        <w:tc>
          <w:tcPr>
            <w:tcW w:w="562" w:type="pct"/>
            <w:tcBorders>
              <w:left w:val="none" w:sz="0" w:space="0" w:color="auto"/>
              <w:right w:val="none" w:sz="0" w:space="0" w:color="auto"/>
            </w:tcBorders>
          </w:tcPr>
          <w:p w14:paraId="1860C98F"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Bi-annual inspections and annual emergency response drills</w:t>
            </w:r>
          </w:p>
        </w:tc>
        <w:tc>
          <w:tcPr>
            <w:tcW w:w="635" w:type="pct"/>
            <w:tcBorders>
              <w:left w:val="none" w:sz="0" w:space="0" w:color="auto"/>
              <w:right w:val="none" w:sz="0" w:space="0" w:color="auto"/>
            </w:tcBorders>
          </w:tcPr>
          <w:p w14:paraId="542132B6"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rFonts w:cs="Arial"/>
                <w:sz w:val="22"/>
                <w:szCs w:val="22"/>
                <w:lang w:val="en-GB"/>
              </w:rPr>
            </w:pPr>
            <w:r w:rsidRPr="00B52E1B">
              <w:rPr>
                <w:sz w:val="22"/>
                <w:szCs w:val="22"/>
              </w:rPr>
              <w:t>Along the network and inside and outside households</w:t>
            </w:r>
          </w:p>
        </w:tc>
        <w:tc>
          <w:tcPr>
            <w:tcW w:w="629" w:type="pct"/>
            <w:tcBorders>
              <w:left w:val="none" w:sz="0" w:space="0" w:color="auto"/>
              <w:right w:val="none" w:sz="0" w:space="0" w:color="auto"/>
            </w:tcBorders>
          </w:tcPr>
          <w:p w14:paraId="18A36010"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Inspection, leakage detection, running the drills</w:t>
            </w:r>
          </w:p>
        </w:tc>
        <w:tc>
          <w:tcPr>
            <w:tcW w:w="634" w:type="pct"/>
            <w:tcBorders>
              <w:left w:val="none" w:sz="0" w:space="0" w:color="auto"/>
            </w:tcBorders>
          </w:tcPr>
          <w:p w14:paraId="4EA90786"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LDC management costs</w:t>
            </w:r>
          </w:p>
        </w:tc>
      </w:tr>
      <w:tr w:rsidR="00F02DDE" w:rsidRPr="00B52E1B" w14:paraId="2F797FE1"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21048134" w14:textId="77777777" w:rsidR="00F02DDE" w:rsidRPr="00B52E1B" w:rsidRDefault="00F02DDE" w:rsidP="00F02DDE">
            <w:pPr>
              <w:spacing w:after="0"/>
              <w:ind w:left="180" w:right="64"/>
              <w:jc w:val="left"/>
              <w:rPr>
                <w:sz w:val="22"/>
                <w:szCs w:val="22"/>
              </w:rPr>
            </w:pPr>
            <w:r w:rsidRPr="00B52E1B">
              <w:rPr>
                <w:color w:val="000000" w:themeColor="text1"/>
                <w:sz w:val="22"/>
                <w:szCs w:val="22"/>
              </w:rPr>
              <w:t>Improper management of odorant during operation</w:t>
            </w:r>
          </w:p>
        </w:tc>
        <w:tc>
          <w:tcPr>
            <w:tcW w:w="1261" w:type="pct"/>
            <w:tcBorders>
              <w:left w:val="none" w:sz="0" w:space="0" w:color="auto"/>
              <w:right w:val="none" w:sz="0" w:space="0" w:color="auto"/>
            </w:tcBorders>
          </w:tcPr>
          <w:p w14:paraId="6A56419E" w14:textId="0A203D44" w:rsidR="004A488F" w:rsidRPr="00B52E1B" w:rsidRDefault="004A488F"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Log of spillage incidents</w:t>
            </w:r>
          </w:p>
          <w:p w14:paraId="1E333141"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Number of treated containers</w:t>
            </w:r>
          </w:p>
          <w:p w14:paraId="44DD7092" w14:textId="2CF53C84" w:rsidR="004A488F" w:rsidRPr="00B52E1B" w:rsidRDefault="004A488F"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Odorant delivery forms</w:t>
            </w:r>
          </w:p>
        </w:tc>
        <w:tc>
          <w:tcPr>
            <w:tcW w:w="614" w:type="pct"/>
            <w:tcBorders>
              <w:left w:val="none" w:sz="0" w:space="0" w:color="auto"/>
              <w:right w:val="none" w:sz="0" w:space="0" w:color="auto"/>
            </w:tcBorders>
          </w:tcPr>
          <w:p w14:paraId="7E347238" w14:textId="77777777" w:rsidR="00F02DDE" w:rsidRPr="00B52E1B"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 xml:space="preserve">LDC HSE </w:t>
            </w:r>
          </w:p>
        </w:tc>
        <w:tc>
          <w:tcPr>
            <w:tcW w:w="562" w:type="pct"/>
            <w:tcBorders>
              <w:left w:val="none" w:sz="0" w:space="0" w:color="auto"/>
              <w:right w:val="none" w:sz="0" w:space="0" w:color="auto"/>
            </w:tcBorders>
          </w:tcPr>
          <w:p w14:paraId="3D0EBEBD" w14:textId="77777777" w:rsidR="00F02DDE" w:rsidRPr="00B52E1B"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Quarterly for each PRS</w:t>
            </w:r>
          </w:p>
        </w:tc>
        <w:tc>
          <w:tcPr>
            <w:tcW w:w="635" w:type="pct"/>
            <w:tcBorders>
              <w:left w:val="none" w:sz="0" w:space="0" w:color="auto"/>
              <w:right w:val="none" w:sz="0" w:space="0" w:color="auto"/>
            </w:tcBorders>
          </w:tcPr>
          <w:p w14:paraId="79B81DD1" w14:textId="77777777" w:rsidR="00F02DDE" w:rsidRPr="00B52E1B"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PRSs</w:t>
            </w:r>
          </w:p>
        </w:tc>
        <w:tc>
          <w:tcPr>
            <w:tcW w:w="629" w:type="pct"/>
            <w:tcBorders>
              <w:left w:val="none" w:sz="0" w:space="0" w:color="auto"/>
              <w:right w:val="none" w:sz="0" w:space="0" w:color="auto"/>
            </w:tcBorders>
          </w:tcPr>
          <w:p w14:paraId="275CCDDE"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Compare Environmental Register with odorant delivery forms, observation of site</w:t>
            </w:r>
          </w:p>
        </w:tc>
        <w:tc>
          <w:tcPr>
            <w:tcW w:w="634" w:type="pct"/>
            <w:tcBorders>
              <w:left w:val="none" w:sz="0" w:space="0" w:color="auto"/>
            </w:tcBorders>
          </w:tcPr>
          <w:p w14:paraId="2E5289B4" w14:textId="77777777" w:rsidR="00F02DDE" w:rsidRPr="00B52E1B" w:rsidRDefault="00F02DDE" w:rsidP="00F02DDE">
            <w:pPr>
              <w:spacing w:after="0"/>
              <w:ind w:left="180" w:right="6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color w:val="000000" w:themeColor="text1"/>
                <w:sz w:val="22"/>
                <w:szCs w:val="22"/>
              </w:rPr>
              <w:t xml:space="preserve"> LDC management costs</w:t>
            </w:r>
          </w:p>
        </w:tc>
      </w:tr>
      <w:tr w:rsidR="00F02DDE" w:rsidRPr="00B52E1B" w14:paraId="05888D50"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632BAB22" w14:textId="77777777" w:rsidR="00F02DDE" w:rsidRPr="00B52E1B" w:rsidRDefault="00F02DDE" w:rsidP="00F02DDE">
            <w:pPr>
              <w:spacing w:after="0"/>
              <w:ind w:left="180" w:right="64"/>
              <w:jc w:val="left"/>
              <w:rPr>
                <w:sz w:val="22"/>
                <w:szCs w:val="22"/>
              </w:rPr>
            </w:pPr>
            <w:r w:rsidRPr="00B52E1B">
              <w:rPr>
                <w:color w:val="000000" w:themeColor="text1"/>
                <w:sz w:val="22"/>
                <w:szCs w:val="22"/>
              </w:rPr>
              <w:t>Noise of PRS operation</w:t>
            </w:r>
          </w:p>
        </w:tc>
        <w:tc>
          <w:tcPr>
            <w:tcW w:w="1261" w:type="pct"/>
            <w:tcBorders>
              <w:left w:val="none" w:sz="0" w:space="0" w:color="auto"/>
              <w:right w:val="none" w:sz="0" w:space="0" w:color="auto"/>
            </w:tcBorders>
          </w:tcPr>
          <w:p w14:paraId="1D5133BC"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Noise intensity</w:t>
            </w:r>
          </w:p>
        </w:tc>
        <w:tc>
          <w:tcPr>
            <w:tcW w:w="614" w:type="pct"/>
            <w:tcBorders>
              <w:left w:val="none" w:sz="0" w:space="0" w:color="auto"/>
              <w:right w:val="none" w:sz="0" w:space="0" w:color="auto"/>
            </w:tcBorders>
          </w:tcPr>
          <w:p w14:paraId="4F3A7ADA"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 xml:space="preserve">LDC HSE </w:t>
            </w:r>
          </w:p>
        </w:tc>
        <w:tc>
          <w:tcPr>
            <w:tcW w:w="562" w:type="pct"/>
            <w:tcBorders>
              <w:left w:val="none" w:sz="0" w:space="0" w:color="auto"/>
              <w:right w:val="none" w:sz="0" w:space="0" w:color="auto"/>
            </w:tcBorders>
          </w:tcPr>
          <w:p w14:paraId="1187E8F2"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Quarterly for each PRS</w:t>
            </w:r>
          </w:p>
        </w:tc>
        <w:tc>
          <w:tcPr>
            <w:tcW w:w="635" w:type="pct"/>
            <w:tcBorders>
              <w:left w:val="none" w:sz="0" w:space="0" w:color="auto"/>
              <w:right w:val="none" w:sz="0" w:space="0" w:color="auto"/>
            </w:tcBorders>
          </w:tcPr>
          <w:p w14:paraId="26004709"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PRSs</w:t>
            </w:r>
          </w:p>
        </w:tc>
        <w:tc>
          <w:tcPr>
            <w:tcW w:w="629" w:type="pct"/>
            <w:tcBorders>
              <w:left w:val="none" w:sz="0" w:space="0" w:color="auto"/>
              <w:right w:val="none" w:sz="0" w:space="0" w:color="auto"/>
            </w:tcBorders>
          </w:tcPr>
          <w:p w14:paraId="73B1E3CE"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Noise meter</w:t>
            </w:r>
          </w:p>
        </w:tc>
        <w:tc>
          <w:tcPr>
            <w:tcW w:w="634" w:type="pct"/>
            <w:tcBorders>
              <w:left w:val="none" w:sz="0" w:space="0" w:color="auto"/>
            </w:tcBorders>
          </w:tcPr>
          <w:p w14:paraId="0A7D573E" w14:textId="77777777" w:rsidR="00F02DDE" w:rsidRPr="00B52E1B" w:rsidRDefault="00F02DDE" w:rsidP="00F02DDE">
            <w:pPr>
              <w:spacing w:after="0"/>
              <w:ind w:left="180" w:right="6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color w:val="000000" w:themeColor="text1"/>
                <w:sz w:val="22"/>
                <w:szCs w:val="22"/>
              </w:rPr>
              <w:t>LDC management costs</w:t>
            </w:r>
          </w:p>
        </w:tc>
      </w:tr>
      <w:tr w:rsidR="00F02DDE" w:rsidRPr="00B52E1B" w14:paraId="30FF79DC"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62A1FAD8" w14:textId="77777777" w:rsidR="00F02DDE" w:rsidRPr="00B52E1B" w:rsidRDefault="00F02DDE" w:rsidP="00F02DDE">
            <w:pPr>
              <w:spacing w:after="0"/>
              <w:ind w:left="180"/>
              <w:rPr>
                <w:sz w:val="22"/>
                <w:szCs w:val="22"/>
              </w:rPr>
            </w:pPr>
            <w:r w:rsidRPr="00B52E1B">
              <w:rPr>
                <w:sz w:val="22"/>
                <w:szCs w:val="22"/>
              </w:rPr>
              <w:t xml:space="preserve">Financial burden on economically disadvantaged due to the installments </w:t>
            </w:r>
          </w:p>
        </w:tc>
        <w:tc>
          <w:tcPr>
            <w:tcW w:w="1261" w:type="pct"/>
            <w:tcBorders>
              <w:left w:val="none" w:sz="0" w:space="0" w:color="auto"/>
              <w:right w:val="none" w:sz="0" w:space="0" w:color="auto"/>
            </w:tcBorders>
          </w:tcPr>
          <w:p w14:paraId="7B2126ED"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Number of economically disadvantaged people who complained</w:t>
            </w:r>
          </w:p>
          <w:p w14:paraId="41DF58F8"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Number of those who can't pay the installment</w:t>
            </w:r>
          </w:p>
        </w:tc>
        <w:tc>
          <w:tcPr>
            <w:tcW w:w="614" w:type="pct"/>
            <w:tcBorders>
              <w:left w:val="none" w:sz="0" w:space="0" w:color="auto"/>
              <w:right w:val="none" w:sz="0" w:space="0" w:color="auto"/>
            </w:tcBorders>
          </w:tcPr>
          <w:p w14:paraId="3064FA23"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LDC and Petro Trade, EGAS</w:t>
            </w:r>
          </w:p>
        </w:tc>
        <w:tc>
          <w:tcPr>
            <w:tcW w:w="562" w:type="pct"/>
            <w:tcBorders>
              <w:left w:val="none" w:sz="0" w:space="0" w:color="auto"/>
              <w:right w:val="none" w:sz="0" w:space="0" w:color="auto"/>
            </w:tcBorders>
          </w:tcPr>
          <w:p w14:paraId="2CDCD49A"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Quarterly</w:t>
            </w:r>
          </w:p>
        </w:tc>
        <w:tc>
          <w:tcPr>
            <w:tcW w:w="635" w:type="pct"/>
            <w:tcBorders>
              <w:left w:val="none" w:sz="0" w:space="0" w:color="auto"/>
              <w:right w:val="none" w:sz="0" w:space="0" w:color="auto"/>
            </w:tcBorders>
          </w:tcPr>
          <w:p w14:paraId="2ED4E127"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Desk work</w:t>
            </w:r>
          </w:p>
        </w:tc>
        <w:tc>
          <w:tcPr>
            <w:tcW w:w="629" w:type="pct"/>
            <w:tcBorders>
              <w:left w:val="none" w:sz="0" w:space="0" w:color="auto"/>
              <w:right w:val="none" w:sz="0" w:space="0" w:color="auto"/>
            </w:tcBorders>
          </w:tcPr>
          <w:p w14:paraId="37CE5A67"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Complaints log</w:t>
            </w:r>
          </w:p>
          <w:p w14:paraId="026EF4F8"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Bank reports</w:t>
            </w:r>
          </w:p>
          <w:p w14:paraId="75B86F82"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Petro trade reports</w:t>
            </w:r>
          </w:p>
        </w:tc>
        <w:tc>
          <w:tcPr>
            <w:tcW w:w="634" w:type="pct"/>
            <w:tcBorders>
              <w:left w:val="none" w:sz="0" w:space="0" w:color="auto"/>
            </w:tcBorders>
          </w:tcPr>
          <w:p w14:paraId="3F9ACEE2"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No cost</w:t>
            </w:r>
          </w:p>
        </w:tc>
      </w:tr>
      <w:tr w:rsidR="00F02DDE" w:rsidRPr="00B52E1B" w14:paraId="0D87180B" w14:textId="77777777" w:rsidTr="00C55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53F2CAE2" w14:textId="77777777" w:rsidR="00F02DDE" w:rsidRPr="00B52E1B" w:rsidRDefault="00F02DDE" w:rsidP="00F02DDE">
            <w:pPr>
              <w:spacing w:after="0"/>
              <w:ind w:left="180"/>
              <w:rPr>
                <w:sz w:val="22"/>
                <w:szCs w:val="22"/>
              </w:rPr>
            </w:pPr>
            <w:r w:rsidRPr="00B52E1B">
              <w:rPr>
                <w:sz w:val="22"/>
                <w:szCs w:val="22"/>
              </w:rPr>
              <w:t xml:space="preserve">Impact on the informal </w:t>
            </w:r>
            <w:r w:rsidRPr="00B52E1B">
              <w:rPr>
                <w:sz w:val="22"/>
                <w:szCs w:val="22"/>
              </w:rPr>
              <w:br/>
              <w:t>LPG distributors</w:t>
            </w:r>
          </w:p>
        </w:tc>
        <w:tc>
          <w:tcPr>
            <w:tcW w:w="1261" w:type="pct"/>
            <w:tcBorders>
              <w:left w:val="none" w:sz="0" w:space="0" w:color="auto"/>
              <w:right w:val="none" w:sz="0" w:space="0" w:color="auto"/>
            </w:tcBorders>
          </w:tcPr>
          <w:p w14:paraId="245E1167"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Grievance received from the informal LPG distributors</w:t>
            </w:r>
          </w:p>
          <w:p w14:paraId="47CE52F7"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 xml:space="preserve"> Information shared with them </w:t>
            </w:r>
          </w:p>
        </w:tc>
        <w:tc>
          <w:tcPr>
            <w:tcW w:w="614" w:type="pct"/>
            <w:tcBorders>
              <w:left w:val="none" w:sz="0" w:space="0" w:color="auto"/>
              <w:right w:val="none" w:sz="0" w:space="0" w:color="auto"/>
            </w:tcBorders>
          </w:tcPr>
          <w:p w14:paraId="5151B08F" w14:textId="77777777" w:rsidR="00F02DDE" w:rsidRPr="00B52E1B" w:rsidRDefault="00F02DDE" w:rsidP="00F02DDE">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 xml:space="preserve">EGAS, LDC </w:t>
            </w:r>
          </w:p>
        </w:tc>
        <w:tc>
          <w:tcPr>
            <w:tcW w:w="562" w:type="pct"/>
            <w:tcBorders>
              <w:left w:val="none" w:sz="0" w:space="0" w:color="auto"/>
              <w:right w:val="none" w:sz="0" w:space="0" w:color="auto"/>
            </w:tcBorders>
          </w:tcPr>
          <w:p w14:paraId="45EF4E31" w14:textId="77777777" w:rsidR="00F02DDE" w:rsidRPr="00B52E1B" w:rsidRDefault="00F02DDE" w:rsidP="00F02DDE">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Quarterly</w:t>
            </w:r>
          </w:p>
        </w:tc>
        <w:tc>
          <w:tcPr>
            <w:tcW w:w="635" w:type="pct"/>
            <w:tcBorders>
              <w:left w:val="none" w:sz="0" w:space="0" w:color="auto"/>
              <w:right w:val="none" w:sz="0" w:space="0" w:color="auto"/>
            </w:tcBorders>
          </w:tcPr>
          <w:p w14:paraId="08978B64" w14:textId="77777777" w:rsidR="00F02DDE" w:rsidRPr="00B52E1B" w:rsidRDefault="00F02DDE" w:rsidP="00F02DDE">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Desk work</w:t>
            </w:r>
          </w:p>
        </w:tc>
        <w:tc>
          <w:tcPr>
            <w:tcW w:w="629" w:type="pct"/>
            <w:tcBorders>
              <w:left w:val="none" w:sz="0" w:space="0" w:color="auto"/>
              <w:right w:val="none" w:sz="0" w:space="0" w:color="auto"/>
            </w:tcBorders>
          </w:tcPr>
          <w:p w14:paraId="38CB29C9"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Complaints log</w:t>
            </w:r>
          </w:p>
          <w:p w14:paraId="650ECF2C" w14:textId="77777777" w:rsidR="00F02DDE" w:rsidRPr="00B52E1B" w:rsidRDefault="00F02DDE" w:rsidP="00F02DDE">
            <w:pPr>
              <w:spacing w:after="0"/>
              <w:cnfStyle w:val="000000100000" w:firstRow="0" w:lastRow="0" w:firstColumn="0" w:lastColumn="0" w:oddVBand="0" w:evenVBand="0" w:oddHBand="1" w:evenHBand="0" w:firstRowFirstColumn="0" w:firstRowLastColumn="0" w:lastRowFirstColumn="0" w:lastRowLastColumn="0"/>
              <w:rPr>
                <w:sz w:val="22"/>
                <w:szCs w:val="22"/>
              </w:rPr>
            </w:pPr>
          </w:p>
        </w:tc>
        <w:tc>
          <w:tcPr>
            <w:tcW w:w="634" w:type="pct"/>
            <w:tcBorders>
              <w:left w:val="none" w:sz="0" w:space="0" w:color="auto"/>
            </w:tcBorders>
          </w:tcPr>
          <w:p w14:paraId="042EABF2" w14:textId="77777777" w:rsidR="00F02DDE" w:rsidRPr="00B52E1B" w:rsidRDefault="00F02DDE" w:rsidP="00F02DDE">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No cost</w:t>
            </w:r>
          </w:p>
        </w:tc>
      </w:tr>
      <w:tr w:rsidR="00F02DDE" w:rsidRPr="00B52E1B" w14:paraId="74779026" w14:textId="77777777" w:rsidTr="00C55F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 w:type="pct"/>
            <w:tcBorders>
              <w:right w:val="none" w:sz="0" w:space="0" w:color="auto"/>
            </w:tcBorders>
          </w:tcPr>
          <w:p w14:paraId="12B20928" w14:textId="77777777" w:rsidR="00F02DDE" w:rsidRPr="00B52E1B" w:rsidRDefault="00F02DDE" w:rsidP="00F02DDE">
            <w:pPr>
              <w:spacing w:after="0"/>
              <w:ind w:left="180"/>
              <w:rPr>
                <w:sz w:val="22"/>
                <w:szCs w:val="22"/>
              </w:rPr>
            </w:pPr>
            <w:r w:rsidRPr="00B52E1B">
              <w:rPr>
                <w:sz w:val="22"/>
                <w:szCs w:val="22"/>
              </w:rPr>
              <w:t>Possibility of Gas leakage</w:t>
            </w:r>
          </w:p>
        </w:tc>
        <w:tc>
          <w:tcPr>
            <w:tcW w:w="1261" w:type="pct"/>
            <w:tcBorders>
              <w:left w:val="none" w:sz="0" w:space="0" w:color="auto"/>
              <w:right w:val="none" w:sz="0" w:space="0" w:color="auto"/>
            </w:tcBorders>
          </w:tcPr>
          <w:p w14:paraId="53160EFC"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 xml:space="preserve">Complaints raised  by the community people </w:t>
            </w:r>
          </w:p>
          <w:p w14:paraId="1049B004" w14:textId="77777777" w:rsidR="00F02DDE" w:rsidRPr="00B52E1B" w:rsidRDefault="00F02DDE" w:rsidP="00B60D17">
            <w:pPr>
              <w:pStyle w:val="ListParagraph"/>
              <w:numPr>
                <w:ilvl w:val="0"/>
                <w:numId w:val="32"/>
              </w:numPr>
              <w:tabs>
                <w:tab w:val="clear" w:pos="720"/>
                <w:tab w:val="num" w:pos="204"/>
              </w:tabs>
              <w:spacing w:after="0"/>
              <w:ind w:left="204" w:hanging="204"/>
              <w:jc w:val="left"/>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 xml:space="preserve">Number of leakage accidents reported/raised </w:t>
            </w:r>
          </w:p>
        </w:tc>
        <w:tc>
          <w:tcPr>
            <w:tcW w:w="614" w:type="pct"/>
            <w:tcBorders>
              <w:left w:val="none" w:sz="0" w:space="0" w:color="auto"/>
              <w:right w:val="none" w:sz="0" w:space="0" w:color="auto"/>
            </w:tcBorders>
          </w:tcPr>
          <w:p w14:paraId="75F25474"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LDC, EGAS</w:t>
            </w:r>
          </w:p>
          <w:p w14:paraId="6C9EDF86"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p>
        </w:tc>
        <w:tc>
          <w:tcPr>
            <w:tcW w:w="562" w:type="pct"/>
            <w:tcBorders>
              <w:left w:val="none" w:sz="0" w:space="0" w:color="auto"/>
              <w:right w:val="none" w:sz="0" w:space="0" w:color="auto"/>
            </w:tcBorders>
          </w:tcPr>
          <w:p w14:paraId="25F1FB69"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Four times per year, each three months</w:t>
            </w:r>
          </w:p>
        </w:tc>
        <w:tc>
          <w:tcPr>
            <w:tcW w:w="635" w:type="pct"/>
            <w:tcBorders>
              <w:left w:val="none" w:sz="0" w:space="0" w:color="auto"/>
              <w:right w:val="none" w:sz="0" w:space="0" w:color="auto"/>
            </w:tcBorders>
          </w:tcPr>
          <w:p w14:paraId="4F46BBFE"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Site  and Desk work</w:t>
            </w:r>
          </w:p>
        </w:tc>
        <w:tc>
          <w:tcPr>
            <w:tcW w:w="629" w:type="pct"/>
            <w:tcBorders>
              <w:left w:val="none" w:sz="0" w:space="0" w:color="auto"/>
              <w:right w:val="none" w:sz="0" w:space="0" w:color="auto"/>
            </w:tcBorders>
          </w:tcPr>
          <w:p w14:paraId="67A6D8BC"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Complaints log</w:t>
            </w:r>
          </w:p>
          <w:p w14:paraId="06D59FDC"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 xml:space="preserve">LDC </w:t>
            </w:r>
          </w:p>
        </w:tc>
        <w:tc>
          <w:tcPr>
            <w:tcW w:w="634" w:type="pct"/>
            <w:tcBorders>
              <w:left w:val="none" w:sz="0" w:space="0" w:color="auto"/>
            </w:tcBorders>
          </w:tcPr>
          <w:p w14:paraId="4C625C31" w14:textId="77777777" w:rsidR="00F02DDE" w:rsidRPr="00B52E1B" w:rsidRDefault="00F02DDE" w:rsidP="00F02DDE">
            <w:pPr>
              <w:spacing w:after="0"/>
              <w:cnfStyle w:val="000000010000" w:firstRow="0" w:lastRow="0" w:firstColumn="0" w:lastColumn="0" w:oddVBand="0" w:evenVBand="0" w:oddHBand="0" w:evenHBand="1" w:firstRowFirstColumn="0" w:firstRowLastColumn="0" w:lastRowFirstColumn="0" w:lastRowLastColumn="0"/>
              <w:rPr>
                <w:sz w:val="22"/>
                <w:szCs w:val="22"/>
              </w:rPr>
            </w:pPr>
            <w:r w:rsidRPr="00B52E1B">
              <w:rPr>
                <w:sz w:val="22"/>
                <w:szCs w:val="22"/>
              </w:rPr>
              <w:t>No cost</w:t>
            </w:r>
          </w:p>
        </w:tc>
      </w:tr>
    </w:tbl>
    <w:p w14:paraId="29E20588" w14:textId="77777777" w:rsidR="0085343C" w:rsidRPr="00B52E1B" w:rsidRDefault="0085343C" w:rsidP="0085343C">
      <w:pPr>
        <w:spacing w:after="0"/>
      </w:pPr>
    </w:p>
    <w:p w14:paraId="5EFAF278" w14:textId="77777777" w:rsidR="0085343C" w:rsidRPr="00B52E1B" w:rsidRDefault="0085343C" w:rsidP="0085343C">
      <w:pPr>
        <w:spacing w:after="0"/>
        <w:sectPr w:rsidR="0085343C" w:rsidRPr="00B52E1B" w:rsidSect="0085343C">
          <w:footerReference w:type="default" r:id="rId69"/>
          <w:pgSz w:w="15840" w:h="12240" w:orient="landscape"/>
          <w:pgMar w:top="720" w:right="720" w:bottom="720" w:left="720" w:header="720" w:footer="720" w:gutter="0"/>
          <w:cols w:space="720"/>
          <w:docGrid w:linePitch="360"/>
        </w:sectPr>
      </w:pPr>
    </w:p>
    <w:p w14:paraId="5C34CB0C" w14:textId="77777777" w:rsidR="0085343C" w:rsidRPr="00B52E1B" w:rsidRDefault="0085343C" w:rsidP="007560D2">
      <w:pPr>
        <w:pStyle w:val="Heading2"/>
      </w:pPr>
      <w:bookmarkStart w:id="1266" w:name="_Toc446135286"/>
      <w:bookmarkStart w:id="1267" w:name="_Toc446149044"/>
      <w:bookmarkStart w:id="1268" w:name="_Toc446238993"/>
      <w:bookmarkStart w:id="1269" w:name="_Toc446248566"/>
      <w:bookmarkStart w:id="1270" w:name="_Toc454439713"/>
      <w:r w:rsidRPr="00B52E1B">
        <w:t>Reporting of Mitigation and Monitoring Activities</w:t>
      </w:r>
      <w:bookmarkEnd w:id="1266"/>
      <w:bookmarkEnd w:id="1267"/>
      <w:bookmarkEnd w:id="1268"/>
      <w:bookmarkEnd w:id="1269"/>
      <w:bookmarkEnd w:id="1270"/>
    </w:p>
    <w:p w14:paraId="705E62F3" w14:textId="330303DA" w:rsidR="00F02DDE" w:rsidRPr="00B52E1B" w:rsidRDefault="00F02DDE" w:rsidP="003B1D27">
      <w:pPr>
        <w:spacing w:after="0"/>
      </w:pPr>
      <w:r w:rsidRPr="00B52E1B">
        <w:t xml:space="preserve">LDC HSE Departments </w:t>
      </w:r>
      <w:r w:rsidR="003B1D27" w:rsidRPr="00B52E1B">
        <w:t>are to prepare</w:t>
      </w:r>
      <w:r w:rsidRPr="00B52E1B">
        <w:t xml:space="preserve"> monthly and quarterly report</w:t>
      </w:r>
      <w:r w:rsidR="003B1D27" w:rsidRPr="00B52E1B">
        <w:t>s</w:t>
      </w:r>
      <w:r w:rsidRPr="00B52E1B">
        <w:t xml:space="preserve"> </w:t>
      </w:r>
      <w:r w:rsidR="003B1D27" w:rsidRPr="00B52E1B">
        <w:t>to be</w:t>
      </w:r>
      <w:r w:rsidRPr="00B52E1B">
        <w:t xml:space="preserve"> submitted to EGAS Environment Department</w:t>
      </w:r>
      <w:r w:rsidR="003B1D27" w:rsidRPr="00B52E1B">
        <w:t xml:space="preserve"> during the construction phase</w:t>
      </w:r>
      <w:r w:rsidRPr="00B52E1B">
        <w:t xml:space="preserve">.  </w:t>
      </w:r>
    </w:p>
    <w:p w14:paraId="7006EB14" w14:textId="77777777" w:rsidR="00F02DDE" w:rsidRPr="00B52E1B" w:rsidRDefault="00F02DDE" w:rsidP="00F02DDE">
      <w:pPr>
        <w:spacing w:after="0"/>
      </w:pPr>
    </w:p>
    <w:p w14:paraId="54754032" w14:textId="77777777" w:rsidR="00F02DDE" w:rsidRPr="00B52E1B" w:rsidRDefault="00F02DDE" w:rsidP="00F02DDE">
      <w:pPr>
        <w:spacing w:after="0"/>
        <w:rPr>
          <w:b/>
          <w:bCs/>
        </w:rPr>
      </w:pPr>
      <w:r w:rsidRPr="00B52E1B">
        <w:rPr>
          <w:b/>
          <w:bCs/>
        </w:rPr>
        <w:t xml:space="preserve">During construction phase monthly reports should include as a minimum: </w:t>
      </w:r>
    </w:p>
    <w:p w14:paraId="312CA797" w14:textId="77777777" w:rsidR="00F02DDE" w:rsidRPr="00B52E1B" w:rsidRDefault="00F02DDE" w:rsidP="00B60D17">
      <w:pPr>
        <w:pStyle w:val="ListParagraph"/>
        <w:numPr>
          <w:ilvl w:val="0"/>
          <w:numId w:val="6"/>
        </w:numPr>
        <w:spacing w:after="0"/>
      </w:pPr>
      <w:r w:rsidRPr="00B52E1B">
        <w:t>Conditional permits and any comments or recommendations by Traffic Department and Supreme Council for Antiquities</w:t>
      </w:r>
    </w:p>
    <w:p w14:paraId="32860978" w14:textId="77777777" w:rsidR="00D14AE1" w:rsidRPr="00B52E1B" w:rsidRDefault="004A488F" w:rsidP="00D14AE1">
      <w:pPr>
        <w:pStyle w:val="ListParagraph"/>
        <w:numPr>
          <w:ilvl w:val="0"/>
          <w:numId w:val="6"/>
        </w:numPr>
        <w:spacing w:after="0"/>
      </w:pPr>
      <w:r w:rsidRPr="00B52E1B">
        <w:t>Number and date of paint cans shipped to company depot or returned to supplier</w:t>
      </w:r>
    </w:p>
    <w:p w14:paraId="19261523" w14:textId="5B261197" w:rsidR="00F02DDE" w:rsidRPr="00B52E1B" w:rsidRDefault="00F02DDE" w:rsidP="00D14AE1">
      <w:pPr>
        <w:pStyle w:val="ListParagraph"/>
        <w:numPr>
          <w:ilvl w:val="0"/>
          <w:numId w:val="6"/>
        </w:numPr>
        <w:spacing w:after="0"/>
      </w:pPr>
      <w:r w:rsidRPr="00B52E1B">
        <w:t xml:space="preserve">Evaluation of </w:t>
      </w:r>
      <w:r w:rsidR="004A488F" w:rsidRPr="00B52E1B">
        <w:t xml:space="preserve">LDC and </w:t>
      </w:r>
      <w:r w:rsidRPr="00B52E1B">
        <w:t>contractor's performance on applying his relevant mitigation measures</w:t>
      </w:r>
    </w:p>
    <w:p w14:paraId="6505ABEA" w14:textId="77777777" w:rsidR="00F02DDE" w:rsidRPr="00B52E1B" w:rsidRDefault="00F02DDE" w:rsidP="00B60D17">
      <w:pPr>
        <w:pStyle w:val="ListParagraph"/>
        <w:numPr>
          <w:ilvl w:val="0"/>
          <w:numId w:val="6"/>
        </w:numPr>
        <w:spacing w:after="0"/>
      </w:pPr>
      <w:r w:rsidRPr="00B52E1B">
        <w:t>Any accidents or breaking of utility pipes</w:t>
      </w:r>
    </w:p>
    <w:p w14:paraId="25A125CC" w14:textId="77777777" w:rsidR="00F02DDE" w:rsidRPr="00B52E1B" w:rsidRDefault="00F02DDE" w:rsidP="00B60D17">
      <w:pPr>
        <w:pStyle w:val="ListParagraph"/>
        <w:numPr>
          <w:ilvl w:val="0"/>
          <w:numId w:val="6"/>
        </w:numPr>
        <w:spacing w:after="0"/>
      </w:pPr>
      <w:r w:rsidRPr="00B52E1B">
        <w:t xml:space="preserve">Monitoring results of excavation machinery exhaust emission, noise and vibrations </w:t>
      </w:r>
    </w:p>
    <w:p w14:paraId="3233CB44" w14:textId="77777777" w:rsidR="00F02DDE" w:rsidRPr="00B52E1B" w:rsidRDefault="00F02DDE" w:rsidP="00F02DDE">
      <w:pPr>
        <w:spacing w:after="0"/>
      </w:pPr>
    </w:p>
    <w:p w14:paraId="0809C679" w14:textId="77777777" w:rsidR="00F02DDE" w:rsidRPr="00B52E1B" w:rsidRDefault="00F02DDE" w:rsidP="00F02DDE">
      <w:pPr>
        <w:spacing w:after="0"/>
        <w:rPr>
          <w:b/>
          <w:bCs/>
        </w:rPr>
      </w:pPr>
      <w:r w:rsidRPr="00B52E1B">
        <w:rPr>
          <w:b/>
          <w:bCs/>
        </w:rPr>
        <w:t xml:space="preserve">During Operation phase monthly reports should include as a minimum: </w:t>
      </w:r>
    </w:p>
    <w:p w14:paraId="7A0FD078" w14:textId="4D7062D0" w:rsidR="00F02DDE" w:rsidRPr="00B52E1B" w:rsidRDefault="00F02DDE" w:rsidP="00B60D17">
      <w:pPr>
        <w:pStyle w:val="ListParagraph"/>
        <w:numPr>
          <w:ilvl w:val="0"/>
          <w:numId w:val="6"/>
        </w:numPr>
        <w:spacing w:after="0"/>
        <w:rPr>
          <w:color w:val="000000" w:themeColor="text1"/>
        </w:rPr>
      </w:pPr>
      <w:r w:rsidRPr="00B52E1B">
        <w:rPr>
          <w:color w:val="000000" w:themeColor="text1"/>
        </w:rPr>
        <w:t>Undertaken treatment</w:t>
      </w:r>
      <w:r w:rsidR="003B1D27" w:rsidRPr="00B52E1B">
        <w:rPr>
          <w:color w:val="000000" w:themeColor="text1"/>
        </w:rPr>
        <w:t xml:space="preserve"> and temporary storage and/or disposal</w:t>
      </w:r>
      <w:r w:rsidRPr="00B52E1B">
        <w:rPr>
          <w:color w:val="000000" w:themeColor="text1"/>
        </w:rPr>
        <w:t xml:space="preserve"> activities of empty odorant containers in PRSs</w:t>
      </w:r>
    </w:p>
    <w:p w14:paraId="4BBD747E" w14:textId="77777777" w:rsidR="00F02DDE" w:rsidRPr="00B52E1B" w:rsidRDefault="00F02DDE" w:rsidP="00B60D17">
      <w:pPr>
        <w:pStyle w:val="ListParagraph"/>
        <w:numPr>
          <w:ilvl w:val="0"/>
          <w:numId w:val="6"/>
        </w:numPr>
        <w:spacing w:after="0"/>
        <w:rPr>
          <w:color w:val="000000" w:themeColor="text1"/>
        </w:rPr>
      </w:pPr>
      <w:r w:rsidRPr="00B52E1B">
        <w:rPr>
          <w:color w:val="000000" w:themeColor="text1"/>
        </w:rPr>
        <w:t>Monitoring results of PRSs noise</w:t>
      </w:r>
    </w:p>
    <w:p w14:paraId="3E2AEB01" w14:textId="77777777" w:rsidR="00F02DDE" w:rsidRPr="00B52E1B" w:rsidRDefault="00F02DDE" w:rsidP="00B60D17">
      <w:pPr>
        <w:pStyle w:val="ListParagraph"/>
        <w:numPr>
          <w:ilvl w:val="0"/>
          <w:numId w:val="6"/>
        </w:numPr>
        <w:spacing w:after="240"/>
      </w:pPr>
      <w:r w:rsidRPr="00B52E1B">
        <w:t>Evaluation of the adherence of staff to safety measures</w:t>
      </w:r>
    </w:p>
    <w:p w14:paraId="14B5EE8B" w14:textId="7D3A8B6B" w:rsidR="00E042FD" w:rsidRPr="00B52E1B" w:rsidRDefault="00E042FD" w:rsidP="00B60D17">
      <w:pPr>
        <w:pStyle w:val="ListParagraph"/>
        <w:numPr>
          <w:ilvl w:val="0"/>
          <w:numId w:val="6"/>
        </w:numPr>
        <w:spacing w:after="240"/>
      </w:pPr>
      <w:r w:rsidRPr="00B52E1B">
        <w:t>Pipeline leakage or damage incidents</w:t>
      </w:r>
    </w:p>
    <w:p w14:paraId="0F86480E" w14:textId="77777777" w:rsidR="0085343C" w:rsidRPr="00B52E1B" w:rsidRDefault="0085343C" w:rsidP="0085343C">
      <w:pPr>
        <w:spacing w:after="0"/>
      </w:pPr>
      <w:r w:rsidRPr="00B52E1B">
        <w:br w:type="page"/>
      </w:r>
    </w:p>
    <w:p w14:paraId="2D86E787" w14:textId="77777777" w:rsidR="0085343C" w:rsidRPr="00B52E1B" w:rsidRDefault="0085343C" w:rsidP="007560D2">
      <w:pPr>
        <w:pStyle w:val="Heading2"/>
      </w:pPr>
      <w:bookmarkStart w:id="1271" w:name="_Toc446135287"/>
      <w:bookmarkStart w:id="1272" w:name="_Toc446149045"/>
      <w:bookmarkStart w:id="1273" w:name="_Toc446238994"/>
      <w:bookmarkStart w:id="1274" w:name="_Toc446248567"/>
      <w:bookmarkStart w:id="1275" w:name="_Toc454439714"/>
      <w:r w:rsidRPr="00B52E1B">
        <w:t>Institutional Framework for ESM&amp;MP Implementation</w:t>
      </w:r>
      <w:bookmarkEnd w:id="1271"/>
      <w:bookmarkEnd w:id="1272"/>
      <w:bookmarkEnd w:id="1273"/>
      <w:bookmarkEnd w:id="1274"/>
      <w:bookmarkEnd w:id="1275"/>
    </w:p>
    <w:p w14:paraId="2B6CE07D" w14:textId="52CA778F" w:rsidR="0085343C" w:rsidRPr="00B52E1B" w:rsidRDefault="0085343C" w:rsidP="007560D2">
      <w:pPr>
        <w:pStyle w:val="Heading3"/>
      </w:pPr>
      <w:r w:rsidRPr="00B52E1B">
        <w:t>Environmental Management Structures</w:t>
      </w:r>
    </w:p>
    <w:p w14:paraId="0AECE8F7" w14:textId="77777777" w:rsidR="00E41780" w:rsidRPr="00B52E1B" w:rsidRDefault="00E41780" w:rsidP="00F02DDE">
      <w:pPr>
        <w:spacing w:after="0"/>
        <w:rPr>
          <w:color w:val="000000" w:themeColor="text1"/>
        </w:rPr>
      </w:pPr>
      <w:r w:rsidRPr="00B52E1B">
        <w:rPr>
          <w:color w:val="000000" w:themeColor="text1"/>
        </w:rPr>
        <w:t xml:space="preserve">EGAS is the supervisory body. Regas is the implementing body. Below is the management structure of Regas. </w:t>
      </w:r>
    </w:p>
    <w:p w14:paraId="3DB1FF22" w14:textId="77777777" w:rsidR="00351CDB" w:rsidRPr="00B52E1B" w:rsidRDefault="00351CDB" w:rsidP="00F02DDE">
      <w:pPr>
        <w:spacing w:after="0"/>
        <w:rPr>
          <w:color w:val="000000" w:themeColor="text1"/>
        </w:rPr>
      </w:pPr>
    </w:p>
    <w:p w14:paraId="7095860D" w14:textId="2FA36042" w:rsidR="0085343C" w:rsidRPr="00B52E1B" w:rsidRDefault="0085343C" w:rsidP="0037568D">
      <w:pPr>
        <w:spacing w:after="0"/>
        <w:rPr>
          <w:rFonts w:eastAsia="Calibri"/>
        </w:rPr>
      </w:pPr>
      <w:r w:rsidRPr="00B52E1B">
        <w:rPr>
          <w:rFonts w:eastAsia="Calibri"/>
        </w:rPr>
        <w:t xml:space="preserve">Being the implementing body of the natural gas network in project areas, </w:t>
      </w:r>
      <w:r w:rsidR="0037568D" w:rsidRPr="00B52E1B">
        <w:rPr>
          <w:rFonts w:eastAsia="Calibri"/>
        </w:rPr>
        <w:t>Regas</w:t>
      </w:r>
      <w:r w:rsidRPr="00B52E1B">
        <w:rPr>
          <w:rFonts w:eastAsia="Calibri"/>
        </w:rPr>
        <w:t xml:space="preserve"> ha</w:t>
      </w:r>
      <w:r w:rsidR="00127090" w:rsidRPr="00B52E1B">
        <w:rPr>
          <w:rFonts w:eastAsia="Calibri"/>
        </w:rPr>
        <w:t>s</w:t>
      </w:r>
      <w:r w:rsidRPr="00B52E1B">
        <w:rPr>
          <w:rFonts w:eastAsia="Calibri"/>
        </w:rPr>
        <w:t xml:space="preserve"> a direct involvement with the environmental management and monitoring of the natural gas network. </w:t>
      </w:r>
      <w:r w:rsidR="0037568D" w:rsidRPr="00B52E1B">
        <w:rPr>
          <w:rFonts w:eastAsia="Calibri"/>
        </w:rPr>
        <w:t>Regas has limited environmental and social background. They will b</w:t>
      </w:r>
      <w:r w:rsidR="00270792" w:rsidRPr="00B52E1B">
        <w:rPr>
          <w:rFonts w:eastAsia="Calibri"/>
        </w:rPr>
        <w:t>e</w:t>
      </w:r>
      <w:r w:rsidR="0037568D" w:rsidRPr="00B52E1B">
        <w:rPr>
          <w:rFonts w:eastAsia="Calibri"/>
        </w:rPr>
        <w:t xml:space="preserve"> in need to upgrade their capacity regarding the </w:t>
      </w:r>
      <w:r w:rsidR="00270792" w:rsidRPr="00B52E1B">
        <w:rPr>
          <w:rFonts w:eastAsia="Calibri"/>
        </w:rPr>
        <w:t xml:space="preserve">environmental and social aspects.  EGAS will provide Regas staff with the needed information. </w:t>
      </w:r>
    </w:p>
    <w:p w14:paraId="3344A499" w14:textId="77777777" w:rsidR="0085343C" w:rsidRPr="00B52E1B" w:rsidRDefault="0085343C" w:rsidP="0085343C">
      <w:pPr>
        <w:spacing w:after="0"/>
        <w:rPr>
          <w:rFonts w:eastAsia="Calibri"/>
        </w:rPr>
      </w:pPr>
    </w:p>
    <w:p w14:paraId="6B6B4F6E" w14:textId="460C59E3" w:rsidR="0085343C" w:rsidRPr="00B52E1B" w:rsidRDefault="0085343C" w:rsidP="00F86C32">
      <w:pPr>
        <w:spacing w:after="0"/>
        <w:rPr>
          <w:rFonts w:eastAsia="Calibri"/>
        </w:rPr>
      </w:pPr>
      <w:r w:rsidRPr="00B52E1B">
        <w:rPr>
          <w:rFonts w:eastAsia="Calibri"/>
        </w:rPr>
        <w:t>One of the standard tasks</w:t>
      </w:r>
      <w:r w:rsidR="0037568D" w:rsidRPr="00B52E1B">
        <w:rPr>
          <w:rFonts w:eastAsia="Calibri"/>
        </w:rPr>
        <w:t xml:space="preserve"> of the HSE Departments of Regas</w:t>
      </w:r>
      <w:r w:rsidRPr="00B52E1B">
        <w:rPr>
          <w:rFonts w:eastAsia="Calibri"/>
        </w:rPr>
        <w:t>, supervised by EGAS, is to ensure that the Environmental and Social Management Plan of the project is implemented in all the phases of the Project, through establishing an Environmental Register for Pressure Reduction Stations, with frequent auditing of this register.</w:t>
      </w:r>
    </w:p>
    <w:p w14:paraId="0ED3249A" w14:textId="77777777" w:rsidR="0085343C" w:rsidRPr="00B52E1B" w:rsidRDefault="0085343C" w:rsidP="0085343C">
      <w:pPr>
        <w:spacing w:after="0"/>
        <w:rPr>
          <w:rFonts w:eastAsia="Calibri"/>
        </w:rPr>
      </w:pPr>
    </w:p>
    <w:tbl>
      <w:tblPr>
        <w:tblStyle w:val="MediumList1-Accent51"/>
        <w:tblW w:w="0" w:type="auto"/>
        <w:tblLook w:val="04A0" w:firstRow="1" w:lastRow="0" w:firstColumn="1" w:lastColumn="0" w:noHBand="0" w:noVBand="1"/>
      </w:tblPr>
      <w:tblGrid>
        <w:gridCol w:w="8315"/>
      </w:tblGrid>
      <w:tr w:rsidR="0085343C" w:rsidRPr="00B52E1B" w14:paraId="290A0403" w14:textId="77777777" w:rsidTr="00853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552FE250" w14:textId="77777777" w:rsidR="0085343C" w:rsidRPr="00B52E1B" w:rsidRDefault="0085343C" w:rsidP="0085343C">
            <w:pPr>
              <w:spacing w:after="0"/>
              <w:rPr>
                <w:rFonts w:eastAsia="Calibri"/>
              </w:rPr>
            </w:pPr>
            <w:r w:rsidRPr="00B52E1B">
              <w:rPr>
                <w:rFonts w:eastAsia="Calibri"/>
                <w:noProof/>
                <w:sz w:val="22"/>
                <w:szCs w:val="22"/>
                <w:lang w:bidi="ar-SA"/>
              </w:rPr>
              <w:drawing>
                <wp:inline distT="0" distB="0" distL="0" distR="0" wp14:anchorId="5B46D5DB" wp14:editId="3C4CC9CB">
                  <wp:extent cx="5130800" cy="3835400"/>
                  <wp:effectExtent l="0" t="0" r="12700" b="0"/>
                  <wp:docPr id="16140" name="Diagram 161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c>
      </w:tr>
      <w:tr w:rsidR="0085343C" w:rsidRPr="00B52E1B" w14:paraId="7CF9B75C"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00489E9E" w14:textId="3C5993DF" w:rsidR="0085343C" w:rsidRPr="00B52E1B" w:rsidRDefault="0085343C" w:rsidP="00E41780">
            <w:pPr>
              <w:pStyle w:val="Caption"/>
              <w:rPr>
                <w:rFonts w:eastAsia="Calibri"/>
              </w:rPr>
            </w:pPr>
            <w:bookmarkStart w:id="1276" w:name="_Toc446135211"/>
            <w:bookmarkStart w:id="1277" w:name="_Toc446151798"/>
            <w:bookmarkStart w:id="1278" w:name="_Toc446238880"/>
            <w:bookmarkStart w:id="1279" w:name="_Toc446248628"/>
            <w:bookmarkStart w:id="1280" w:name="_Toc454439784"/>
            <w:r w:rsidRPr="00B52E1B">
              <w:t xml:space="preserve">Figure </w:t>
            </w:r>
            <w:fldSimple w:instr=" STYLEREF 1 \s ">
              <w:r w:rsidR="00784391" w:rsidRPr="00B52E1B">
                <w:rPr>
                  <w:noProof/>
                  <w:cs/>
                </w:rPr>
                <w:t>‎</w:t>
              </w:r>
              <w:r w:rsidR="00784391" w:rsidRPr="00B52E1B">
                <w:rPr>
                  <w:noProof/>
                </w:rPr>
                <w:t>7</w:t>
              </w:r>
            </w:fldSimple>
            <w:r w:rsidR="00403D6F" w:rsidRPr="00B52E1B">
              <w:noBreakHyphen/>
            </w:r>
            <w:fldSimple w:instr=" SEQ Figure \* ARABIC \s 1 ">
              <w:r w:rsidR="00784391" w:rsidRPr="00B52E1B">
                <w:rPr>
                  <w:noProof/>
                </w:rPr>
                <w:t>2</w:t>
              </w:r>
            </w:fldSimple>
            <w:r w:rsidRPr="00B52E1B">
              <w:t xml:space="preserve">: </w:t>
            </w:r>
            <w:r w:rsidR="00E41780" w:rsidRPr="00B52E1B">
              <w:t>Regas</w:t>
            </w:r>
            <w:r w:rsidR="00EE1613" w:rsidRPr="00B52E1B">
              <w:t xml:space="preserve"> ESMP</w:t>
            </w:r>
            <w:r w:rsidR="00E41780" w:rsidRPr="00B52E1B">
              <w:t xml:space="preserve"> </w:t>
            </w:r>
            <w:r w:rsidRPr="00B52E1B">
              <w:t>organogram</w:t>
            </w:r>
            <w:bookmarkEnd w:id="1276"/>
            <w:bookmarkEnd w:id="1277"/>
            <w:bookmarkEnd w:id="1278"/>
            <w:bookmarkEnd w:id="1279"/>
            <w:bookmarkEnd w:id="1280"/>
          </w:p>
        </w:tc>
      </w:tr>
    </w:tbl>
    <w:p w14:paraId="12FC4BD2" w14:textId="77777777" w:rsidR="0085343C" w:rsidRPr="00B52E1B" w:rsidRDefault="0085343C" w:rsidP="0085343C">
      <w:pPr>
        <w:spacing w:after="0"/>
        <w:rPr>
          <w:rFonts w:eastAsia="Calibri"/>
        </w:rPr>
      </w:pPr>
    </w:p>
    <w:p w14:paraId="03F2ADAD" w14:textId="77777777" w:rsidR="006B5E75" w:rsidRPr="00B52E1B" w:rsidRDefault="006B5E75">
      <w:pPr>
        <w:spacing w:after="200" w:line="276" w:lineRule="auto"/>
        <w:jc w:val="left"/>
        <w:rPr>
          <w:rFonts w:eastAsia="Calibri"/>
        </w:rPr>
      </w:pPr>
      <w:r w:rsidRPr="00B52E1B">
        <w:rPr>
          <w:rFonts w:eastAsia="Calibri"/>
        </w:rPr>
        <w:br w:type="page"/>
      </w:r>
    </w:p>
    <w:p w14:paraId="73F581D7" w14:textId="3C581120" w:rsidR="00F02DDE" w:rsidRPr="00B52E1B" w:rsidRDefault="006B5E75" w:rsidP="006B5E75">
      <w:pPr>
        <w:spacing w:after="0"/>
        <w:rPr>
          <w:rFonts w:eastAsia="Calibri"/>
          <w:color w:val="000000" w:themeColor="text1"/>
        </w:rPr>
      </w:pPr>
      <w:r w:rsidRPr="00B52E1B">
        <w:rPr>
          <w:rFonts w:eastAsia="Calibri"/>
        </w:rPr>
        <w:t xml:space="preserve">In the structure above, designated site engineers perform daily </w:t>
      </w:r>
      <w:r w:rsidR="006500F7" w:rsidRPr="00B52E1B">
        <w:rPr>
          <w:rFonts w:eastAsia="Calibri"/>
        </w:rPr>
        <w:t xml:space="preserve">implementation, </w:t>
      </w:r>
      <w:r w:rsidRPr="00B52E1B">
        <w:rPr>
          <w:rFonts w:eastAsia="Calibri"/>
        </w:rPr>
        <w:t>monitoring and reporting of activities as per the ESMP with special attention to:</w:t>
      </w:r>
    </w:p>
    <w:p w14:paraId="2C830B0B" w14:textId="77777777" w:rsidR="00F02DDE" w:rsidRPr="00B52E1B" w:rsidRDefault="00F02DDE" w:rsidP="00F02DDE">
      <w:pPr>
        <w:spacing w:after="0"/>
        <w:rPr>
          <w:rFonts w:eastAsia="Calibri"/>
          <w:color w:val="000000" w:themeColor="text1"/>
        </w:rPr>
      </w:pPr>
    </w:p>
    <w:p w14:paraId="22C049F0" w14:textId="77777777" w:rsidR="006500F7" w:rsidRPr="00B52E1B" w:rsidRDefault="006500F7" w:rsidP="00952365">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Worker and contractor compliance to EGAS HSE manuals and procedures</w:t>
      </w:r>
    </w:p>
    <w:p w14:paraId="6F7FB030" w14:textId="7AAE52EE" w:rsidR="00952365" w:rsidRPr="00B52E1B" w:rsidRDefault="00D14AE1" w:rsidP="00952365">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 xml:space="preserve">Occurrence of </w:t>
      </w:r>
      <w:r w:rsidR="00952365" w:rsidRPr="00B52E1B">
        <w:rPr>
          <w:rFonts w:eastAsia="Calibri"/>
          <w:color w:val="000000" w:themeColor="text1"/>
          <w:szCs w:val="20"/>
        </w:rPr>
        <w:t>HSE incidents and suggestions for incident avoidance</w:t>
      </w:r>
    </w:p>
    <w:p w14:paraId="21C3A4D0" w14:textId="74F9A98D" w:rsidR="00D14AE1" w:rsidRPr="00B52E1B" w:rsidRDefault="00952365" w:rsidP="00D14AE1">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 xml:space="preserve">Management of broken asphalt </w:t>
      </w:r>
      <w:r w:rsidR="006500F7" w:rsidRPr="00B52E1B">
        <w:rPr>
          <w:rFonts w:eastAsia="Calibri"/>
          <w:color w:val="000000" w:themeColor="text1"/>
          <w:szCs w:val="20"/>
        </w:rPr>
        <w:t>(if any),</w:t>
      </w:r>
      <w:r w:rsidRPr="00B52E1B">
        <w:rPr>
          <w:rFonts w:eastAsia="Calibri"/>
          <w:color w:val="000000" w:themeColor="text1"/>
          <w:szCs w:val="20"/>
        </w:rPr>
        <w:t xml:space="preserve"> unused backfill</w:t>
      </w:r>
      <w:r w:rsidR="006500F7" w:rsidRPr="00B52E1B">
        <w:rPr>
          <w:rFonts w:eastAsia="Calibri"/>
          <w:color w:val="000000" w:themeColor="text1"/>
          <w:szCs w:val="20"/>
        </w:rPr>
        <w:t>, s</w:t>
      </w:r>
      <w:r w:rsidR="00F02DDE" w:rsidRPr="00B52E1B">
        <w:rPr>
          <w:rFonts w:eastAsia="Calibri"/>
          <w:color w:val="000000" w:themeColor="text1"/>
          <w:szCs w:val="20"/>
        </w:rPr>
        <w:t>olid waste</w:t>
      </w:r>
      <w:r w:rsidRPr="00B52E1B">
        <w:rPr>
          <w:rFonts w:eastAsia="Calibri"/>
          <w:color w:val="000000" w:themeColor="text1"/>
          <w:szCs w:val="20"/>
        </w:rPr>
        <w:t>,</w:t>
      </w:r>
      <w:r w:rsidR="00F02DDE" w:rsidRPr="00B52E1B">
        <w:rPr>
          <w:rFonts w:eastAsia="Calibri"/>
          <w:color w:val="000000" w:themeColor="text1"/>
          <w:szCs w:val="20"/>
        </w:rPr>
        <w:t xml:space="preserve"> </w:t>
      </w:r>
      <w:r w:rsidR="006500F7" w:rsidRPr="00B52E1B">
        <w:rPr>
          <w:rFonts w:eastAsia="Calibri"/>
          <w:color w:val="000000" w:themeColor="text1"/>
          <w:szCs w:val="20"/>
        </w:rPr>
        <w:t xml:space="preserve">metal </w:t>
      </w:r>
      <w:r w:rsidR="00F02DDE" w:rsidRPr="00B52E1B">
        <w:rPr>
          <w:rFonts w:eastAsia="Calibri"/>
          <w:color w:val="000000" w:themeColor="text1"/>
          <w:szCs w:val="20"/>
        </w:rPr>
        <w:t xml:space="preserve">scrap </w:t>
      </w:r>
    </w:p>
    <w:p w14:paraId="3A4B7B3D" w14:textId="5A366CD2" w:rsidR="00F02DDE" w:rsidRPr="00B52E1B" w:rsidRDefault="00D14AE1" w:rsidP="00D14AE1">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 xml:space="preserve">Management of </w:t>
      </w:r>
      <w:r w:rsidR="004A488F" w:rsidRPr="00B52E1B">
        <w:rPr>
          <w:rFonts w:eastAsia="Calibri"/>
          <w:color w:val="000000" w:themeColor="text1"/>
          <w:szCs w:val="20"/>
        </w:rPr>
        <w:t xml:space="preserve">paint cans, </w:t>
      </w:r>
      <w:r w:rsidR="00F02DDE" w:rsidRPr="00B52E1B">
        <w:rPr>
          <w:rFonts w:eastAsia="Calibri"/>
          <w:color w:val="000000" w:themeColor="text1"/>
          <w:szCs w:val="20"/>
        </w:rPr>
        <w:t xml:space="preserve">refueling &amp; lubrication, </w:t>
      </w:r>
      <w:r w:rsidR="006500F7" w:rsidRPr="00B52E1B">
        <w:rPr>
          <w:rFonts w:eastAsia="Calibri"/>
          <w:color w:val="000000" w:themeColor="text1"/>
          <w:szCs w:val="20"/>
        </w:rPr>
        <w:t>soil contamination</w:t>
      </w:r>
    </w:p>
    <w:p w14:paraId="7CC3AF9E" w14:textId="75A60269" w:rsidR="00F02DDE" w:rsidRPr="00B52E1B" w:rsidRDefault="006500F7" w:rsidP="006500F7">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Management</w:t>
      </w:r>
      <w:r w:rsidR="00F02DDE" w:rsidRPr="00B52E1B">
        <w:rPr>
          <w:rFonts w:eastAsia="Calibri"/>
          <w:color w:val="000000" w:themeColor="text1"/>
          <w:szCs w:val="20"/>
        </w:rPr>
        <w:t xml:space="preserve"> of liquid waste such as leaked condensate hydrocarbons </w:t>
      </w:r>
      <w:r w:rsidRPr="00B52E1B">
        <w:rPr>
          <w:rFonts w:eastAsia="Calibri"/>
          <w:color w:val="000000" w:themeColor="text1"/>
          <w:szCs w:val="20"/>
        </w:rPr>
        <w:t xml:space="preserve">(if any) </w:t>
      </w:r>
      <w:r w:rsidR="00F02DDE" w:rsidRPr="00B52E1B">
        <w:rPr>
          <w:rFonts w:eastAsia="Calibri"/>
          <w:color w:val="000000" w:themeColor="text1"/>
          <w:szCs w:val="20"/>
        </w:rPr>
        <w:t>or chemicals used in heaters; and</w:t>
      </w:r>
    </w:p>
    <w:p w14:paraId="7A354624" w14:textId="77777777" w:rsidR="00F02DDE" w:rsidRPr="00B52E1B" w:rsidRDefault="00F02DDE" w:rsidP="006B5E75">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 xml:space="preserve">Checking that handling of hazardous waste is done according to the requirements of the Environmental Law, where a permit for handling hazardous material and Hazardous wastes is issued from EGAS Environment Department </w:t>
      </w:r>
    </w:p>
    <w:p w14:paraId="68D0DC1F" w14:textId="6A666D63" w:rsidR="00F02DDE" w:rsidRPr="00B52E1B" w:rsidRDefault="00F02DDE" w:rsidP="00D14AE1">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Us</w:t>
      </w:r>
      <w:r w:rsidR="00D14AE1" w:rsidRPr="00B52E1B">
        <w:rPr>
          <w:rFonts w:eastAsia="Calibri"/>
          <w:color w:val="000000" w:themeColor="text1"/>
          <w:szCs w:val="20"/>
        </w:rPr>
        <w:t>ing</w:t>
      </w:r>
      <w:r w:rsidRPr="00B52E1B">
        <w:rPr>
          <w:rFonts w:eastAsia="Calibri"/>
          <w:color w:val="000000" w:themeColor="text1"/>
          <w:szCs w:val="20"/>
        </w:rPr>
        <w:t xml:space="preserve"> analyzers to measure</w:t>
      </w:r>
      <w:r w:rsidR="00D14AE1" w:rsidRPr="00B52E1B">
        <w:rPr>
          <w:rFonts w:eastAsia="Calibri"/>
          <w:color w:val="000000" w:themeColor="text1"/>
          <w:szCs w:val="20"/>
        </w:rPr>
        <w:t xml:space="preserve"> noise,</w:t>
      </w:r>
      <w:r w:rsidRPr="00B52E1B">
        <w:rPr>
          <w:rFonts w:eastAsia="Calibri"/>
          <w:color w:val="000000" w:themeColor="text1"/>
          <w:szCs w:val="20"/>
        </w:rPr>
        <w:t xml:space="preserve"> SO</w:t>
      </w:r>
      <w:r w:rsidRPr="00B52E1B">
        <w:rPr>
          <w:rFonts w:eastAsia="Calibri"/>
          <w:color w:val="000000" w:themeColor="text1"/>
          <w:szCs w:val="20"/>
          <w:vertAlign w:val="subscript"/>
        </w:rPr>
        <w:t>2</w:t>
      </w:r>
      <w:r w:rsidRPr="00B52E1B">
        <w:rPr>
          <w:rFonts w:eastAsia="Calibri"/>
          <w:color w:val="000000" w:themeColor="text1"/>
          <w:szCs w:val="20"/>
        </w:rPr>
        <w:t>, CO, CH</w:t>
      </w:r>
      <w:r w:rsidRPr="00B52E1B">
        <w:rPr>
          <w:rFonts w:eastAsia="Calibri"/>
          <w:color w:val="000000" w:themeColor="text1"/>
          <w:szCs w:val="20"/>
          <w:vertAlign w:val="subscript"/>
        </w:rPr>
        <w:t>4</w:t>
      </w:r>
      <w:r w:rsidRPr="00B52E1B">
        <w:rPr>
          <w:rFonts w:eastAsia="Calibri"/>
          <w:color w:val="000000" w:themeColor="text1"/>
          <w:szCs w:val="20"/>
        </w:rPr>
        <w:t xml:space="preserve"> and NO</w:t>
      </w:r>
      <w:r w:rsidRPr="00B52E1B">
        <w:rPr>
          <w:rFonts w:eastAsia="Calibri"/>
          <w:color w:val="000000" w:themeColor="text1"/>
          <w:szCs w:val="20"/>
          <w:vertAlign w:val="subscript"/>
        </w:rPr>
        <w:t>2</w:t>
      </w:r>
      <w:r w:rsidRPr="00B52E1B">
        <w:rPr>
          <w:rFonts w:eastAsia="Calibri"/>
          <w:color w:val="000000" w:themeColor="text1"/>
          <w:szCs w:val="20"/>
        </w:rPr>
        <w:t xml:space="preserve"> in ambient air, and detect possible natural gas leaks </w:t>
      </w:r>
    </w:p>
    <w:p w14:paraId="0A459A72" w14:textId="53B2D05C" w:rsidR="00743EDB" w:rsidRPr="00B52E1B" w:rsidRDefault="00743EDB" w:rsidP="00D14AE1">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Ensure and log compliant handling of odorant/odorant containers, odorant</w:t>
      </w:r>
      <w:r w:rsidR="00D14AE1" w:rsidRPr="00B52E1B">
        <w:rPr>
          <w:rFonts w:eastAsia="Calibri"/>
          <w:color w:val="000000" w:themeColor="text1"/>
          <w:szCs w:val="20"/>
        </w:rPr>
        <w:t>-</w:t>
      </w:r>
      <w:r w:rsidRPr="00B52E1B">
        <w:rPr>
          <w:rFonts w:eastAsia="Calibri"/>
          <w:color w:val="000000" w:themeColor="text1"/>
          <w:szCs w:val="20"/>
        </w:rPr>
        <w:t>contaminated</w:t>
      </w:r>
      <w:r w:rsidR="00D14AE1" w:rsidRPr="00B52E1B">
        <w:rPr>
          <w:rFonts w:eastAsia="Calibri"/>
          <w:color w:val="000000" w:themeColor="text1"/>
          <w:szCs w:val="20"/>
        </w:rPr>
        <w:t>-</w:t>
      </w:r>
      <w:r w:rsidRPr="00B52E1B">
        <w:rPr>
          <w:rFonts w:eastAsia="Calibri"/>
          <w:color w:val="000000" w:themeColor="text1"/>
          <w:szCs w:val="20"/>
        </w:rPr>
        <w:t xml:space="preserve">soils (in case of spillage) </w:t>
      </w:r>
    </w:p>
    <w:p w14:paraId="2F9973A5" w14:textId="1CCECC74" w:rsidR="00F02DDE" w:rsidRPr="00B52E1B" w:rsidRDefault="00743EDB" w:rsidP="00743EDB">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Measure n</w:t>
      </w:r>
      <w:r w:rsidR="00F02DDE" w:rsidRPr="00B52E1B">
        <w:rPr>
          <w:rFonts w:eastAsia="Calibri"/>
          <w:color w:val="000000" w:themeColor="text1"/>
          <w:szCs w:val="20"/>
        </w:rPr>
        <w:t>oise at different locations of the PRS</w:t>
      </w:r>
    </w:p>
    <w:p w14:paraId="2CF64760" w14:textId="77777777" w:rsidR="00F02DDE" w:rsidRPr="00B52E1B" w:rsidRDefault="00F02DDE" w:rsidP="006B5E75">
      <w:pPr>
        <w:numPr>
          <w:ilvl w:val="0"/>
          <w:numId w:val="28"/>
        </w:numPr>
        <w:pBdr>
          <w:top w:val="single" w:sz="4" w:space="1" w:color="auto"/>
          <w:left w:val="single" w:sz="4" w:space="4" w:color="auto"/>
          <w:bottom w:val="single" w:sz="4" w:space="1" w:color="auto"/>
          <w:right w:val="single" w:sz="4" w:space="4" w:color="auto"/>
        </w:pBdr>
        <w:spacing w:after="0"/>
        <w:contextualSpacing/>
        <w:rPr>
          <w:rFonts w:eastAsia="Calibri"/>
          <w:color w:val="000000" w:themeColor="text1"/>
          <w:szCs w:val="20"/>
        </w:rPr>
      </w:pPr>
      <w:r w:rsidRPr="00B52E1B">
        <w:rPr>
          <w:rFonts w:eastAsia="Calibri"/>
          <w:color w:val="000000" w:themeColor="text1"/>
          <w:szCs w:val="20"/>
        </w:rPr>
        <w:t>Other tasks as outlined in ESM&amp;MP</w:t>
      </w:r>
    </w:p>
    <w:p w14:paraId="7CB77B70" w14:textId="77777777" w:rsidR="006500F7" w:rsidRPr="00B52E1B" w:rsidRDefault="006500F7" w:rsidP="006500F7"/>
    <w:p w14:paraId="66465B0C" w14:textId="0C765A6B" w:rsidR="006500F7" w:rsidRPr="00B52E1B" w:rsidRDefault="006500F7" w:rsidP="006500F7">
      <w:r w:rsidRPr="00B52E1B">
        <w:t>Daily reports are to be compiled and sent to the governorate HSE officer for preparation of monthly summary reports.</w:t>
      </w:r>
    </w:p>
    <w:p w14:paraId="494C085F" w14:textId="77777777" w:rsidR="006500F7" w:rsidRPr="00B52E1B" w:rsidRDefault="006500F7" w:rsidP="006500F7"/>
    <w:p w14:paraId="04E9EE66" w14:textId="33775F96" w:rsidR="006500F7" w:rsidRPr="00B52E1B" w:rsidRDefault="006500F7" w:rsidP="006500F7">
      <w:r w:rsidRPr="00B52E1B">
        <w:t>Monthly reports are sent to HSE officer at ReGas head office for compilation into quarterly reports to EGAS.</w:t>
      </w:r>
    </w:p>
    <w:p w14:paraId="7F1CFDD2" w14:textId="77777777" w:rsidR="0085343C" w:rsidRPr="00B52E1B" w:rsidRDefault="0085343C" w:rsidP="007560D2">
      <w:pPr>
        <w:pStyle w:val="Heading3"/>
      </w:pPr>
      <w:r w:rsidRPr="00B52E1B">
        <w:t>Roles and responsibilities of EGAS and LDCs Social Development Officers</w:t>
      </w:r>
    </w:p>
    <w:p w14:paraId="16425A3A" w14:textId="77777777" w:rsidR="0085343C" w:rsidRPr="00B52E1B" w:rsidRDefault="0085343C" w:rsidP="0085343C">
      <w:pPr>
        <w:autoSpaceDE w:val="0"/>
        <w:autoSpaceDN w:val="0"/>
        <w:adjustRightInd w:val="0"/>
        <w:spacing w:after="0"/>
      </w:pPr>
      <w:r w:rsidRPr="00B52E1B">
        <w:t xml:space="preserve">EGAS, its subsidiary Local Distribution Companies (LDCs), and the contractors will be responsible for adopting the following procedures: </w:t>
      </w:r>
    </w:p>
    <w:p w14:paraId="0A8C1D25" w14:textId="77777777" w:rsidR="0085343C" w:rsidRPr="00B52E1B" w:rsidRDefault="0085343C">
      <w:pPr>
        <w:pStyle w:val="Heading4"/>
      </w:pPr>
      <w:r w:rsidRPr="00B52E1B">
        <w:t xml:space="preserve">Compliance with Bank safeguards </w:t>
      </w:r>
    </w:p>
    <w:p w14:paraId="3C46BF27" w14:textId="77777777" w:rsidR="0085343C" w:rsidRPr="00B52E1B" w:rsidRDefault="0085343C" w:rsidP="00B60D17">
      <w:pPr>
        <w:numPr>
          <w:ilvl w:val="0"/>
          <w:numId w:val="30"/>
        </w:numPr>
        <w:autoSpaceDE w:val="0"/>
        <w:autoSpaceDN w:val="0"/>
        <w:adjustRightInd w:val="0"/>
        <w:spacing w:after="0"/>
        <w:ind w:left="360"/>
        <w:jc w:val="left"/>
      </w:pPr>
      <w:r w:rsidRPr="00B52E1B">
        <w:t>Preparing internal guidelines for the preparation, implementation, monitoring and reporting of social documents required by various safeguard instruments;</w:t>
      </w:r>
    </w:p>
    <w:p w14:paraId="0120032E" w14:textId="77777777" w:rsidR="0085343C" w:rsidRPr="00B52E1B" w:rsidRDefault="0085343C" w:rsidP="00B60D17">
      <w:pPr>
        <w:numPr>
          <w:ilvl w:val="0"/>
          <w:numId w:val="30"/>
        </w:numPr>
        <w:autoSpaceDE w:val="0"/>
        <w:autoSpaceDN w:val="0"/>
        <w:adjustRightInd w:val="0"/>
        <w:spacing w:after="0"/>
        <w:ind w:left="360"/>
        <w:jc w:val="left"/>
      </w:pPr>
      <w:r w:rsidRPr="00B52E1B">
        <w:t>Reviewing, as applicable, ESMP and other social safeguard documents prepared by consultants to ensure compliance with relevant safeguard policies of the government and the World Bank;</w:t>
      </w:r>
    </w:p>
    <w:p w14:paraId="44269E2E" w14:textId="77777777" w:rsidR="0085343C" w:rsidRPr="00B52E1B" w:rsidRDefault="0085343C" w:rsidP="00B60D17">
      <w:pPr>
        <w:numPr>
          <w:ilvl w:val="0"/>
          <w:numId w:val="30"/>
        </w:numPr>
        <w:autoSpaceDE w:val="0"/>
        <w:autoSpaceDN w:val="0"/>
        <w:adjustRightInd w:val="0"/>
        <w:spacing w:after="0"/>
        <w:ind w:left="360"/>
        <w:jc w:val="left"/>
      </w:pPr>
      <w:r w:rsidRPr="00B52E1B">
        <w:t>Providing recommendations to EGAS/LDC management and other subsidiary companies accordingly and make necessary changes prior to submission of relevant social documents to the World Bank – ensure consistency in the level of proficiency and presentation of the documentation;</w:t>
      </w:r>
    </w:p>
    <w:p w14:paraId="188F1378" w14:textId="77777777" w:rsidR="0085343C" w:rsidRPr="00B52E1B" w:rsidRDefault="0085343C" w:rsidP="00B60D17">
      <w:pPr>
        <w:numPr>
          <w:ilvl w:val="0"/>
          <w:numId w:val="30"/>
        </w:numPr>
        <w:autoSpaceDE w:val="0"/>
        <w:autoSpaceDN w:val="0"/>
        <w:adjustRightInd w:val="0"/>
        <w:spacing w:after="0"/>
        <w:ind w:left="360"/>
        <w:jc w:val="left"/>
      </w:pPr>
      <w:r w:rsidRPr="00B52E1B">
        <w:t>Carrying out documentation review pertaining to social compliance (including bidding documents, reviews on-site, reports from contractors etc.) throughout project implementation;</w:t>
      </w:r>
    </w:p>
    <w:p w14:paraId="43EAAFD8" w14:textId="77777777" w:rsidR="0085343C" w:rsidRPr="00B52E1B" w:rsidRDefault="0085343C" w:rsidP="00B60D17">
      <w:pPr>
        <w:numPr>
          <w:ilvl w:val="0"/>
          <w:numId w:val="30"/>
        </w:numPr>
        <w:tabs>
          <w:tab w:val="left" w:pos="-1440"/>
          <w:tab w:val="left" w:pos="-720"/>
          <w:tab w:val="left" w:pos="720"/>
        </w:tabs>
        <w:autoSpaceDE w:val="0"/>
        <w:autoSpaceDN w:val="0"/>
        <w:adjustRightInd w:val="0"/>
        <w:spacing w:after="0"/>
        <w:ind w:left="360"/>
        <w:jc w:val="left"/>
      </w:pPr>
      <w:r w:rsidRPr="00B52E1B">
        <w:t>Coordinating and facilitating the work of consultants engaged to carry out environmental and social impact assessments and resettlement planning and external monitoring of safeguard instruments implementation;</w:t>
      </w:r>
    </w:p>
    <w:p w14:paraId="1D68D5BA" w14:textId="77777777" w:rsidR="0085343C" w:rsidRPr="00B52E1B" w:rsidRDefault="0085343C" w:rsidP="00B60D17">
      <w:pPr>
        <w:numPr>
          <w:ilvl w:val="0"/>
          <w:numId w:val="30"/>
        </w:numPr>
        <w:tabs>
          <w:tab w:val="left" w:pos="-1440"/>
          <w:tab w:val="left" w:pos="-720"/>
          <w:tab w:val="left" w:pos="720"/>
        </w:tabs>
        <w:autoSpaceDE w:val="0"/>
        <w:autoSpaceDN w:val="0"/>
        <w:adjustRightInd w:val="0"/>
        <w:spacing w:after="0"/>
        <w:ind w:left="360"/>
        <w:jc w:val="left"/>
      </w:pPr>
      <w:r w:rsidRPr="00B52E1B">
        <w:t>Organizing the technical aspects of workshops and meetings as required, as outlined in the ESMF/RPF training and capacity building section;</w:t>
      </w:r>
    </w:p>
    <w:p w14:paraId="59DBF565" w14:textId="4FB27568" w:rsidR="0085343C" w:rsidRPr="00B52E1B" w:rsidRDefault="0085343C" w:rsidP="00B60D17">
      <w:pPr>
        <w:numPr>
          <w:ilvl w:val="0"/>
          <w:numId w:val="30"/>
        </w:numPr>
        <w:tabs>
          <w:tab w:val="left" w:pos="720"/>
        </w:tabs>
        <w:autoSpaceDE w:val="0"/>
        <w:autoSpaceDN w:val="0"/>
        <w:adjustRightInd w:val="0"/>
        <w:spacing w:after="0"/>
        <w:ind w:left="360"/>
        <w:jc w:val="left"/>
      </w:pPr>
      <w:r w:rsidRPr="00B52E1B">
        <w:t>Preparing training materials, and conducting technical training workshops to EGAS/LDC staff and project implementation agencies on social safeguards requirements</w:t>
      </w:r>
      <w:r w:rsidR="00D73DFF" w:rsidRPr="00B52E1B">
        <w:t>.</w:t>
      </w:r>
    </w:p>
    <w:p w14:paraId="6661FFB4" w14:textId="77777777" w:rsidR="0085343C" w:rsidRPr="00B52E1B" w:rsidRDefault="0085343C">
      <w:pPr>
        <w:pStyle w:val="Heading4"/>
      </w:pPr>
      <w:r w:rsidRPr="00B52E1B">
        <w:t xml:space="preserve">Monitoring and reporting </w:t>
      </w:r>
    </w:p>
    <w:p w14:paraId="589B7854" w14:textId="77777777" w:rsidR="0085343C" w:rsidRPr="00B52E1B" w:rsidRDefault="0085343C" w:rsidP="00B60D17">
      <w:pPr>
        <w:numPr>
          <w:ilvl w:val="0"/>
          <w:numId w:val="30"/>
        </w:numPr>
        <w:autoSpaceDE w:val="0"/>
        <w:autoSpaceDN w:val="0"/>
        <w:adjustRightInd w:val="0"/>
        <w:spacing w:after="0"/>
        <w:ind w:left="360"/>
        <w:jc w:val="left"/>
      </w:pPr>
      <w:r w:rsidRPr="00B52E1B">
        <w:t>Conducting internal monitoring of the implementation of the RAP and the social component of the  ESMP in matters pertaining to timely payments and the provision of temporary measures to affected persons;</w:t>
      </w:r>
    </w:p>
    <w:p w14:paraId="5F64037C" w14:textId="77777777" w:rsidR="0085343C" w:rsidRPr="00B52E1B" w:rsidRDefault="0085343C" w:rsidP="00B60D17">
      <w:pPr>
        <w:numPr>
          <w:ilvl w:val="0"/>
          <w:numId w:val="30"/>
        </w:numPr>
        <w:tabs>
          <w:tab w:val="left" w:pos="-1440"/>
          <w:tab w:val="left" w:pos="-720"/>
        </w:tabs>
        <w:autoSpaceDE w:val="0"/>
        <w:autoSpaceDN w:val="0"/>
        <w:adjustRightInd w:val="0"/>
        <w:spacing w:after="0"/>
        <w:ind w:left="360"/>
        <w:jc w:val="left"/>
      </w:pPr>
      <w:r w:rsidRPr="00B52E1B">
        <w:t xml:space="preserve">Contributing to project progress reports pertaining to overall implementation of social requirements of the project; </w:t>
      </w:r>
    </w:p>
    <w:p w14:paraId="1AE68524" w14:textId="77777777" w:rsidR="0085343C" w:rsidRPr="00B52E1B" w:rsidRDefault="0085343C">
      <w:pPr>
        <w:pStyle w:val="Heading4"/>
      </w:pPr>
      <w:r w:rsidRPr="00B52E1B">
        <w:t>Communication with and responsiveness to targeted communities</w:t>
      </w:r>
    </w:p>
    <w:p w14:paraId="188E686F" w14:textId="77777777" w:rsidR="0085343C" w:rsidRPr="00B52E1B" w:rsidRDefault="0085343C" w:rsidP="00B60D17">
      <w:pPr>
        <w:numPr>
          <w:ilvl w:val="0"/>
          <w:numId w:val="30"/>
        </w:numPr>
        <w:tabs>
          <w:tab w:val="left" w:pos="720"/>
        </w:tabs>
        <w:autoSpaceDE w:val="0"/>
        <w:autoSpaceDN w:val="0"/>
        <w:adjustRightInd w:val="0"/>
        <w:spacing w:after="0"/>
        <w:ind w:left="360"/>
        <w:jc w:val="left"/>
      </w:pPr>
      <w:r w:rsidRPr="00B52E1B">
        <w:t xml:space="preserve">Design community friendly grievance redress mechanism with clear and timely bound tiers and responsibilities and ensure dissemination on the local level. </w:t>
      </w:r>
    </w:p>
    <w:p w14:paraId="2A492033" w14:textId="77777777" w:rsidR="0085343C" w:rsidRPr="00B52E1B" w:rsidRDefault="0085343C" w:rsidP="00B60D17">
      <w:pPr>
        <w:numPr>
          <w:ilvl w:val="0"/>
          <w:numId w:val="30"/>
        </w:numPr>
        <w:tabs>
          <w:tab w:val="left" w:pos="720"/>
        </w:tabs>
        <w:autoSpaceDE w:val="0"/>
        <w:autoSpaceDN w:val="0"/>
        <w:adjustRightInd w:val="0"/>
        <w:spacing w:after="0"/>
        <w:ind w:left="360"/>
        <w:jc w:val="left"/>
      </w:pPr>
      <w:r w:rsidRPr="00B52E1B">
        <w:t xml:space="preserve">Conducting field visits to ensure that the established grievance redress mechanisms are functioning properly and that the individual projects are implemented in a socially sustainable manner; </w:t>
      </w:r>
    </w:p>
    <w:p w14:paraId="52650F01" w14:textId="77777777" w:rsidR="0085343C" w:rsidRPr="00B52E1B" w:rsidRDefault="0085343C" w:rsidP="00B60D17">
      <w:pPr>
        <w:numPr>
          <w:ilvl w:val="0"/>
          <w:numId w:val="30"/>
        </w:numPr>
        <w:tabs>
          <w:tab w:val="left" w:pos="720"/>
        </w:tabs>
        <w:autoSpaceDE w:val="0"/>
        <w:autoSpaceDN w:val="0"/>
        <w:adjustRightInd w:val="0"/>
        <w:spacing w:after="0"/>
        <w:ind w:left="360"/>
        <w:jc w:val="left"/>
      </w:pPr>
      <w:r w:rsidRPr="00B52E1B">
        <w:t>Participate in the process of disbursing compensations and keep track record of the compensation process documentation</w:t>
      </w:r>
    </w:p>
    <w:p w14:paraId="09FD8856" w14:textId="77777777" w:rsidR="0085343C" w:rsidRPr="00B52E1B" w:rsidRDefault="0085343C" w:rsidP="00B60D17">
      <w:pPr>
        <w:numPr>
          <w:ilvl w:val="0"/>
          <w:numId w:val="30"/>
        </w:numPr>
        <w:tabs>
          <w:tab w:val="left" w:pos="720"/>
        </w:tabs>
        <w:autoSpaceDE w:val="0"/>
        <w:autoSpaceDN w:val="0"/>
        <w:adjustRightInd w:val="0"/>
        <w:spacing w:after="0"/>
        <w:ind w:left="360"/>
        <w:jc w:val="left"/>
      </w:pPr>
      <w:r w:rsidRPr="00B52E1B">
        <w:t xml:space="preserve">Reach out to local communities, including PAPs, to raise awareness about the project and the implementation schedule. </w:t>
      </w:r>
    </w:p>
    <w:p w14:paraId="5E63FF17" w14:textId="2CB36BA3" w:rsidR="0085343C" w:rsidRPr="00B52E1B" w:rsidRDefault="00F86A6B" w:rsidP="00B60D17">
      <w:pPr>
        <w:numPr>
          <w:ilvl w:val="0"/>
          <w:numId w:val="30"/>
        </w:numPr>
        <w:tabs>
          <w:tab w:val="left" w:pos="720"/>
        </w:tabs>
        <w:autoSpaceDE w:val="0"/>
        <w:autoSpaceDN w:val="0"/>
        <w:adjustRightInd w:val="0"/>
        <w:spacing w:after="0"/>
        <w:ind w:left="360"/>
        <w:jc w:val="left"/>
      </w:pPr>
      <w:r w:rsidRPr="00B52E1B">
        <w:t>Build the capacity and provide support to the field staff as needed.</w:t>
      </w:r>
    </w:p>
    <w:p w14:paraId="3D3E09DF" w14:textId="77777777" w:rsidR="0085343C" w:rsidRPr="00B52E1B" w:rsidRDefault="0085343C" w:rsidP="007560D2">
      <w:pPr>
        <w:pStyle w:val="Heading3"/>
      </w:pPr>
      <w:r w:rsidRPr="00B52E1B">
        <w:t>Required Actions</w:t>
      </w:r>
    </w:p>
    <w:p w14:paraId="46BE2639" w14:textId="3D5ED8C2" w:rsidR="00D14AE1" w:rsidRPr="00B52E1B" w:rsidRDefault="006500F7" w:rsidP="00D14AE1">
      <w:pPr>
        <w:spacing w:after="0"/>
      </w:pPr>
      <w:r w:rsidRPr="00B52E1B">
        <w:t>E</w:t>
      </w:r>
      <w:r w:rsidR="0085343C" w:rsidRPr="00B52E1B">
        <w:t xml:space="preserve">xisting </w:t>
      </w:r>
      <w:r w:rsidRPr="00B52E1B">
        <w:t xml:space="preserve">Environmental and social guidelines &amp; </w:t>
      </w:r>
      <w:r w:rsidR="0085343C" w:rsidRPr="00B52E1B">
        <w:t xml:space="preserve">practices of EGAS and </w:t>
      </w:r>
      <w:r w:rsidRPr="00B52E1B">
        <w:t xml:space="preserve">its </w:t>
      </w:r>
      <w:r w:rsidR="0085343C" w:rsidRPr="00B52E1B">
        <w:t>LDC</w:t>
      </w:r>
      <w:r w:rsidRPr="00B52E1B">
        <w:t>s</w:t>
      </w:r>
      <w:r w:rsidR="0085343C" w:rsidRPr="00B52E1B">
        <w:t xml:space="preserve"> are following sound environmental procedures in the operation phase. </w:t>
      </w:r>
      <w:r w:rsidR="00D14AE1" w:rsidRPr="00B52E1B">
        <w:t>EGAS is also working to institutionalize the social management in their practices and day to day business. A ministerial decree was issued in November 2015 with the effect of establishing a social unit to affiliate to the Environmental Management Unit. The social unit currently has 3 staff mapped officially to the unit (although support is also provided by other team members). EGAS assigned team is benefiting from number of capacity building activities to enable them to carry out their social management mandates in an efficient manner.</w:t>
      </w:r>
    </w:p>
    <w:p w14:paraId="2ABAF6B2" w14:textId="0B364BFC" w:rsidR="006500F7" w:rsidRPr="00B52E1B" w:rsidRDefault="006500F7" w:rsidP="006500F7">
      <w:pPr>
        <w:pStyle w:val="ListParagraph"/>
        <w:numPr>
          <w:ilvl w:val="0"/>
          <w:numId w:val="85"/>
        </w:numPr>
        <w:spacing w:after="0"/>
      </w:pPr>
      <w:r w:rsidRPr="00B52E1B">
        <w:t>Deeper i</w:t>
      </w:r>
      <w:r w:rsidR="0085343C" w:rsidRPr="00B52E1B">
        <w:t xml:space="preserve">nvolvement </w:t>
      </w:r>
      <w:r w:rsidRPr="00B52E1B">
        <w:t xml:space="preserve">of environmental and social officers </w:t>
      </w:r>
      <w:r w:rsidR="0085343C" w:rsidRPr="00B52E1B">
        <w:t xml:space="preserve">during the design, </w:t>
      </w:r>
      <w:r w:rsidRPr="00B52E1B">
        <w:t xml:space="preserve">costing, </w:t>
      </w:r>
      <w:r w:rsidR="0085343C" w:rsidRPr="00B52E1B">
        <w:t>tendering</w:t>
      </w:r>
      <w:r w:rsidRPr="00B52E1B">
        <w:t>,</w:t>
      </w:r>
      <w:r w:rsidR="0085343C" w:rsidRPr="00B52E1B">
        <w:t xml:space="preserve"> and construction phases</w:t>
      </w:r>
      <w:r w:rsidRPr="00B52E1B">
        <w:t xml:space="preserve"> would be advantageous</w:t>
      </w:r>
      <w:r w:rsidR="0085343C" w:rsidRPr="00B52E1B">
        <w:t>.</w:t>
      </w:r>
    </w:p>
    <w:p w14:paraId="6C7D1F54" w14:textId="67E801FE" w:rsidR="00D14AE1" w:rsidRPr="00B52E1B" w:rsidRDefault="006500F7" w:rsidP="00D14AE1">
      <w:pPr>
        <w:pStyle w:val="ListParagraph"/>
        <w:numPr>
          <w:ilvl w:val="0"/>
          <w:numId w:val="85"/>
        </w:numPr>
        <w:spacing w:after="0"/>
      </w:pPr>
      <w:r w:rsidRPr="00B52E1B">
        <w:t xml:space="preserve">Detailed HSE manuals covering each activity must be developed and institutionalized in </w:t>
      </w:r>
      <w:r w:rsidR="00D14AE1" w:rsidRPr="00B52E1B">
        <w:t>ReGas</w:t>
      </w:r>
      <w:r w:rsidRPr="00B52E1B">
        <w:t>. Several versions of such manuals have been developed by Egypt Gas and should be mainstreamed immediately to other LDCs, accompani</w:t>
      </w:r>
      <w:r w:rsidR="00D14AE1" w:rsidRPr="00B52E1B">
        <w:t>ed by the appropriate capacity-building.</w:t>
      </w:r>
    </w:p>
    <w:p w14:paraId="7F977FC2" w14:textId="379D1EE4" w:rsidR="0085343C" w:rsidRPr="00B52E1B" w:rsidRDefault="00D14AE1" w:rsidP="00D14AE1">
      <w:pPr>
        <w:pStyle w:val="ListParagraph"/>
        <w:numPr>
          <w:ilvl w:val="0"/>
          <w:numId w:val="85"/>
        </w:numPr>
        <w:spacing w:after="0"/>
      </w:pPr>
      <w:r w:rsidRPr="00B52E1B">
        <w:t>Specifically, ReGas</w:t>
      </w:r>
      <w:r w:rsidR="0085343C" w:rsidRPr="00B52E1B">
        <w:t xml:space="preserve"> should take </w:t>
      </w:r>
      <w:r w:rsidR="00EE1613" w:rsidRPr="00B52E1B">
        <w:t>steps</w:t>
      </w:r>
      <w:r w:rsidR="0085343C" w:rsidRPr="00B52E1B">
        <w:t xml:space="preserve"> to </w:t>
      </w:r>
      <w:r w:rsidR="00EE1613" w:rsidRPr="00B52E1B">
        <w:t>develop capacity of site engineers and HSE officers with specific courses focused on implementation of the ESMP detailed in this ESIA.</w:t>
      </w:r>
    </w:p>
    <w:p w14:paraId="720D33E1" w14:textId="77777777" w:rsidR="00270792" w:rsidRPr="00B52E1B" w:rsidRDefault="00270792">
      <w:pPr>
        <w:spacing w:after="200" w:line="276" w:lineRule="auto"/>
        <w:jc w:val="left"/>
      </w:pPr>
      <w:r w:rsidRPr="00B52E1B">
        <w:br w:type="page"/>
      </w:r>
    </w:p>
    <w:p w14:paraId="7F8C290F" w14:textId="77777777" w:rsidR="00270792" w:rsidRPr="00B52E1B" w:rsidRDefault="00270792" w:rsidP="00270792">
      <w:pPr>
        <w:pStyle w:val="Heading1"/>
        <w:spacing w:before="0" w:after="0"/>
        <w:rPr>
          <w:color w:val="000000" w:themeColor="text1"/>
        </w:rPr>
      </w:pPr>
      <w:bookmarkStart w:id="1281" w:name="_Toc380922810"/>
      <w:bookmarkStart w:id="1282" w:name="_Toc380923095"/>
      <w:bookmarkStart w:id="1283" w:name="_Toc444070819"/>
      <w:bookmarkStart w:id="1284" w:name="_Toc444103453"/>
      <w:bookmarkStart w:id="1285" w:name="_Toc444177161"/>
      <w:bookmarkStart w:id="1286" w:name="_Toc444177318"/>
      <w:bookmarkStart w:id="1287" w:name="_Toc444685973"/>
      <w:bookmarkStart w:id="1288" w:name="_Toc444686064"/>
      <w:bookmarkStart w:id="1289" w:name="_Toc444686159"/>
      <w:bookmarkStart w:id="1290" w:name="_Toc445385258"/>
      <w:bookmarkStart w:id="1291" w:name="_Toc454439715"/>
      <w:r w:rsidRPr="00B52E1B">
        <w:rPr>
          <w:color w:val="000000" w:themeColor="text1"/>
        </w:rPr>
        <w:t>Stakeholder Engagement and Public Consultation</w:t>
      </w:r>
      <w:bookmarkEnd w:id="1281"/>
      <w:bookmarkEnd w:id="1282"/>
      <w:bookmarkEnd w:id="1283"/>
      <w:bookmarkEnd w:id="1284"/>
      <w:bookmarkEnd w:id="1285"/>
      <w:bookmarkEnd w:id="1286"/>
      <w:bookmarkEnd w:id="1287"/>
      <w:bookmarkEnd w:id="1288"/>
      <w:bookmarkEnd w:id="1289"/>
      <w:bookmarkEnd w:id="1290"/>
      <w:bookmarkEnd w:id="1291"/>
    </w:p>
    <w:p w14:paraId="3F101B10" w14:textId="203586CA" w:rsidR="00270792" w:rsidRPr="00B52E1B" w:rsidRDefault="00270792" w:rsidP="00270792">
      <w:pPr>
        <w:rPr>
          <w:color w:val="000000" w:themeColor="text1"/>
        </w:rPr>
      </w:pPr>
      <w:r w:rsidRPr="00B52E1B">
        <w:rPr>
          <w:color w:val="000000" w:themeColor="text1"/>
        </w:rPr>
        <w:t xml:space="preserve">The public consultation chapter aims to highlight the key consultation and community engagement activities </w:t>
      </w:r>
      <w:r w:rsidR="00F86A6B" w:rsidRPr="00B52E1B">
        <w:rPr>
          <w:color w:val="000000" w:themeColor="text1"/>
        </w:rPr>
        <w:t xml:space="preserve">that took place as part of the preparation of the ESIAs </w:t>
      </w:r>
      <w:r w:rsidRPr="00B52E1B">
        <w:rPr>
          <w:color w:val="000000" w:themeColor="text1"/>
        </w:rPr>
        <w:t>and their outcomes.</w:t>
      </w:r>
    </w:p>
    <w:p w14:paraId="3CF78CDC" w14:textId="366C71CC" w:rsidR="00270792" w:rsidRPr="00B52E1B" w:rsidRDefault="00693EFA" w:rsidP="00270792">
      <w:pPr>
        <w:rPr>
          <w:color w:val="000000" w:themeColor="text1"/>
        </w:rPr>
      </w:pPr>
      <w:r w:rsidRPr="00B52E1B">
        <w:rPr>
          <w:color w:val="000000" w:themeColor="text1"/>
        </w:rPr>
        <w:t>The c</w:t>
      </w:r>
      <w:r w:rsidR="00270792" w:rsidRPr="00B52E1B">
        <w:rPr>
          <w:color w:val="000000" w:themeColor="text1"/>
        </w:rPr>
        <w:t>onsultation activities</w:t>
      </w:r>
      <w:r w:rsidRPr="00B52E1B">
        <w:rPr>
          <w:color w:val="000000" w:themeColor="text1"/>
        </w:rPr>
        <w:t xml:space="preserve"> used multiple tools and mechanisms</w:t>
      </w:r>
      <w:r w:rsidR="00270792" w:rsidRPr="00B52E1B">
        <w:rPr>
          <w:color w:val="000000" w:themeColor="text1"/>
        </w:rPr>
        <w:t xml:space="preserve"> (scoping, interviews, focus group discussions, public hearings/consultations) with various stakeholders and community people in the host communities were held for the proposed 1.5 million household NG connections project in compliance with:</w:t>
      </w:r>
    </w:p>
    <w:p w14:paraId="7FE3BACB" w14:textId="77777777" w:rsidR="00270792" w:rsidRPr="00B52E1B" w:rsidRDefault="00270792" w:rsidP="00B60D17">
      <w:pPr>
        <w:numPr>
          <w:ilvl w:val="0"/>
          <w:numId w:val="32"/>
        </w:numPr>
        <w:spacing w:after="240"/>
        <w:rPr>
          <w:color w:val="000000" w:themeColor="text1"/>
        </w:rPr>
      </w:pPr>
      <w:r w:rsidRPr="00B52E1B">
        <w:rPr>
          <w:color w:val="000000" w:themeColor="text1"/>
        </w:rPr>
        <w:t xml:space="preserve">WB policies related to disclosure and public consultation, namely, </w:t>
      </w:r>
    </w:p>
    <w:p w14:paraId="5E820D02" w14:textId="77777777" w:rsidR="00270792" w:rsidRPr="00B52E1B" w:rsidRDefault="00270792" w:rsidP="00B60D17">
      <w:pPr>
        <w:numPr>
          <w:ilvl w:val="1"/>
          <w:numId w:val="32"/>
        </w:numPr>
        <w:spacing w:after="240"/>
        <w:rPr>
          <w:color w:val="000000" w:themeColor="text1"/>
        </w:rPr>
      </w:pPr>
      <w:r w:rsidRPr="00B52E1B">
        <w:rPr>
          <w:color w:val="000000" w:themeColor="text1"/>
        </w:rPr>
        <w:t>World Bank Procedure (BP 17.50)</w:t>
      </w:r>
    </w:p>
    <w:p w14:paraId="3E39EAF5" w14:textId="77777777" w:rsidR="00270792" w:rsidRPr="00B52E1B" w:rsidRDefault="00270792" w:rsidP="00B60D17">
      <w:pPr>
        <w:numPr>
          <w:ilvl w:val="1"/>
          <w:numId w:val="32"/>
        </w:numPr>
        <w:spacing w:after="240"/>
        <w:rPr>
          <w:color w:val="000000" w:themeColor="text1"/>
        </w:rPr>
      </w:pPr>
      <w:r w:rsidRPr="00B52E1B">
        <w:rPr>
          <w:color w:val="000000" w:themeColor="text1"/>
        </w:rPr>
        <w:t xml:space="preserve">World Bank Operational Policy (OP 4.01) </w:t>
      </w:r>
    </w:p>
    <w:p w14:paraId="4EF77BB1" w14:textId="77777777" w:rsidR="00270792" w:rsidRPr="00B52E1B" w:rsidRDefault="00270792" w:rsidP="00B60D17">
      <w:pPr>
        <w:numPr>
          <w:ilvl w:val="0"/>
          <w:numId w:val="32"/>
        </w:numPr>
        <w:spacing w:after="240"/>
        <w:rPr>
          <w:color w:val="000000" w:themeColor="text1"/>
        </w:rPr>
      </w:pPr>
      <w:r w:rsidRPr="00B52E1B">
        <w:rPr>
          <w:color w:val="000000" w:themeColor="text1"/>
        </w:rPr>
        <w:t xml:space="preserve">Egyptian regulations related to the public consultation </w:t>
      </w:r>
    </w:p>
    <w:p w14:paraId="0751021B" w14:textId="2FABAFE4" w:rsidR="00270792" w:rsidRPr="00B52E1B" w:rsidRDefault="00D42F29" w:rsidP="00D42F29">
      <w:pPr>
        <w:numPr>
          <w:ilvl w:val="1"/>
          <w:numId w:val="32"/>
        </w:numPr>
        <w:spacing w:after="240"/>
        <w:rPr>
          <w:color w:val="000000" w:themeColor="text1"/>
        </w:rPr>
      </w:pPr>
      <w:r>
        <w:rPr>
          <w:color w:val="000000" w:themeColor="text1"/>
        </w:rPr>
        <w:t>The environmental l</w:t>
      </w:r>
      <w:r w:rsidR="00270792" w:rsidRPr="00B52E1B">
        <w:rPr>
          <w:color w:val="000000" w:themeColor="text1"/>
        </w:rPr>
        <w:t xml:space="preserve">aw </w:t>
      </w:r>
      <w:r w:rsidR="00B70832" w:rsidRPr="00B52E1B">
        <w:rPr>
          <w:color w:val="000000" w:themeColor="text1"/>
        </w:rPr>
        <w:t xml:space="preserve">No </w:t>
      </w:r>
      <w:r w:rsidR="00270792" w:rsidRPr="00B52E1B">
        <w:rPr>
          <w:color w:val="000000" w:themeColor="text1"/>
        </w:rPr>
        <w:t>4/1994 modified by Law 9/2009 modified with ministerial decrees no. 1095/2011 and no. 710/2012</w:t>
      </w:r>
    </w:p>
    <w:p w14:paraId="49CA8041" w14:textId="77777777" w:rsidR="00270792" w:rsidRPr="00B52E1B" w:rsidRDefault="00270792" w:rsidP="00270792">
      <w:pPr>
        <w:rPr>
          <w:color w:val="000000" w:themeColor="text1"/>
        </w:rPr>
      </w:pPr>
      <w:r w:rsidRPr="00B52E1B">
        <w:rPr>
          <w:color w:val="000000" w:themeColor="text1"/>
        </w:rPr>
        <w:t>Objectives of various consultation activities are summarized as follows:</w:t>
      </w:r>
    </w:p>
    <w:p w14:paraId="78A70B29" w14:textId="77777777" w:rsidR="00270792" w:rsidRPr="00B52E1B" w:rsidRDefault="00270792" w:rsidP="00B60D17">
      <w:pPr>
        <w:numPr>
          <w:ilvl w:val="0"/>
          <w:numId w:val="66"/>
        </w:numPr>
        <w:spacing w:after="240"/>
        <w:rPr>
          <w:color w:val="000000" w:themeColor="text1"/>
        </w:rPr>
      </w:pPr>
      <w:r w:rsidRPr="00B52E1B">
        <w:rPr>
          <w:color w:val="000000" w:themeColor="text1"/>
        </w:rPr>
        <w:t>Define potential project stakeholders and suggest their possible project roles</w:t>
      </w:r>
    </w:p>
    <w:p w14:paraId="3B642406" w14:textId="77777777" w:rsidR="00270792" w:rsidRPr="00B52E1B" w:rsidRDefault="00270792" w:rsidP="00B60D17">
      <w:pPr>
        <w:numPr>
          <w:ilvl w:val="0"/>
          <w:numId w:val="66"/>
        </w:numPr>
        <w:spacing w:after="240"/>
        <w:rPr>
          <w:color w:val="000000" w:themeColor="text1"/>
        </w:rPr>
      </w:pPr>
      <w:r w:rsidRPr="00B52E1B">
        <w:rPr>
          <w:color w:val="000000" w:themeColor="text1"/>
        </w:rPr>
        <w:t>Disseminate comprehensive information about the project to enable stakeholders to identify their concerns, needs, and recommendations.</w:t>
      </w:r>
    </w:p>
    <w:p w14:paraId="0BC6C509" w14:textId="54217090" w:rsidR="00270792" w:rsidRPr="00B52E1B" w:rsidRDefault="00270792" w:rsidP="001A5D12">
      <w:pPr>
        <w:numPr>
          <w:ilvl w:val="0"/>
          <w:numId w:val="66"/>
        </w:numPr>
        <w:spacing w:after="240"/>
        <w:rPr>
          <w:color w:val="000000" w:themeColor="text1"/>
        </w:rPr>
      </w:pPr>
      <w:r w:rsidRPr="00B52E1B">
        <w:rPr>
          <w:color w:val="000000" w:themeColor="text1"/>
        </w:rPr>
        <w:t xml:space="preserve">Document stakeholder feedback </w:t>
      </w:r>
      <w:r w:rsidR="001A5D12" w:rsidRPr="00B52E1B">
        <w:rPr>
          <w:color w:val="000000" w:themeColor="text1"/>
        </w:rPr>
        <w:t xml:space="preserve">on the defined impacts as well as the social and environmental management plan </w:t>
      </w:r>
      <w:r w:rsidRPr="00B52E1B">
        <w:rPr>
          <w:color w:val="000000" w:themeColor="text1"/>
        </w:rPr>
        <w:t>and enhance the ESIA accordingly</w:t>
      </w:r>
    </w:p>
    <w:p w14:paraId="6381AF5A" w14:textId="77777777" w:rsidR="00270792" w:rsidRPr="00B52E1B" w:rsidRDefault="00270792" w:rsidP="00B60D17">
      <w:pPr>
        <w:numPr>
          <w:ilvl w:val="0"/>
          <w:numId w:val="66"/>
        </w:numPr>
        <w:spacing w:after="240"/>
        <w:rPr>
          <w:color w:val="000000" w:themeColor="text1"/>
        </w:rPr>
      </w:pPr>
      <w:r w:rsidRPr="00B52E1B">
        <w:rPr>
          <w:color w:val="000000" w:themeColor="text1"/>
        </w:rPr>
        <w:t>Identify the most effective outreach channels that support continuous dialogue with the community</w:t>
      </w:r>
    </w:p>
    <w:p w14:paraId="0130FBAC" w14:textId="21E83395" w:rsidR="00270792" w:rsidRPr="00B52E1B" w:rsidRDefault="00270792" w:rsidP="00B60D17">
      <w:pPr>
        <w:numPr>
          <w:ilvl w:val="0"/>
          <w:numId w:val="66"/>
        </w:numPr>
        <w:spacing w:after="240"/>
        <w:rPr>
          <w:color w:val="000000" w:themeColor="text1"/>
        </w:rPr>
      </w:pPr>
      <w:r w:rsidRPr="00B52E1B">
        <w:rPr>
          <w:color w:val="000000" w:themeColor="text1"/>
        </w:rPr>
        <w:t>Discuss potential resettlement plans and impacts of involuntary resettlement</w:t>
      </w:r>
      <w:r w:rsidR="001A5D12" w:rsidRPr="00B52E1B">
        <w:rPr>
          <w:color w:val="000000" w:themeColor="text1"/>
        </w:rPr>
        <w:t xml:space="preserve"> (in the places where this is applicable).</w:t>
      </w:r>
      <w:r w:rsidRPr="00B52E1B">
        <w:rPr>
          <w:color w:val="000000" w:themeColor="text1"/>
        </w:rPr>
        <w:t xml:space="preserve">  </w:t>
      </w:r>
    </w:p>
    <w:p w14:paraId="4F339F25" w14:textId="77777777" w:rsidR="00270792" w:rsidRPr="00B52E1B" w:rsidRDefault="00270792" w:rsidP="00270792">
      <w:pPr>
        <w:spacing w:after="0"/>
        <w:jc w:val="left"/>
        <w:rPr>
          <w:b/>
          <w:bCs/>
          <w:color w:val="000000" w:themeColor="text1"/>
        </w:rPr>
      </w:pPr>
      <w:r w:rsidRPr="00B52E1B">
        <w:rPr>
          <w:b/>
          <w:bCs/>
          <w:color w:val="000000" w:themeColor="text1"/>
        </w:rPr>
        <w:br w:type="page"/>
      </w:r>
    </w:p>
    <w:p w14:paraId="0A6D27FC" w14:textId="77777777" w:rsidR="00270792" w:rsidRPr="00B52E1B" w:rsidRDefault="00270792" w:rsidP="00AD1BEE">
      <w:pPr>
        <w:pStyle w:val="Heading2"/>
      </w:pPr>
      <w:bookmarkStart w:id="1292" w:name="_Toc445385259"/>
      <w:bookmarkStart w:id="1293" w:name="_Toc454439716"/>
      <w:r w:rsidRPr="00B52E1B">
        <w:t>Defining the stakeholder</w:t>
      </w:r>
      <w:bookmarkEnd w:id="1292"/>
      <w:bookmarkEnd w:id="1293"/>
    </w:p>
    <w:p w14:paraId="4623663B" w14:textId="08C5CDA1" w:rsidR="00B70832" w:rsidRPr="00B52E1B" w:rsidRDefault="00B70832" w:rsidP="00B70832">
      <w:pPr>
        <w:pStyle w:val="CommentText"/>
        <w:rPr>
          <w:color w:val="000000" w:themeColor="text1"/>
          <w:sz w:val="24"/>
          <w:szCs w:val="24"/>
        </w:rPr>
      </w:pPr>
      <w:r w:rsidRPr="00B52E1B">
        <w:rPr>
          <w:color w:val="000000" w:themeColor="text1"/>
          <w:sz w:val="24"/>
          <w:szCs w:val="24"/>
        </w:rPr>
        <w:t>In order to ensure an inclusive and meaningful consultation process, a stakeholders analysis was conducted to get better understanding of the various groups and their roles, interests and influence on the project. Full list of the stakeholders on the governorate level is included in the Consultation Chapter of the Governorate level ESIA. For the purpose of this site specific ESIA, a focused stakeholders</w:t>
      </w:r>
      <w:r w:rsidR="00C75E1A">
        <w:rPr>
          <w:color w:val="000000" w:themeColor="text1"/>
          <w:sz w:val="24"/>
          <w:szCs w:val="24"/>
        </w:rPr>
        <w:t>’</w:t>
      </w:r>
      <w:r w:rsidRPr="00B52E1B">
        <w:rPr>
          <w:color w:val="000000" w:themeColor="text1"/>
          <w:sz w:val="24"/>
          <w:szCs w:val="24"/>
        </w:rPr>
        <w:t xml:space="preserve"> identification was conducted to identify the key groups of relevance to the project in this specific location. The main identified groups are very similar to those identified on the governorate level but on a smaller scale</w:t>
      </w:r>
      <w:r w:rsidR="00C75E1A">
        <w:rPr>
          <w:color w:val="000000" w:themeColor="text1"/>
          <w:sz w:val="24"/>
          <w:szCs w:val="24"/>
        </w:rPr>
        <w:t xml:space="preserve"> (elaborated details on that are include in the Governorate level ESIA)</w:t>
      </w:r>
      <w:r w:rsidRPr="00B52E1B">
        <w:rPr>
          <w:color w:val="000000" w:themeColor="text1"/>
          <w:sz w:val="24"/>
          <w:szCs w:val="24"/>
        </w:rPr>
        <w:t xml:space="preserve">. In the meantime, local communities of both men and women of projects beneficiaries as well as the PAPs, local NGOs/CDAs were among the key stakeholders on the local level. </w:t>
      </w:r>
    </w:p>
    <w:p w14:paraId="331E84CE" w14:textId="68877948" w:rsidR="00270792" w:rsidRPr="00B52E1B" w:rsidRDefault="00270792" w:rsidP="00270792">
      <w:pPr>
        <w:spacing w:before="240"/>
        <w:rPr>
          <w:color w:val="000000" w:themeColor="text1"/>
        </w:rPr>
      </w:pPr>
      <w:r w:rsidRPr="00B52E1B">
        <w:rPr>
          <w:color w:val="000000" w:themeColor="text1"/>
        </w:rPr>
        <w:t xml:space="preserve">The abovementioned stakeholders were consulted using various tools </w:t>
      </w:r>
      <w:r w:rsidR="00C75E1A">
        <w:rPr>
          <w:color w:val="000000" w:themeColor="text1"/>
        </w:rPr>
        <w:t>(</w:t>
      </w:r>
      <w:r w:rsidRPr="00B52E1B">
        <w:rPr>
          <w:color w:val="000000" w:themeColor="text1"/>
        </w:rPr>
        <w:t xml:space="preserve">i.e. </w:t>
      </w:r>
      <w:r w:rsidR="00C75E1A">
        <w:rPr>
          <w:color w:val="000000" w:themeColor="text1"/>
        </w:rPr>
        <w:t>i</w:t>
      </w:r>
      <w:r w:rsidRPr="00B52E1B">
        <w:rPr>
          <w:color w:val="000000" w:themeColor="text1"/>
        </w:rPr>
        <w:t>ndividual interviews, group meetings and public consultation</w:t>
      </w:r>
      <w:r w:rsidR="00C75E1A">
        <w:rPr>
          <w:color w:val="000000" w:themeColor="text1"/>
        </w:rPr>
        <w:t>)</w:t>
      </w:r>
      <w:r w:rsidRPr="00B52E1B">
        <w:rPr>
          <w:color w:val="000000" w:themeColor="text1"/>
        </w:rPr>
        <w:t xml:space="preserve">. Most of them have attended the public consultation hearings conducted during December 2013 in the 11 governorates. However, some of them were interviewed in their premises in order to enable them to spell out their concerns and worries freely. </w:t>
      </w:r>
    </w:p>
    <w:p w14:paraId="34D9B046" w14:textId="77777777" w:rsidR="00270792" w:rsidRPr="00B52E1B" w:rsidRDefault="00270792" w:rsidP="00AD1BEE">
      <w:pPr>
        <w:pStyle w:val="Heading2"/>
      </w:pPr>
      <w:bookmarkStart w:id="1294" w:name="_Toc450092106"/>
      <w:bookmarkStart w:id="1295" w:name="_Toc450092968"/>
      <w:bookmarkStart w:id="1296" w:name="_Toc445385260"/>
      <w:bookmarkStart w:id="1297" w:name="_Toc454439717"/>
      <w:bookmarkEnd w:id="1294"/>
      <w:bookmarkEnd w:id="1295"/>
      <w:r w:rsidRPr="00B52E1B">
        <w:t>Consultation Methodology and Activities</w:t>
      </w:r>
      <w:bookmarkEnd w:id="1296"/>
      <w:bookmarkEnd w:id="1297"/>
    </w:p>
    <w:p w14:paraId="1E4C3450" w14:textId="0B6FE6DF" w:rsidR="00270792" w:rsidRPr="00B52E1B" w:rsidRDefault="00270792" w:rsidP="00BB69BD">
      <w:pPr>
        <w:rPr>
          <w:color w:val="000000" w:themeColor="text1"/>
        </w:rPr>
      </w:pPr>
      <w:r w:rsidRPr="00B52E1B">
        <w:rPr>
          <w:color w:val="000000" w:themeColor="text1"/>
        </w:rPr>
        <w:t xml:space="preserve">The consultation process was a dynamic and evolving process which adapted </w:t>
      </w:r>
      <w:r w:rsidR="008F08C6" w:rsidRPr="00B52E1B">
        <w:rPr>
          <w:color w:val="000000" w:themeColor="text1"/>
        </w:rPr>
        <w:t xml:space="preserve">multiple qualitative and quantitative tools and was tailored to the local culture and context of the communities.  The consultation was also a good chance for the team of </w:t>
      </w:r>
      <w:r w:rsidR="00BB69BD" w:rsidRPr="00B52E1B">
        <w:rPr>
          <w:color w:val="000000" w:themeColor="text1"/>
        </w:rPr>
        <w:t>EGAS</w:t>
      </w:r>
      <w:r w:rsidR="008F08C6" w:rsidRPr="00B52E1B">
        <w:rPr>
          <w:color w:val="000000" w:themeColor="text1"/>
        </w:rPr>
        <w:t xml:space="preserve"> and the LDCs to have direct interaction with the local communities and helped in establishing channel of communication and trust. </w:t>
      </w:r>
    </w:p>
    <w:tbl>
      <w:tblPr>
        <w:tblStyle w:val="LightShading-Accent12"/>
        <w:tblW w:w="0" w:type="auto"/>
        <w:tblLook w:val="04A0" w:firstRow="1" w:lastRow="0" w:firstColumn="1" w:lastColumn="0" w:noHBand="0" w:noVBand="1"/>
      </w:tblPr>
      <w:tblGrid>
        <w:gridCol w:w="4158"/>
        <w:gridCol w:w="4157"/>
      </w:tblGrid>
      <w:tr w:rsidR="003E25F4" w:rsidRPr="00B52E1B" w14:paraId="543FB66D" w14:textId="77777777" w:rsidTr="000A3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14:paraId="7245FB67" w14:textId="2CB916E5" w:rsidR="003E25F4" w:rsidRPr="00B52E1B" w:rsidRDefault="003E25F4" w:rsidP="00BB69BD">
            <w:pPr>
              <w:rPr>
                <w:color w:val="000000" w:themeColor="text1"/>
              </w:rPr>
            </w:pPr>
            <w:r w:rsidRPr="00B52E1B">
              <w:rPr>
                <w:noProof/>
                <w:color w:val="000000" w:themeColor="text1"/>
                <w:lang w:bidi="ar-SA"/>
              </w:rPr>
              <w:drawing>
                <wp:inline distT="0" distB="0" distL="0" distR="0" wp14:anchorId="53B01D44" wp14:editId="3A4CC91A">
                  <wp:extent cx="2400000" cy="180000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9_122357.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c>
          <w:tcPr>
            <w:tcW w:w="4428" w:type="dxa"/>
          </w:tcPr>
          <w:p w14:paraId="01CA9841" w14:textId="21F6C5BA" w:rsidR="003E25F4" w:rsidRPr="00B52E1B" w:rsidRDefault="003E25F4" w:rsidP="00BB69BD">
            <w:pPr>
              <w:cnfStyle w:val="100000000000" w:firstRow="1" w:lastRow="0" w:firstColumn="0" w:lastColumn="0" w:oddVBand="0" w:evenVBand="0" w:oddHBand="0" w:evenHBand="0" w:firstRowFirstColumn="0" w:firstRowLastColumn="0" w:lastRowFirstColumn="0" w:lastRowLastColumn="0"/>
              <w:rPr>
                <w:color w:val="000000" w:themeColor="text1"/>
              </w:rPr>
            </w:pPr>
            <w:r w:rsidRPr="00B52E1B">
              <w:rPr>
                <w:noProof/>
                <w:color w:val="000000" w:themeColor="text1"/>
                <w:lang w:bidi="ar-SA"/>
              </w:rPr>
              <w:drawing>
                <wp:inline distT="0" distB="0" distL="0" distR="0" wp14:anchorId="130C2A91" wp14:editId="10FAE0FA">
                  <wp:extent cx="2400000" cy="18000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11_12090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3E25F4" w:rsidRPr="00B52E1B" w14:paraId="77FCBD70" w14:textId="77777777" w:rsidTr="000A3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8" w:type="dxa"/>
          </w:tcPr>
          <w:p w14:paraId="2B465203" w14:textId="7BCE06F3" w:rsidR="003E25F4" w:rsidRPr="00B52E1B" w:rsidRDefault="003E25F4" w:rsidP="000A3736">
            <w:pPr>
              <w:pStyle w:val="Caption"/>
              <w:rPr>
                <w:b/>
                <w:bCs/>
                <w:color w:val="000000" w:themeColor="text1"/>
              </w:rPr>
            </w:pPr>
            <w:r w:rsidRPr="00B52E1B">
              <w:rPr>
                <w:b/>
                <w:bCs/>
              </w:rPr>
              <w:t xml:space="preserve">Photo </w:t>
            </w:r>
            <w:r w:rsidRPr="00B52E1B">
              <w:fldChar w:fldCharType="begin"/>
            </w:r>
            <w:r w:rsidRPr="00B52E1B">
              <w:rPr>
                <w:b/>
                <w:bCs/>
              </w:rPr>
              <w:instrText xml:space="preserve"> STYLEREF 1 \s </w:instrText>
            </w:r>
            <w:r w:rsidRPr="00B52E1B">
              <w:fldChar w:fldCharType="separate"/>
            </w:r>
            <w:r w:rsidR="00784391" w:rsidRPr="00B52E1B">
              <w:rPr>
                <w:b/>
                <w:bCs/>
                <w:noProof/>
                <w:cs/>
              </w:rPr>
              <w:t>‎</w:t>
            </w:r>
            <w:r w:rsidR="00784391" w:rsidRPr="00B52E1B">
              <w:rPr>
                <w:b/>
                <w:bCs/>
                <w:noProof/>
              </w:rPr>
              <w:t>8</w:t>
            </w:r>
            <w:r w:rsidRPr="00B52E1B">
              <w:fldChar w:fldCharType="end"/>
            </w:r>
            <w:r w:rsidRPr="00B52E1B">
              <w:rPr>
                <w:b/>
                <w:bCs/>
              </w:rPr>
              <w:noBreakHyphen/>
            </w:r>
            <w:r w:rsidRPr="00B52E1B">
              <w:fldChar w:fldCharType="begin"/>
            </w:r>
            <w:r w:rsidRPr="00B52E1B">
              <w:rPr>
                <w:b/>
                <w:bCs/>
              </w:rPr>
              <w:instrText xml:space="preserve"> SEQ Photo \* ARABIC \s 1 </w:instrText>
            </w:r>
            <w:r w:rsidRPr="00B52E1B">
              <w:fldChar w:fldCharType="separate"/>
            </w:r>
            <w:r w:rsidR="00784391" w:rsidRPr="00B52E1B">
              <w:rPr>
                <w:b/>
                <w:bCs/>
                <w:noProof/>
              </w:rPr>
              <w:t>1</w:t>
            </w:r>
            <w:r w:rsidRPr="00B52E1B">
              <w:fldChar w:fldCharType="end"/>
            </w:r>
            <w:r w:rsidRPr="00B52E1B">
              <w:rPr>
                <w:b/>
                <w:bCs/>
              </w:rPr>
              <w:t xml:space="preserve">: Consultation with the local municipality </w:t>
            </w:r>
          </w:p>
        </w:tc>
        <w:tc>
          <w:tcPr>
            <w:tcW w:w="4428" w:type="dxa"/>
          </w:tcPr>
          <w:p w14:paraId="43C50279" w14:textId="281D6F00" w:rsidR="003E25F4" w:rsidRPr="00B52E1B" w:rsidRDefault="003E25F4" w:rsidP="000A3736">
            <w:pPr>
              <w:keepNext/>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52E1B">
              <w:rPr>
                <w:sz w:val="20"/>
                <w:szCs w:val="20"/>
              </w:rPr>
              <w:t xml:space="preserve">Photo </w:t>
            </w:r>
            <w:r w:rsidRPr="00B52E1B">
              <w:rPr>
                <w:sz w:val="20"/>
                <w:szCs w:val="20"/>
              </w:rPr>
              <w:fldChar w:fldCharType="begin"/>
            </w:r>
            <w:r w:rsidRPr="00B52E1B">
              <w:rPr>
                <w:sz w:val="20"/>
                <w:szCs w:val="20"/>
              </w:rPr>
              <w:instrText xml:space="preserve"> STYLEREF 1 \s </w:instrText>
            </w:r>
            <w:r w:rsidRPr="00B52E1B">
              <w:rPr>
                <w:sz w:val="20"/>
                <w:szCs w:val="20"/>
              </w:rPr>
              <w:fldChar w:fldCharType="separate"/>
            </w:r>
            <w:r w:rsidR="00784391" w:rsidRPr="00B52E1B">
              <w:rPr>
                <w:noProof/>
                <w:sz w:val="20"/>
                <w:szCs w:val="20"/>
                <w:cs/>
              </w:rPr>
              <w:t>‎</w:t>
            </w:r>
            <w:r w:rsidR="00784391" w:rsidRPr="00B52E1B">
              <w:rPr>
                <w:noProof/>
                <w:sz w:val="20"/>
                <w:szCs w:val="20"/>
              </w:rPr>
              <w:t>8</w:t>
            </w:r>
            <w:r w:rsidRPr="00B52E1B">
              <w:rPr>
                <w:sz w:val="20"/>
                <w:szCs w:val="20"/>
              </w:rPr>
              <w:fldChar w:fldCharType="end"/>
            </w:r>
            <w:r w:rsidRPr="00B52E1B">
              <w:rPr>
                <w:sz w:val="20"/>
                <w:szCs w:val="20"/>
              </w:rPr>
              <w:noBreakHyphen/>
            </w:r>
            <w:r w:rsidRPr="00B52E1B">
              <w:rPr>
                <w:sz w:val="20"/>
                <w:szCs w:val="20"/>
              </w:rPr>
              <w:fldChar w:fldCharType="begin"/>
            </w:r>
            <w:r w:rsidRPr="00B52E1B">
              <w:rPr>
                <w:sz w:val="20"/>
                <w:szCs w:val="20"/>
              </w:rPr>
              <w:instrText xml:space="preserve"> SEQ Photo \* ARABIC \s 1 </w:instrText>
            </w:r>
            <w:r w:rsidRPr="00B52E1B">
              <w:rPr>
                <w:sz w:val="20"/>
                <w:szCs w:val="20"/>
              </w:rPr>
              <w:fldChar w:fldCharType="separate"/>
            </w:r>
            <w:r w:rsidR="00784391" w:rsidRPr="00B52E1B">
              <w:rPr>
                <w:noProof/>
                <w:sz w:val="20"/>
                <w:szCs w:val="20"/>
              </w:rPr>
              <w:t>2</w:t>
            </w:r>
            <w:r w:rsidRPr="00B52E1B">
              <w:rPr>
                <w:sz w:val="20"/>
                <w:szCs w:val="20"/>
              </w:rPr>
              <w:fldChar w:fldCharType="end"/>
            </w:r>
            <w:r w:rsidRPr="00B52E1B">
              <w:rPr>
                <w:sz w:val="20"/>
                <w:szCs w:val="20"/>
              </w:rPr>
              <w:t xml:space="preserve">: Consultation with </w:t>
            </w:r>
            <w:r w:rsidR="00784166" w:rsidRPr="00B52E1B">
              <w:rPr>
                <w:sz w:val="20"/>
                <w:szCs w:val="20"/>
              </w:rPr>
              <w:t xml:space="preserve">a resident </w:t>
            </w:r>
          </w:p>
        </w:tc>
      </w:tr>
    </w:tbl>
    <w:p w14:paraId="29ED9483" w14:textId="77777777" w:rsidR="003E25F4" w:rsidRPr="00B52E1B" w:rsidRDefault="003E25F4" w:rsidP="000A3736">
      <w:pPr>
        <w:pStyle w:val="Caption"/>
        <w:rPr>
          <w:color w:val="000000" w:themeColor="text1"/>
        </w:rPr>
      </w:pPr>
    </w:p>
    <w:p w14:paraId="3CCC44A6" w14:textId="785B50FF" w:rsidR="00093DD1" w:rsidRPr="00B52E1B" w:rsidRDefault="00093DD1" w:rsidP="00C75E1A">
      <w:pPr>
        <w:rPr>
          <w:color w:val="000000" w:themeColor="text1"/>
        </w:rPr>
      </w:pPr>
      <w:r w:rsidRPr="00B52E1B">
        <w:rPr>
          <w:color w:val="000000" w:themeColor="text1"/>
        </w:rPr>
        <w:t xml:space="preserve">The team applied various consultation activities. </w:t>
      </w:r>
      <w:r w:rsidR="008F08C6" w:rsidRPr="00B52E1B">
        <w:rPr>
          <w:color w:val="000000" w:themeColor="text1"/>
        </w:rPr>
        <w:t xml:space="preserve">This included, but was not limited to, </w:t>
      </w:r>
      <w:r w:rsidRPr="00B52E1B">
        <w:rPr>
          <w:color w:val="000000" w:themeColor="text1"/>
        </w:rPr>
        <w:t xml:space="preserve">public consultation on the governorate level </w:t>
      </w:r>
      <w:r w:rsidR="008F08C6" w:rsidRPr="00B52E1B">
        <w:rPr>
          <w:color w:val="000000" w:themeColor="text1"/>
        </w:rPr>
        <w:t>as well as</w:t>
      </w:r>
      <w:r w:rsidRPr="00B52E1B">
        <w:rPr>
          <w:color w:val="000000" w:themeColor="text1"/>
        </w:rPr>
        <w:t xml:space="preserve"> scoping meetings, in-depth and household interviews </w:t>
      </w:r>
      <w:r w:rsidR="008F08C6" w:rsidRPr="00B52E1B">
        <w:rPr>
          <w:color w:val="000000" w:themeColor="text1"/>
        </w:rPr>
        <w:t xml:space="preserve">and focus groups discussions on </w:t>
      </w:r>
      <w:r w:rsidR="00B70832" w:rsidRPr="00B52E1B">
        <w:rPr>
          <w:color w:val="000000" w:themeColor="text1"/>
        </w:rPr>
        <w:t>Gerga</w:t>
      </w:r>
      <w:r w:rsidR="008F08C6" w:rsidRPr="00B52E1B">
        <w:rPr>
          <w:color w:val="000000" w:themeColor="text1"/>
        </w:rPr>
        <w:t xml:space="preserve"> city level. It is worth noting that intense </w:t>
      </w:r>
      <w:r w:rsidR="00A77D98" w:rsidRPr="00B52E1B">
        <w:rPr>
          <w:color w:val="000000" w:themeColor="text1"/>
        </w:rPr>
        <w:t>consultation</w:t>
      </w:r>
      <w:r w:rsidR="008F08C6" w:rsidRPr="00B52E1B">
        <w:rPr>
          <w:color w:val="000000" w:themeColor="text1"/>
        </w:rPr>
        <w:t xml:space="preserve"> were conducted during the process of preparing the ESIAF and the RPF in </w:t>
      </w:r>
      <w:r w:rsidR="00B70832" w:rsidRPr="00B52E1B">
        <w:rPr>
          <w:color w:val="000000" w:themeColor="text1"/>
        </w:rPr>
        <w:t>December 2013</w:t>
      </w:r>
      <w:r w:rsidR="000A3736" w:rsidRPr="00B52E1B">
        <w:rPr>
          <w:color w:val="000000" w:themeColor="text1"/>
        </w:rPr>
        <w:t xml:space="preserve"> </w:t>
      </w:r>
      <w:r w:rsidR="00FB573B" w:rsidRPr="00B52E1B">
        <w:rPr>
          <w:color w:val="000000" w:themeColor="text1"/>
        </w:rPr>
        <w:t xml:space="preserve">(please </w:t>
      </w:r>
      <w:r w:rsidR="00B70832" w:rsidRPr="00B52E1B">
        <w:rPr>
          <w:color w:val="000000" w:themeColor="text1"/>
        </w:rPr>
        <w:t>see</w:t>
      </w:r>
      <w:r w:rsidR="00FB573B" w:rsidRPr="00B52E1B">
        <w:rPr>
          <w:color w:val="000000" w:themeColor="text1"/>
        </w:rPr>
        <w:t xml:space="preserve"> the ESIAF report</w:t>
      </w:r>
      <w:r w:rsidR="00C75E1A">
        <w:rPr>
          <w:color w:val="000000" w:themeColor="text1"/>
        </w:rPr>
        <w:t xml:space="preserve"> and the Governorate ESIA report)</w:t>
      </w:r>
      <w:r w:rsidR="00FB573B" w:rsidRPr="00B52E1B">
        <w:rPr>
          <w:color w:val="000000" w:themeColor="text1"/>
        </w:rPr>
        <w:t xml:space="preserve">). All those activities helped to ensure that the consultation went as an ongoing process that aimed to set a foundation for future </w:t>
      </w:r>
      <w:r w:rsidRPr="00B52E1B">
        <w:rPr>
          <w:color w:val="000000" w:themeColor="text1"/>
        </w:rPr>
        <w:t xml:space="preserve">community engagement activities </w:t>
      </w:r>
      <w:r w:rsidR="00FB573B" w:rsidRPr="00B52E1B">
        <w:rPr>
          <w:color w:val="000000" w:themeColor="text1"/>
        </w:rPr>
        <w:t>as part of the project</w:t>
      </w:r>
      <w:r w:rsidRPr="00B52E1B">
        <w:rPr>
          <w:color w:val="000000" w:themeColor="text1"/>
        </w:rPr>
        <w:t>.</w:t>
      </w:r>
    </w:p>
    <w:p w14:paraId="57295C6C" w14:textId="77777777" w:rsidR="008F754B" w:rsidRPr="00B52E1B" w:rsidRDefault="008F754B" w:rsidP="00093DD1">
      <w:pPr>
        <w:rPr>
          <w:color w:val="000000" w:themeColor="text1"/>
        </w:rPr>
      </w:pPr>
    </w:p>
    <w:p w14:paraId="68CB90CB" w14:textId="77777777" w:rsidR="00270792" w:rsidRPr="00B52E1B" w:rsidRDefault="00270792" w:rsidP="00093DD1">
      <w:pPr>
        <w:spacing w:after="0"/>
        <w:jc w:val="center"/>
        <w:rPr>
          <w:b/>
          <w:bCs/>
          <w:sz w:val="20"/>
          <w:szCs w:val="20"/>
        </w:rPr>
      </w:pPr>
    </w:p>
    <w:p w14:paraId="647EBBB9" w14:textId="572F4133" w:rsidR="00270792" w:rsidRPr="00B52E1B" w:rsidRDefault="00270792" w:rsidP="00FB573B">
      <w:pPr>
        <w:pStyle w:val="Caption"/>
      </w:pPr>
      <w:bookmarkStart w:id="1298" w:name="_Toc445384835"/>
      <w:bookmarkStart w:id="1299" w:name="_Toc454439737"/>
      <w:r w:rsidRPr="00B52E1B">
        <w:t xml:space="preserve">Table </w:t>
      </w:r>
      <w:fldSimple w:instr=" STYLEREF 1 \s ">
        <w:r w:rsidR="00A84DD4">
          <w:rPr>
            <w:rFonts w:hint="eastAsia"/>
            <w:noProof/>
            <w:cs/>
          </w:rPr>
          <w:t>‎</w:t>
        </w:r>
        <w:r w:rsidR="00A84DD4">
          <w:rPr>
            <w:noProof/>
          </w:rPr>
          <w:t>8</w:t>
        </w:r>
      </w:fldSimple>
      <w:r w:rsidR="00A84DD4">
        <w:noBreakHyphen/>
      </w:r>
      <w:fldSimple w:instr=" SEQ Table \* ARABIC \s 1 ">
        <w:r w:rsidR="00A84DD4">
          <w:rPr>
            <w:noProof/>
          </w:rPr>
          <w:t>1</w:t>
        </w:r>
      </w:fldSimple>
      <w:r w:rsidRPr="00B52E1B">
        <w:t xml:space="preserve">: </w:t>
      </w:r>
      <w:r w:rsidRPr="00B52E1B">
        <w:rPr>
          <w:color w:val="000000" w:themeColor="text1"/>
        </w:rPr>
        <w:t xml:space="preserve">Summary of Consultation Activities in </w:t>
      </w:r>
      <w:r w:rsidR="00093DD1" w:rsidRPr="00B52E1B">
        <w:rPr>
          <w:color w:val="000000" w:themeColor="text1"/>
        </w:rPr>
        <w:t>Gerga</w:t>
      </w:r>
      <w:r w:rsidRPr="00B52E1B">
        <w:rPr>
          <w:color w:val="000000" w:themeColor="text1"/>
        </w:rPr>
        <w:t xml:space="preserve"> </w:t>
      </w:r>
      <w:bookmarkEnd w:id="1298"/>
      <w:r w:rsidR="00093DD1" w:rsidRPr="00B52E1B">
        <w:rPr>
          <w:color w:val="000000" w:themeColor="text1"/>
        </w:rPr>
        <w:t>City</w:t>
      </w:r>
      <w:bookmarkEnd w:id="1299"/>
    </w:p>
    <w:tbl>
      <w:tblPr>
        <w:tblW w:w="8856" w:type="dxa"/>
        <w:jc w:val="center"/>
        <w:tblLook w:val="04A0" w:firstRow="1" w:lastRow="0" w:firstColumn="1" w:lastColumn="0" w:noHBand="0" w:noVBand="1"/>
      </w:tblPr>
      <w:tblGrid>
        <w:gridCol w:w="3562"/>
        <w:gridCol w:w="1222"/>
        <w:gridCol w:w="1209"/>
        <w:gridCol w:w="1652"/>
        <w:gridCol w:w="1211"/>
      </w:tblGrid>
      <w:tr w:rsidR="00270792" w:rsidRPr="00B52E1B" w14:paraId="6E3D53E6" w14:textId="77777777" w:rsidTr="00835E41">
        <w:trPr>
          <w:trHeight w:val="330"/>
          <w:tblHeader/>
          <w:jc w:val="center"/>
        </w:trPr>
        <w:tc>
          <w:tcPr>
            <w:tcW w:w="356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CF48B56" w14:textId="7FE69C8D" w:rsidR="00270792" w:rsidRPr="00B52E1B" w:rsidRDefault="00C75E1A" w:rsidP="00270792">
            <w:pPr>
              <w:rPr>
                <w:b/>
                <w:bCs/>
                <w:color w:val="000000" w:themeColor="text1"/>
                <w:sz w:val="22"/>
                <w:szCs w:val="22"/>
              </w:rPr>
            </w:pPr>
            <w:r w:rsidRPr="00B52E1B">
              <w:rPr>
                <w:b/>
                <w:bCs/>
                <w:color w:val="000000" w:themeColor="text1"/>
                <w:sz w:val="22"/>
                <w:szCs w:val="22"/>
              </w:rPr>
              <w:t>P</w:t>
            </w:r>
            <w:r w:rsidR="00270792" w:rsidRPr="00B52E1B">
              <w:rPr>
                <w:b/>
                <w:bCs/>
                <w:color w:val="000000" w:themeColor="text1"/>
                <w:sz w:val="22"/>
                <w:szCs w:val="22"/>
              </w:rPr>
              <w:t>articipants</w:t>
            </w:r>
          </w:p>
        </w:tc>
        <w:tc>
          <w:tcPr>
            <w:tcW w:w="2431" w:type="dxa"/>
            <w:gridSpan w:val="2"/>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7C9247FE" w14:textId="77777777" w:rsidR="00270792" w:rsidRPr="00B52E1B" w:rsidRDefault="00270792" w:rsidP="00270792">
            <w:pPr>
              <w:rPr>
                <w:b/>
                <w:bCs/>
                <w:color w:val="000000" w:themeColor="text1"/>
                <w:sz w:val="22"/>
                <w:szCs w:val="22"/>
              </w:rPr>
            </w:pPr>
            <w:r w:rsidRPr="00B52E1B">
              <w:rPr>
                <w:b/>
                <w:bCs/>
                <w:color w:val="000000" w:themeColor="text1"/>
                <w:sz w:val="22"/>
                <w:szCs w:val="22"/>
              </w:rPr>
              <w:t>Number</w:t>
            </w:r>
          </w:p>
        </w:tc>
        <w:tc>
          <w:tcPr>
            <w:tcW w:w="1652" w:type="dxa"/>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12E0CEE4" w14:textId="77777777" w:rsidR="00270792" w:rsidRPr="00B52E1B" w:rsidRDefault="00270792" w:rsidP="00270792">
            <w:pPr>
              <w:rPr>
                <w:b/>
                <w:bCs/>
                <w:color w:val="000000" w:themeColor="text1"/>
                <w:sz w:val="22"/>
                <w:szCs w:val="22"/>
              </w:rPr>
            </w:pPr>
            <w:r w:rsidRPr="00B52E1B">
              <w:rPr>
                <w:b/>
                <w:bCs/>
                <w:color w:val="000000" w:themeColor="text1"/>
                <w:sz w:val="22"/>
                <w:szCs w:val="22"/>
              </w:rPr>
              <w:t>Methods</w:t>
            </w:r>
          </w:p>
        </w:tc>
        <w:tc>
          <w:tcPr>
            <w:tcW w:w="1211" w:type="dxa"/>
            <w:tcBorders>
              <w:top w:val="single" w:sz="4" w:space="0" w:color="auto"/>
              <w:left w:val="nil"/>
              <w:bottom w:val="single" w:sz="4" w:space="0" w:color="auto"/>
              <w:right w:val="single" w:sz="4" w:space="0" w:color="auto"/>
            </w:tcBorders>
            <w:shd w:val="clear" w:color="auto" w:fill="548DD4" w:themeFill="text2" w:themeFillTint="99"/>
          </w:tcPr>
          <w:p w14:paraId="556DBECB" w14:textId="77777777" w:rsidR="00270792" w:rsidRPr="00B52E1B" w:rsidRDefault="00270792" w:rsidP="00270792">
            <w:pPr>
              <w:rPr>
                <w:b/>
                <w:bCs/>
                <w:color w:val="000000" w:themeColor="text1"/>
                <w:sz w:val="22"/>
                <w:szCs w:val="22"/>
              </w:rPr>
            </w:pPr>
            <w:r w:rsidRPr="00B52E1B">
              <w:rPr>
                <w:b/>
                <w:bCs/>
                <w:color w:val="000000" w:themeColor="text1"/>
                <w:sz w:val="22"/>
                <w:szCs w:val="22"/>
              </w:rPr>
              <w:t xml:space="preserve">Date </w:t>
            </w:r>
          </w:p>
        </w:tc>
      </w:tr>
      <w:tr w:rsidR="00B70832" w:rsidRPr="00B52E1B" w14:paraId="6F5BE8DF" w14:textId="77777777" w:rsidTr="000A3736">
        <w:trPr>
          <w:trHeight w:val="255"/>
          <w:jc w:val="center"/>
        </w:trPr>
        <w:tc>
          <w:tcPr>
            <w:tcW w:w="3562" w:type="dxa"/>
            <w:tcBorders>
              <w:top w:val="nil"/>
              <w:left w:val="single" w:sz="4" w:space="0" w:color="auto"/>
              <w:bottom w:val="single" w:sz="4" w:space="0" w:color="auto"/>
              <w:right w:val="single" w:sz="4" w:space="0" w:color="auto"/>
            </w:tcBorders>
            <w:shd w:val="clear" w:color="auto" w:fill="B6DDE8" w:themeFill="accent5" w:themeFillTint="66"/>
            <w:noWrap/>
          </w:tcPr>
          <w:p w14:paraId="0C2C0DCB" w14:textId="1D807CE6" w:rsidR="00B70832" w:rsidRPr="00B52E1B" w:rsidRDefault="00B70832" w:rsidP="000A3736">
            <w:pPr>
              <w:jc w:val="left"/>
              <w:rPr>
                <w:b/>
                <w:bCs/>
                <w:color w:val="000000" w:themeColor="text1"/>
                <w:sz w:val="22"/>
                <w:szCs w:val="22"/>
              </w:rPr>
            </w:pPr>
            <w:r w:rsidRPr="00B52E1B">
              <w:rPr>
                <w:b/>
                <w:bCs/>
                <w:color w:val="000000" w:themeColor="text1"/>
                <w:sz w:val="22"/>
                <w:szCs w:val="22"/>
              </w:rPr>
              <w:t>During the ESIAF and RPF study</w:t>
            </w:r>
          </w:p>
        </w:tc>
        <w:tc>
          <w:tcPr>
            <w:tcW w:w="1222" w:type="dxa"/>
            <w:tcBorders>
              <w:top w:val="nil"/>
              <w:left w:val="nil"/>
              <w:bottom w:val="single" w:sz="4" w:space="0" w:color="auto"/>
              <w:right w:val="single" w:sz="4" w:space="0" w:color="auto"/>
            </w:tcBorders>
            <w:shd w:val="clear" w:color="auto" w:fill="B6DDE8" w:themeFill="accent5" w:themeFillTint="66"/>
            <w:noWrap/>
          </w:tcPr>
          <w:p w14:paraId="1119D993" w14:textId="4C9F7170" w:rsidR="00B70832" w:rsidRPr="00B52E1B" w:rsidRDefault="00B70832" w:rsidP="000A3736">
            <w:pPr>
              <w:jc w:val="center"/>
              <w:rPr>
                <w:b/>
                <w:bCs/>
                <w:color w:val="000000" w:themeColor="text1"/>
                <w:sz w:val="22"/>
                <w:szCs w:val="22"/>
              </w:rPr>
            </w:pPr>
            <w:r w:rsidRPr="00B52E1B">
              <w:rPr>
                <w:b/>
                <w:bCs/>
                <w:color w:val="000000" w:themeColor="text1"/>
                <w:sz w:val="22"/>
                <w:szCs w:val="22"/>
              </w:rPr>
              <w:t>Male</w:t>
            </w:r>
          </w:p>
        </w:tc>
        <w:tc>
          <w:tcPr>
            <w:tcW w:w="1209" w:type="dxa"/>
            <w:tcBorders>
              <w:top w:val="nil"/>
              <w:left w:val="nil"/>
              <w:bottom w:val="single" w:sz="4" w:space="0" w:color="auto"/>
              <w:right w:val="single" w:sz="4" w:space="0" w:color="auto"/>
            </w:tcBorders>
            <w:shd w:val="clear" w:color="auto" w:fill="B6DDE8" w:themeFill="accent5" w:themeFillTint="66"/>
            <w:noWrap/>
          </w:tcPr>
          <w:p w14:paraId="27BC920E" w14:textId="1BCFB154" w:rsidR="00B70832" w:rsidRPr="00B52E1B" w:rsidRDefault="00B70832" w:rsidP="000A3736">
            <w:pPr>
              <w:jc w:val="center"/>
              <w:rPr>
                <w:b/>
                <w:bCs/>
                <w:color w:val="000000" w:themeColor="text1"/>
                <w:sz w:val="22"/>
                <w:szCs w:val="22"/>
              </w:rPr>
            </w:pPr>
            <w:r w:rsidRPr="00B52E1B">
              <w:rPr>
                <w:b/>
                <w:bCs/>
                <w:color w:val="000000" w:themeColor="text1"/>
                <w:sz w:val="22"/>
                <w:szCs w:val="22"/>
              </w:rPr>
              <w:t>Female</w:t>
            </w:r>
          </w:p>
        </w:tc>
        <w:tc>
          <w:tcPr>
            <w:tcW w:w="1652" w:type="dxa"/>
            <w:tcBorders>
              <w:top w:val="nil"/>
              <w:left w:val="nil"/>
              <w:bottom w:val="single" w:sz="4" w:space="0" w:color="auto"/>
              <w:right w:val="single" w:sz="4" w:space="0" w:color="auto"/>
            </w:tcBorders>
            <w:shd w:val="clear" w:color="auto" w:fill="B6DDE8" w:themeFill="accent5" w:themeFillTint="66"/>
            <w:noWrap/>
          </w:tcPr>
          <w:p w14:paraId="083BD8AA" w14:textId="77777777" w:rsidR="00B70832" w:rsidRPr="00B52E1B" w:rsidRDefault="00B70832" w:rsidP="000A3736">
            <w:pPr>
              <w:jc w:val="center"/>
              <w:rPr>
                <w:b/>
                <w:bCs/>
                <w:color w:val="000000" w:themeColor="text1"/>
                <w:sz w:val="22"/>
                <w:szCs w:val="22"/>
              </w:rPr>
            </w:pPr>
          </w:p>
        </w:tc>
        <w:tc>
          <w:tcPr>
            <w:tcW w:w="1211" w:type="dxa"/>
            <w:tcBorders>
              <w:top w:val="nil"/>
              <w:left w:val="nil"/>
              <w:bottom w:val="single" w:sz="4" w:space="0" w:color="auto"/>
              <w:right w:val="single" w:sz="4" w:space="0" w:color="auto"/>
            </w:tcBorders>
            <w:shd w:val="clear" w:color="auto" w:fill="B6DDE8" w:themeFill="accent5" w:themeFillTint="66"/>
          </w:tcPr>
          <w:p w14:paraId="7AF3A05C" w14:textId="77777777" w:rsidR="00B70832" w:rsidRPr="00B52E1B" w:rsidRDefault="00B70832" w:rsidP="000A3736">
            <w:pPr>
              <w:jc w:val="center"/>
              <w:rPr>
                <w:b/>
                <w:bCs/>
                <w:color w:val="000000" w:themeColor="text1"/>
                <w:sz w:val="22"/>
                <w:szCs w:val="22"/>
              </w:rPr>
            </w:pPr>
          </w:p>
        </w:tc>
      </w:tr>
      <w:tr w:rsidR="00835E41" w:rsidRPr="00B52E1B" w14:paraId="19F6719B" w14:textId="77777777" w:rsidTr="00C07CCC">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3401B22B" w14:textId="31C44E3F" w:rsidR="00835E41" w:rsidRPr="00B52E1B" w:rsidRDefault="00835E41" w:rsidP="00270792">
            <w:pPr>
              <w:rPr>
                <w:b/>
                <w:bCs/>
                <w:color w:val="000000" w:themeColor="text1"/>
                <w:sz w:val="22"/>
                <w:szCs w:val="22"/>
              </w:rPr>
            </w:pPr>
            <w:r w:rsidRPr="00B52E1B">
              <w:rPr>
                <w:color w:val="000000" w:themeColor="text1"/>
                <w:sz w:val="22"/>
                <w:szCs w:val="22"/>
              </w:rPr>
              <w:t>Government officials</w:t>
            </w:r>
          </w:p>
        </w:tc>
        <w:tc>
          <w:tcPr>
            <w:tcW w:w="1222" w:type="dxa"/>
            <w:tcBorders>
              <w:top w:val="nil"/>
              <w:left w:val="nil"/>
              <w:bottom w:val="single" w:sz="4" w:space="0" w:color="auto"/>
              <w:right w:val="single" w:sz="4" w:space="0" w:color="auto"/>
            </w:tcBorders>
            <w:shd w:val="clear" w:color="auto" w:fill="auto"/>
            <w:noWrap/>
            <w:vAlign w:val="bottom"/>
          </w:tcPr>
          <w:p w14:paraId="401CD88A" w14:textId="2B4223F5" w:rsidR="00835E41" w:rsidRPr="00B52E1B" w:rsidRDefault="00835E41" w:rsidP="00270792">
            <w:pPr>
              <w:rPr>
                <w:b/>
                <w:bCs/>
                <w:color w:val="000000" w:themeColor="text1"/>
                <w:sz w:val="22"/>
                <w:szCs w:val="22"/>
              </w:rPr>
            </w:pPr>
            <w:r w:rsidRPr="00B52E1B">
              <w:rPr>
                <w:b/>
                <w:bCs/>
                <w:color w:val="000000" w:themeColor="text1"/>
                <w:sz w:val="22"/>
                <w:szCs w:val="22"/>
              </w:rPr>
              <w:t>3</w:t>
            </w:r>
          </w:p>
        </w:tc>
        <w:tc>
          <w:tcPr>
            <w:tcW w:w="1209" w:type="dxa"/>
            <w:tcBorders>
              <w:top w:val="nil"/>
              <w:left w:val="nil"/>
              <w:bottom w:val="single" w:sz="4" w:space="0" w:color="auto"/>
              <w:right w:val="single" w:sz="4" w:space="0" w:color="auto"/>
            </w:tcBorders>
            <w:shd w:val="clear" w:color="auto" w:fill="auto"/>
            <w:noWrap/>
            <w:vAlign w:val="bottom"/>
          </w:tcPr>
          <w:p w14:paraId="2DABF376" w14:textId="77777777" w:rsidR="00835E41" w:rsidRPr="00B52E1B" w:rsidRDefault="00835E41" w:rsidP="00270792">
            <w:pPr>
              <w:rPr>
                <w:b/>
                <w:bCs/>
                <w:color w:val="000000" w:themeColor="text1"/>
                <w:sz w:val="22"/>
                <w:szCs w:val="22"/>
              </w:rPr>
            </w:pPr>
          </w:p>
        </w:tc>
        <w:tc>
          <w:tcPr>
            <w:tcW w:w="1652" w:type="dxa"/>
            <w:tcBorders>
              <w:top w:val="nil"/>
              <w:left w:val="nil"/>
              <w:bottom w:val="single" w:sz="4" w:space="0" w:color="auto"/>
              <w:right w:val="single" w:sz="4" w:space="0" w:color="auto"/>
            </w:tcBorders>
            <w:shd w:val="clear" w:color="auto" w:fill="auto"/>
            <w:noWrap/>
            <w:vAlign w:val="bottom"/>
          </w:tcPr>
          <w:p w14:paraId="38A7BABA" w14:textId="239BD7AD" w:rsidR="00835E41" w:rsidRPr="00B52E1B" w:rsidRDefault="00835E41" w:rsidP="00270792">
            <w:pPr>
              <w:rPr>
                <w:b/>
                <w:bCs/>
                <w:color w:val="000000" w:themeColor="text1"/>
                <w:sz w:val="22"/>
                <w:szCs w:val="22"/>
              </w:rPr>
            </w:pPr>
            <w:r w:rsidRPr="00B52E1B">
              <w:rPr>
                <w:color w:val="000000" w:themeColor="text1"/>
                <w:sz w:val="22"/>
                <w:szCs w:val="22"/>
              </w:rPr>
              <w:t>In-depth</w:t>
            </w:r>
          </w:p>
        </w:tc>
        <w:tc>
          <w:tcPr>
            <w:tcW w:w="1211" w:type="dxa"/>
            <w:vMerge w:val="restart"/>
            <w:tcBorders>
              <w:top w:val="nil"/>
              <w:left w:val="nil"/>
              <w:right w:val="single" w:sz="4" w:space="0" w:color="auto"/>
            </w:tcBorders>
            <w:shd w:val="clear" w:color="auto" w:fill="auto"/>
          </w:tcPr>
          <w:p w14:paraId="15B348A4" w14:textId="00967D0D" w:rsidR="00835E41" w:rsidRPr="00B52E1B" w:rsidRDefault="00835E41" w:rsidP="00270792">
            <w:pPr>
              <w:rPr>
                <w:b/>
                <w:bCs/>
                <w:color w:val="000000" w:themeColor="text1"/>
                <w:sz w:val="22"/>
                <w:szCs w:val="22"/>
              </w:rPr>
            </w:pPr>
            <w:r w:rsidRPr="00B52E1B">
              <w:rPr>
                <w:color w:val="000000" w:themeColor="text1"/>
                <w:sz w:val="22"/>
                <w:szCs w:val="22"/>
              </w:rPr>
              <w:t>December 2013</w:t>
            </w:r>
          </w:p>
        </w:tc>
      </w:tr>
      <w:tr w:rsidR="00835E41" w:rsidRPr="00B52E1B" w14:paraId="2664CD27" w14:textId="77777777" w:rsidTr="00C07CCC">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2F0A9A50" w14:textId="52FA99AF" w:rsidR="00835E41" w:rsidRPr="00B52E1B" w:rsidRDefault="00835E41" w:rsidP="00270792">
            <w:pPr>
              <w:rPr>
                <w:b/>
                <w:bCs/>
                <w:color w:val="000000" w:themeColor="text1"/>
                <w:sz w:val="22"/>
                <w:szCs w:val="22"/>
              </w:rPr>
            </w:pPr>
            <w:r w:rsidRPr="00B52E1B">
              <w:rPr>
                <w:color w:val="000000" w:themeColor="text1"/>
                <w:sz w:val="22"/>
                <w:szCs w:val="22"/>
              </w:rPr>
              <w:t>Governmental and NGOs</w:t>
            </w:r>
          </w:p>
        </w:tc>
        <w:tc>
          <w:tcPr>
            <w:tcW w:w="1222" w:type="dxa"/>
            <w:tcBorders>
              <w:top w:val="nil"/>
              <w:left w:val="nil"/>
              <w:bottom w:val="single" w:sz="4" w:space="0" w:color="auto"/>
              <w:right w:val="single" w:sz="4" w:space="0" w:color="auto"/>
            </w:tcBorders>
            <w:shd w:val="clear" w:color="auto" w:fill="auto"/>
            <w:noWrap/>
            <w:vAlign w:val="bottom"/>
          </w:tcPr>
          <w:p w14:paraId="44CEB01A" w14:textId="29527B42" w:rsidR="00835E41" w:rsidRPr="00B52E1B" w:rsidRDefault="00835E41" w:rsidP="00270792">
            <w:pPr>
              <w:rPr>
                <w:b/>
                <w:bCs/>
                <w:color w:val="000000" w:themeColor="text1"/>
                <w:sz w:val="22"/>
                <w:szCs w:val="22"/>
              </w:rPr>
            </w:pPr>
            <w:r w:rsidRPr="00B52E1B">
              <w:rPr>
                <w:b/>
                <w:bCs/>
                <w:color w:val="000000" w:themeColor="text1"/>
                <w:sz w:val="22"/>
                <w:szCs w:val="22"/>
              </w:rPr>
              <w:t>1</w:t>
            </w:r>
          </w:p>
        </w:tc>
        <w:tc>
          <w:tcPr>
            <w:tcW w:w="1209" w:type="dxa"/>
            <w:tcBorders>
              <w:top w:val="nil"/>
              <w:left w:val="nil"/>
              <w:bottom w:val="single" w:sz="4" w:space="0" w:color="auto"/>
              <w:right w:val="single" w:sz="4" w:space="0" w:color="auto"/>
            </w:tcBorders>
            <w:shd w:val="clear" w:color="auto" w:fill="auto"/>
            <w:noWrap/>
            <w:vAlign w:val="bottom"/>
          </w:tcPr>
          <w:p w14:paraId="4846A266" w14:textId="77777777" w:rsidR="00835E41" w:rsidRPr="00B52E1B" w:rsidRDefault="00835E41" w:rsidP="00270792">
            <w:pPr>
              <w:rPr>
                <w:b/>
                <w:bCs/>
                <w:color w:val="000000" w:themeColor="text1"/>
                <w:sz w:val="22"/>
                <w:szCs w:val="22"/>
              </w:rPr>
            </w:pPr>
          </w:p>
        </w:tc>
        <w:tc>
          <w:tcPr>
            <w:tcW w:w="1652" w:type="dxa"/>
            <w:tcBorders>
              <w:top w:val="nil"/>
              <w:left w:val="nil"/>
              <w:bottom w:val="single" w:sz="4" w:space="0" w:color="auto"/>
              <w:right w:val="single" w:sz="4" w:space="0" w:color="auto"/>
            </w:tcBorders>
            <w:shd w:val="clear" w:color="auto" w:fill="auto"/>
            <w:noWrap/>
            <w:vAlign w:val="bottom"/>
          </w:tcPr>
          <w:p w14:paraId="58D0EB6F" w14:textId="51F76DF3" w:rsidR="00835E41" w:rsidRPr="00B52E1B" w:rsidRDefault="00835E41" w:rsidP="00270792">
            <w:pPr>
              <w:rPr>
                <w:b/>
                <w:bCs/>
                <w:color w:val="000000" w:themeColor="text1"/>
                <w:sz w:val="22"/>
                <w:szCs w:val="22"/>
              </w:rPr>
            </w:pPr>
            <w:r w:rsidRPr="00B52E1B">
              <w:rPr>
                <w:color w:val="000000" w:themeColor="text1"/>
                <w:sz w:val="22"/>
                <w:szCs w:val="22"/>
              </w:rPr>
              <w:t>In-depth</w:t>
            </w:r>
          </w:p>
        </w:tc>
        <w:tc>
          <w:tcPr>
            <w:tcW w:w="1211" w:type="dxa"/>
            <w:vMerge/>
            <w:tcBorders>
              <w:left w:val="nil"/>
              <w:right w:val="single" w:sz="4" w:space="0" w:color="auto"/>
            </w:tcBorders>
            <w:shd w:val="clear" w:color="auto" w:fill="auto"/>
          </w:tcPr>
          <w:p w14:paraId="61E4ECFF" w14:textId="77777777" w:rsidR="00835E41" w:rsidRPr="00B52E1B" w:rsidRDefault="00835E41" w:rsidP="00270792">
            <w:pPr>
              <w:rPr>
                <w:b/>
                <w:bCs/>
                <w:color w:val="000000" w:themeColor="text1"/>
                <w:sz w:val="22"/>
                <w:szCs w:val="22"/>
              </w:rPr>
            </w:pPr>
          </w:p>
        </w:tc>
      </w:tr>
      <w:tr w:rsidR="00835E41" w:rsidRPr="00B52E1B" w14:paraId="18EAE1A1" w14:textId="77777777" w:rsidTr="000A3736">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041F14D5" w14:textId="72E69D65" w:rsidR="00835E41" w:rsidRPr="00B52E1B" w:rsidRDefault="00835E41" w:rsidP="00270792">
            <w:pPr>
              <w:rPr>
                <w:b/>
                <w:bCs/>
                <w:color w:val="000000" w:themeColor="text1"/>
                <w:sz w:val="22"/>
                <w:szCs w:val="22"/>
              </w:rPr>
            </w:pPr>
            <w:r w:rsidRPr="00B52E1B">
              <w:rPr>
                <w:color w:val="000000" w:themeColor="text1"/>
                <w:sz w:val="22"/>
                <w:szCs w:val="22"/>
              </w:rPr>
              <w:t xml:space="preserve">Community people </w:t>
            </w:r>
          </w:p>
        </w:tc>
        <w:tc>
          <w:tcPr>
            <w:tcW w:w="1222" w:type="dxa"/>
            <w:tcBorders>
              <w:top w:val="nil"/>
              <w:left w:val="nil"/>
              <w:bottom w:val="single" w:sz="4" w:space="0" w:color="auto"/>
              <w:right w:val="single" w:sz="4" w:space="0" w:color="auto"/>
            </w:tcBorders>
            <w:shd w:val="clear" w:color="auto" w:fill="auto"/>
            <w:noWrap/>
          </w:tcPr>
          <w:p w14:paraId="376EE3AE" w14:textId="4FA47E6F" w:rsidR="00835E41" w:rsidRPr="00B52E1B" w:rsidRDefault="00835E41" w:rsidP="00270792">
            <w:pPr>
              <w:rPr>
                <w:b/>
                <w:bCs/>
                <w:color w:val="000000" w:themeColor="text1"/>
                <w:sz w:val="22"/>
                <w:szCs w:val="22"/>
              </w:rPr>
            </w:pPr>
            <w:r w:rsidRPr="00B52E1B">
              <w:rPr>
                <w:rFonts w:cs="Arial"/>
                <w:color w:val="000000"/>
                <w:sz w:val="22"/>
                <w:szCs w:val="22"/>
              </w:rPr>
              <w:t>32</w:t>
            </w:r>
          </w:p>
        </w:tc>
        <w:tc>
          <w:tcPr>
            <w:tcW w:w="1209" w:type="dxa"/>
            <w:tcBorders>
              <w:top w:val="nil"/>
              <w:left w:val="nil"/>
              <w:bottom w:val="single" w:sz="4" w:space="0" w:color="auto"/>
              <w:right w:val="single" w:sz="4" w:space="0" w:color="auto"/>
            </w:tcBorders>
            <w:shd w:val="clear" w:color="auto" w:fill="auto"/>
            <w:noWrap/>
          </w:tcPr>
          <w:p w14:paraId="34215BCF" w14:textId="74934708" w:rsidR="00835E41" w:rsidRPr="00B52E1B" w:rsidRDefault="00835E41" w:rsidP="00270792">
            <w:pPr>
              <w:rPr>
                <w:b/>
                <w:bCs/>
                <w:color w:val="000000" w:themeColor="text1"/>
                <w:sz w:val="22"/>
                <w:szCs w:val="22"/>
              </w:rPr>
            </w:pPr>
            <w:r w:rsidRPr="00B52E1B">
              <w:rPr>
                <w:rFonts w:cs="Arial"/>
                <w:color w:val="000000"/>
                <w:sz w:val="22"/>
                <w:szCs w:val="22"/>
              </w:rPr>
              <w:t>17</w:t>
            </w:r>
          </w:p>
        </w:tc>
        <w:tc>
          <w:tcPr>
            <w:tcW w:w="1652" w:type="dxa"/>
            <w:tcBorders>
              <w:top w:val="nil"/>
              <w:left w:val="nil"/>
              <w:bottom w:val="single" w:sz="4" w:space="0" w:color="auto"/>
              <w:right w:val="single" w:sz="4" w:space="0" w:color="auto"/>
            </w:tcBorders>
            <w:shd w:val="clear" w:color="auto" w:fill="auto"/>
            <w:noWrap/>
            <w:vAlign w:val="bottom"/>
          </w:tcPr>
          <w:p w14:paraId="7ECBE69E" w14:textId="38AEBC79" w:rsidR="00835E41" w:rsidRPr="00B52E1B" w:rsidRDefault="00835E41" w:rsidP="00270792">
            <w:pPr>
              <w:rPr>
                <w:color w:val="000000" w:themeColor="text1"/>
                <w:sz w:val="22"/>
                <w:szCs w:val="22"/>
              </w:rPr>
            </w:pPr>
            <w:r w:rsidRPr="00B52E1B">
              <w:rPr>
                <w:color w:val="000000" w:themeColor="text1"/>
                <w:sz w:val="22"/>
                <w:szCs w:val="22"/>
              </w:rPr>
              <w:t>Structured questionnaire</w:t>
            </w:r>
          </w:p>
        </w:tc>
        <w:tc>
          <w:tcPr>
            <w:tcW w:w="1211" w:type="dxa"/>
            <w:vMerge/>
            <w:tcBorders>
              <w:left w:val="nil"/>
              <w:right w:val="single" w:sz="4" w:space="0" w:color="auto"/>
            </w:tcBorders>
            <w:shd w:val="clear" w:color="auto" w:fill="auto"/>
          </w:tcPr>
          <w:p w14:paraId="6F5B341B" w14:textId="77777777" w:rsidR="00835E41" w:rsidRPr="00B52E1B" w:rsidRDefault="00835E41" w:rsidP="00270792">
            <w:pPr>
              <w:rPr>
                <w:b/>
                <w:bCs/>
                <w:color w:val="000000" w:themeColor="text1"/>
                <w:sz w:val="22"/>
                <w:szCs w:val="22"/>
              </w:rPr>
            </w:pPr>
          </w:p>
        </w:tc>
      </w:tr>
      <w:tr w:rsidR="00835E41" w:rsidRPr="00B52E1B" w14:paraId="7BC09AE0" w14:textId="77777777" w:rsidTr="00C07CCC">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1DF81B43" w14:textId="11D84052" w:rsidR="00835E41" w:rsidRPr="00B52E1B" w:rsidRDefault="00835E41" w:rsidP="00270792">
            <w:pPr>
              <w:rPr>
                <w:color w:val="000000" w:themeColor="text1"/>
                <w:sz w:val="22"/>
                <w:szCs w:val="22"/>
              </w:rPr>
            </w:pPr>
            <w:r w:rsidRPr="00B52E1B">
              <w:rPr>
                <w:color w:val="000000" w:themeColor="text1"/>
                <w:sz w:val="22"/>
                <w:szCs w:val="22"/>
              </w:rPr>
              <w:t>Community people</w:t>
            </w:r>
          </w:p>
        </w:tc>
        <w:tc>
          <w:tcPr>
            <w:tcW w:w="1222" w:type="dxa"/>
            <w:tcBorders>
              <w:top w:val="nil"/>
              <w:left w:val="nil"/>
              <w:bottom w:val="single" w:sz="4" w:space="0" w:color="auto"/>
              <w:right w:val="single" w:sz="4" w:space="0" w:color="auto"/>
            </w:tcBorders>
            <w:shd w:val="clear" w:color="auto" w:fill="auto"/>
            <w:noWrap/>
            <w:vAlign w:val="bottom"/>
          </w:tcPr>
          <w:p w14:paraId="523AAB63" w14:textId="3028406A" w:rsidR="00835E41" w:rsidRPr="00B52E1B" w:rsidRDefault="00835E41" w:rsidP="00270792">
            <w:pPr>
              <w:rPr>
                <w:b/>
                <w:bCs/>
                <w:color w:val="000000" w:themeColor="text1"/>
                <w:sz w:val="22"/>
                <w:szCs w:val="22"/>
              </w:rPr>
            </w:pPr>
            <w:r w:rsidRPr="00B52E1B">
              <w:rPr>
                <w:b/>
                <w:bCs/>
                <w:color w:val="000000" w:themeColor="text1"/>
                <w:sz w:val="22"/>
                <w:szCs w:val="22"/>
              </w:rPr>
              <w:t>8</w:t>
            </w:r>
          </w:p>
        </w:tc>
        <w:tc>
          <w:tcPr>
            <w:tcW w:w="1209" w:type="dxa"/>
            <w:tcBorders>
              <w:top w:val="nil"/>
              <w:left w:val="nil"/>
              <w:bottom w:val="single" w:sz="4" w:space="0" w:color="auto"/>
              <w:right w:val="single" w:sz="4" w:space="0" w:color="auto"/>
            </w:tcBorders>
            <w:shd w:val="clear" w:color="auto" w:fill="auto"/>
            <w:noWrap/>
            <w:vAlign w:val="bottom"/>
          </w:tcPr>
          <w:p w14:paraId="2FCDCAD5" w14:textId="133BE5F2" w:rsidR="00835E41" w:rsidRPr="00B52E1B" w:rsidRDefault="00835E41" w:rsidP="00270792">
            <w:pPr>
              <w:rPr>
                <w:b/>
                <w:bCs/>
                <w:color w:val="000000" w:themeColor="text1"/>
                <w:sz w:val="22"/>
                <w:szCs w:val="22"/>
              </w:rPr>
            </w:pPr>
            <w:r w:rsidRPr="00B52E1B">
              <w:rPr>
                <w:b/>
                <w:bCs/>
                <w:color w:val="000000" w:themeColor="text1"/>
                <w:sz w:val="22"/>
                <w:szCs w:val="22"/>
              </w:rPr>
              <w:t>8</w:t>
            </w:r>
          </w:p>
        </w:tc>
        <w:tc>
          <w:tcPr>
            <w:tcW w:w="1652" w:type="dxa"/>
            <w:tcBorders>
              <w:top w:val="nil"/>
              <w:left w:val="nil"/>
              <w:bottom w:val="single" w:sz="4" w:space="0" w:color="auto"/>
              <w:right w:val="single" w:sz="4" w:space="0" w:color="auto"/>
            </w:tcBorders>
            <w:shd w:val="clear" w:color="auto" w:fill="auto"/>
            <w:noWrap/>
            <w:vAlign w:val="bottom"/>
          </w:tcPr>
          <w:p w14:paraId="04EB2D5E" w14:textId="5C3F6B9E" w:rsidR="00835E41" w:rsidRPr="00B52E1B" w:rsidRDefault="00835E41" w:rsidP="00270792">
            <w:pPr>
              <w:rPr>
                <w:color w:val="000000" w:themeColor="text1"/>
                <w:sz w:val="22"/>
                <w:szCs w:val="22"/>
              </w:rPr>
            </w:pPr>
            <w:r w:rsidRPr="00B52E1B">
              <w:rPr>
                <w:color w:val="000000" w:themeColor="text1"/>
                <w:sz w:val="22"/>
                <w:szCs w:val="22"/>
              </w:rPr>
              <w:t>FGD</w:t>
            </w:r>
          </w:p>
        </w:tc>
        <w:tc>
          <w:tcPr>
            <w:tcW w:w="1211" w:type="dxa"/>
            <w:vMerge/>
            <w:tcBorders>
              <w:left w:val="nil"/>
              <w:bottom w:val="single" w:sz="4" w:space="0" w:color="auto"/>
              <w:right w:val="single" w:sz="4" w:space="0" w:color="auto"/>
            </w:tcBorders>
            <w:shd w:val="clear" w:color="auto" w:fill="auto"/>
          </w:tcPr>
          <w:p w14:paraId="4D381669" w14:textId="77777777" w:rsidR="00835E41" w:rsidRPr="00B52E1B" w:rsidRDefault="00835E41" w:rsidP="00270792">
            <w:pPr>
              <w:rPr>
                <w:b/>
                <w:bCs/>
                <w:color w:val="000000" w:themeColor="text1"/>
                <w:sz w:val="22"/>
                <w:szCs w:val="22"/>
              </w:rPr>
            </w:pPr>
          </w:p>
        </w:tc>
      </w:tr>
      <w:tr w:rsidR="00835E41" w:rsidRPr="00B52E1B" w14:paraId="3B444A47" w14:textId="77777777" w:rsidTr="000A3736">
        <w:trPr>
          <w:trHeight w:val="255"/>
          <w:jc w:val="center"/>
        </w:trPr>
        <w:tc>
          <w:tcPr>
            <w:tcW w:w="3562"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7CFDF8A4" w14:textId="347C29C3" w:rsidR="00835E41" w:rsidRPr="00B52E1B" w:rsidRDefault="00835E41" w:rsidP="00270792">
            <w:pPr>
              <w:rPr>
                <w:b/>
                <w:bCs/>
                <w:color w:val="000000" w:themeColor="text1"/>
                <w:sz w:val="22"/>
                <w:szCs w:val="22"/>
              </w:rPr>
            </w:pPr>
            <w:r w:rsidRPr="00B52E1B">
              <w:rPr>
                <w:b/>
                <w:bCs/>
                <w:color w:val="000000" w:themeColor="text1"/>
                <w:sz w:val="22"/>
                <w:szCs w:val="22"/>
              </w:rPr>
              <w:t>Total</w:t>
            </w:r>
          </w:p>
        </w:tc>
        <w:tc>
          <w:tcPr>
            <w:tcW w:w="1222" w:type="dxa"/>
            <w:tcBorders>
              <w:top w:val="nil"/>
              <w:left w:val="nil"/>
              <w:bottom w:val="single" w:sz="4" w:space="0" w:color="auto"/>
              <w:right w:val="single" w:sz="4" w:space="0" w:color="auto"/>
            </w:tcBorders>
            <w:shd w:val="clear" w:color="auto" w:fill="DBE5F1" w:themeFill="accent1" w:themeFillTint="33"/>
            <w:noWrap/>
            <w:vAlign w:val="bottom"/>
          </w:tcPr>
          <w:p w14:paraId="3638AFE7" w14:textId="0F7CC326" w:rsidR="00835E41" w:rsidRPr="00B52E1B" w:rsidRDefault="00835E41" w:rsidP="00270792">
            <w:pPr>
              <w:rPr>
                <w:b/>
                <w:bCs/>
                <w:color w:val="000000" w:themeColor="text1"/>
                <w:sz w:val="22"/>
                <w:szCs w:val="22"/>
              </w:rPr>
            </w:pPr>
            <w:r w:rsidRPr="00B52E1B">
              <w:rPr>
                <w:rFonts w:cs="Arial"/>
                <w:sz w:val="22"/>
                <w:szCs w:val="22"/>
              </w:rPr>
              <w:t>44</w:t>
            </w:r>
          </w:p>
        </w:tc>
        <w:tc>
          <w:tcPr>
            <w:tcW w:w="1209" w:type="dxa"/>
            <w:tcBorders>
              <w:top w:val="nil"/>
              <w:left w:val="nil"/>
              <w:bottom w:val="single" w:sz="4" w:space="0" w:color="auto"/>
              <w:right w:val="single" w:sz="4" w:space="0" w:color="auto"/>
            </w:tcBorders>
            <w:shd w:val="clear" w:color="auto" w:fill="DBE5F1" w:themeFill="accent1" w:themeFillTint="33"/>
            <w:noWrap/>
            <w:vAlign w:val="bottom"/>
          </w:tcPr>
          <w:p w14:paraId="37C10237" w14:textId="40573CF5" w:rsidR="00835E41" w:rsidRPr="00B52E1B" w:rsidRDefault="00835E41" w:rsidP="00270792">
            <w:pPr>
              <w:rPr>
                <w:b/>
                <w:bCs/>
                <w:color w:val="000000" w:themeColor="text1"/>
                <w:sz w:val="22"/>
                <w:szCs w:val="22"/>
              </w:rPr>
            </w:pPr>
            <w:r w:rsidRPr="00B52E1B">
              <w:rPr>
                <w:rFonts w:cs="Arial"/>
                <w:sz w:val="22"/>
                <w:szCs w:val="22"/>
              </w:rPr>
              <w:t>25</w:t>
            </w:r>
          </w:p>
        </w:tc>
        <w:tc>
          <w:tcPr>
            <w:tcW w:w="1652" w:type="dxa"/>
            <w:tcBorders>
              <w:top w:val="nil"/>
              <w:left w:val="nil"/>
              <w:bottom w:val="single" w:sz="4" w:space="0" w:color="auto"/>
              <w:right w:val="single" w:sz="4" w:space="0" w:color="auto"/>
            </w:tcBorders>
            <w:shd w:val="clear" w:color="auto" w:fill="DBE5F1" w:themeFill="accent1" w:themeFillTint="33"/>
            <w:noWrap/>
            <w:vAlign w:val="bottom"/>
          </w:tcPr>
          <w:p w14:paraId="027ED4E5" w14:textId="77777777" w:rsidR="00835E41" w:rsidRPr="00B52E1B" w:rsidRDefault="00835E41" w:rsidP="00270792">
            <w:pPr>
              <w:rPr>
                <w:b/>
                <w:bCs/>
                <w:color w:val="000000" w:themeColor="text1"/>
                <w:sz w:val="22"/>
                <w:szCs w:val="22"/>
              </w:rPr>
            </w:pPr>
          </w:p>
        </w:tc>
        <w:tc>
          <w:tcPr>
            <w:tcW w:w="1211" w:type="dxa"/>
            <w:tcBorders>
              <w:top w:val="nil"/>
              <w:left w:val="nil"/>
              <w:bottom w:val="single" w:sz="4" w:space="0" w:color="auto"/>
              <w:right w:val="single" w:sz="4" w:space="0" w:color="auto"/>
            </w:tcBorders>
            <w:shd w:val="clear" w:color="auto" w:fill="DBE5F1" w:themeFill="accent1" w:themeFillTint="33"/>
          </w:tcPr>
          <w:p w14:paraId="56BA11A8" w14:textId="77777777" w:rsidR="00835E41" w:rsidRPr="00B52E1B" w:rsidRDefault="00835E41" w:rsidP="00270792">
            <w:pPr>
              <w:rPr>
                <w:b/>
                <w:bCs/>
                <w:color w:val="000000" w:themeColor="text1"/>
                <w:sz w:val="22"/>
                <w:szCs w:val="22"/>
              </w:rPr>
            </w:pPr>
          </w:p>
        </w:tc>
      </w:tr>
      <w:tr w:rsidR="00835E41" w:rsidRPr="00B52E1B" w14:paraId="6EC77268"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41C89CCF" w14:textId="77777777" w:rsidR="00835E41" w:rsidRPr="00B52E1B" w:rsidRDefault="00835E41" w:rsidP="00270792">
            <w:pPr>
              <w:rPr>
                <w:b/>
                <w:bCs/>
                <w:color w:val="000000" w:themeColor="text1"/>
                <w:sz w:val="22"/>
                <w:szCs w:val="22"/>
              </w:rPr>
            </w:pPr>
            <w:r w:rsidRPr="00B52E1B">
              <w:rPr>
                <w:b/>
                <w:bCs/>
                <w:color w:val="000000" w:themeColor="text1"/>
                <w:sz w:val="22"/>
                <w:szCs w:val="22"/>
              </w:rPr>
              <w:t> During the site specific study</w:t>
            </w:r>
          </w:p>
        </w:tc>
        <w:tc>
          <w:tcPr>
            <w:tcW w:w="1222" w:type="dxa"/>
            <w:tcBorders>
              <w:top w:val="nil"/>
              <w:left w:val="nil"/>
              <w:bottom w:val="single" w:sz="4" w:space="0" w:color="auto"/>
              <w:right w:val="single" w:sz="4" w:space="0" w:color="auto"/>
            </w:tcBorders>
            <w:shd w:val="clear" w:color="auto" w:fill="B6DDE8" w:themeFill="accent5" w:themeFillTint="66"/>
            <w:noWrap/>
            <w:vAlign w:val="bottom"/>
            <w:hideMark/>
          </w:tcPr>
          <w:p w14:paraId="48348D96" w14:textId="77777777" w:rsidR="00835E41" w:rsidRPr="00B52E1B" w:rsidRDefault="00835E41" w:rsidP="00270792">
            <w:pPr>
              <w:rPr>
                <w:b/>
                <w:bCs/>
                <w:color w:val="000000" w:themeColor="text1"/>
                <w:sz w:val="22"/>
                <w:szCs w:val="22"/>
              </w:rPr>
            </w:pPr>
            <w:r w:rsidRPr="00B52E1B">
              <w:rPr>
                <w:b/>
                <w:bCs/>
                <w:color w:val="000000" w:themeColor="text1"/>
                <w:sz w:val="22"/>
                <w:szCs w:val="22"/>
              </w:rPr>
              <w:t>Male</w:t>
            </w:r>
          </w:p>
        </w:tc>
        <w:tc>
          <w:tcPr>
            <w:tcW w:w="1209" w:type="dxa"/>
            <w:tcBorders>
              <w:top w:val="nil"/>
              <w:left w:val="nil"/>
              <w:bottom w:val="single" w:sz="4" w:space="0" w:color="auto"/>
              <w:right w:val="single" w:sz="4" w:space="0" w:color="auto"/>
            </w:tcBorders>
            <w:shd w:val="clear" w:color="auto" w:fill="B6DDE8" w:themeFill="accent5" w:themeFillTint="66"/>
            <w:noWrap/>
            <w:vAlign w:val="bottom"/>
            <w:hideMark/>
          </w:tcPr>
          <w:p w14:paraId="23288BE9" w14:textId="77777777" w:rsidR="00835E41" w:rsidRPr="00B52E1B" w:rsidRDefault="00835E41" w:rsidP="00270792">
            <w:pPr>
              <w:rPr>
                <w:b/>
                <w:bCs/>
                <w:color w:val="000000" w:themeColor="text1"/>
                <w:sz w:val="22"/>
                <w:szCs w:val="22"/>
              </w:rPr>
            </w:pPr>
            <w:r w:rsidRPr="00B52E1B">
              <w:rPr>
                <w:b/>
                <w:bCs/>
                <w:color w:val="000000" w:themeColor="text1"/>
                <w:sz w:val="22"/>
                <w:szCs w:val="22"/>
              </w:rPr>
              <w:t>Female</w:t>
            </w:r>
          </w:p>
        </w:tc>
        <w:tc>
          <w:tcPr>
            <w:tcW w:w="1652" w:type="dxa"/>
            <w:tcBorders>
              <w:top w:val="nil"/>
              <w:left w:val="nil"/>
              <w:bottom w:val="single" w:sz="4" w:space="0" w:color="auto"/>
              <w:right w:val="single" w:sz="4" w:space="0" w:color="auto"/>
            </w:tcBorders>
            <w:shd w:val="clear" w:color="auto" w:fill="B6DDE8" w:themeFill="accent5" w:themeFillTint="66"/>
            <w:noWrap/>
            <w:vAlign w:val="bottom"/>
            <w:hideMark/>
          </w:tcPr>
          <w:p w14:paraId="658C2A02" w14:textId="77777777" w:rsidR="00835E41" w:rsidRPr="00B52E1B" w:rsidRDefault="00835E41" w:rsidP="00270792">
            <w:pPr>
              <w:rPr>
                <w:b/>
                <w:bCs/>
                <w:color w:val="000000" w:themeColor="text1"/>
                <w:sz w:val="22"/>
                <w:szCs w:val="22"/>
              </w:rPr>
            </w:pPr>
          </w:p>
        </w:tc>
        <w:tc>
          <w:tcPr>
            <w:tcW w:w="1211" w:type="dxa"/>
            <w:tcBorders>
              <w:top w:val="nil"/>
              <w:left w:val="nil"/>
              <w:bottom w:val="single" w:sz="4" w:space="0" w:color="auto"/>
              <w:right w:val="single" w:sz="4" w:space="0" w:color="auto"/>
            </w:tcBorders>
            <w:shd w:val="clear" w:color="auto" w:fill="B6DDE8" w:themeFill="accent5" w:themeFillTint="66"/>
          </w:tcPr>
          <w:p w14:paraId="4D3469B0" w14:textId="77777777" w:rsidR="00835E41" w:rsidRPr="00B52E1B" w:rsidRDefault="00835E41" w:rsidP="00270792">
            <w:pPr>
              <w:rPr>
                <w:b/>
                <w:bCs/>
                <w:color w:val="000000" w:themeColor="text1"/>
                <w:sz w:val="22"/>
                <w:szCs w:val="22"/>
              </w:rPr>
            </w:pPr>
          </w:p>
        </w:tc>
      </w:tr>
      <w:tr w:rsidR="00835E41" w:rsidRPr="00B52E1B" w14:paraId="347F5C64"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hideMark/>
          </w:tcPr>
          <w:p w14:paraId="747CE814" w14:textId="77777777" w:rsidR="00835E41" w:rsidRPr="00B52E1B" w:rsidRDefault="00835E41" w:rsidP="00270792">
            <w:pPr>
              <w:rPr>
                <w:color w:val="000000" w:themeColor="text1"/>
                <w:sz w:val="22"/>
                <w:szCs w:val="22"/>
              </w:rPr>
            </w:pPr>
            <w:r w:rsidRPr="00B52E1B">
              <w:rPr>
                <w:color w:val="000000" w:themeColor="text1"/>
                <w:sz w:val="22"/>
                <w:szCs w:val="22"/>
              </w:rPr>
              <w:t>Government officials</w:t>
            </w:r>
          </w:p>
        </w:tc>
        <w:tc>
          <w:tcPr>
            <w:tcW w:w="1222" w:type="dxa"/>
            <w:tcBorders>
              <w:top w:val="nil"/>
              <w:left w:val="nil"/>
              <w:bottom w:val="single" w:sz="4" w:space="0" w:color="auto"/>
              <w:right w:val="single" w:sz="4" w:space="0" w:color="auto"/>
            </w:tcBorders>
            <w:shd w:val="clear" w:color="auto" w:fill="auto"/>
            <w:noWrap/>
            <w:vAlign w:val="bottom"/>
          </w:tcPr>
          <w:p w14:paraId="76E04178" w14:textId="77777777" w:rsidR="00835E41" w:rsidRPr="00B52E1B" w:rsidRDefault="00835E41" w:rsidP="00270792">
            <w:pPr>
              <w:rPr>
                <w:color w:val="000000" w:themeColor="text1"/>
                <w:sz w:val="22"/>
                <w:szCs w:val="22"/>
              </w:rPr>
            </w:pPr>
            <w:r w:rsidRPr="00B52E1B">
              <w:rPr>
                <w:color w:val="000000" w:themeColor="text1"/>
                <w:sz w:val="22"/>
                <w:szCs w:val="22"/>
              </w:rPr>
              <w:t>5</w:t>
            </w:r>
          </w:p>
        </w:tc>
        <w:tc>
          <w:tcPr>
            <w:tcW w:w="1209" w:type="dxa"/>
            <w:tcBorders>
              <w:top w:val="nil"/>
              <w:left w:val="nil"/>
              <w:bottom w:val="single" w:sz="4" w:space="0" w:color="auto"/>
              <w:right w:val="single" w:sz="4" w:space="0" w:color="auto"/>
            </w:tcBorders>
            <w:shd w:val="clear" w:color="auto" w:fill="auto"/>
            <w:noWrap/>
            <w:vAlign w:val="bottom"/>
          </w:tcPr>
          <w:p w14:paraId="143CA2B1" w14:textId="77777777" w:rsidR="00835E41" w:rsidRPr="00B52E1B" w:rsidRDefault="00835E41" w:rsidP="00270792">
            <w:pPr>
              <w:rPr>
                <w:color w:val="000000" w:themeColor="text1"/>
                <w:sz w:val="22"/>
                <w:szCs w:val="22"/>
              </w:rPr>
            </w:pPr>
          </w:p>
        </w:tc>
        <w:tc>
          <w:tcPr>
            <w:tcW w:w="1652" w:type="dxa"/>
            <w:tcBorders>
              <w:top w:val="nil"/>
              <w:left w:val="nil"/>
              <w:bottom w:val="single" w:sz="4" w:space="0" w:color="auto"/>
              <w:right w:val="single" w:sz="4" w:space="0" w:color="auto"/>
            </w:tcBorders>
            <w:shd w:val="clear" w:color="auto" w:fill="auto"/>
            <w:noWrap/>
            <w:vAlign w:val="bottom"/>
          </w:tcPr>
          <w:p w14:paraId="753A0AC8" w14:textId="77777777" w:rsidR="00835E41" w:rsidRPr="00B52E1B" w:rsidRDefault="00835E41" w:rsidP="00270792">
            <w:pPr>
              <w:rPr>
                <w:color w:val="000000" w:themeColor="text1"/>
                <w:sz w:val="22"/>
                <w:szCs w:val="22"/>
              </w:rPr>
            </w:pPr>
            <w:r w:rsidRPr="00B52E1B">
              <w:rPr>
                <w:color w:val="000000" w:themeColor="text1"/>
                <w:sz w:val="22"/>
                <w:szCs w:val="22"/>
              </w:rPr>
              <w:t>In-depth</w:t>
            </w:r>
          </w:p>
        </w:tc>
        <w:tc>
          <w:tcPr>
            <w:tcW w:w="1211" w:type="dxa"/>
            <w:vMerge w:val="restart"/>
            <w:tcBorders>
              <w:top w:val="nil"/>
              <w:left w:val="nil"/>
              <w:right w:val="single" w:sz="4" w:space="0" w:color="auto"/>
            </w:tcBorders>
          </w:tcPr>
          <w:p w14:paraId="4EBC9A7C" w14:textId="77777777" w:rsidR="00835E41" w:rsidRPr="00B52E1B" w:rsidRDefault="00835E41" w:rsidP="00270792">
            <w:pPr>
              <w:rPr>
                <w:color w:val="000000" w:themeColor="text1"/>
                <w:sz w:val="22"/>
                <w:szCs w:val="22"/>
              </w:rPr>
            </w:pPr>
            <w:r w:rsidRPr="00B52E1B">
              <w:rPr>
                <w:color w:val="000000" w:themeColor="text1"/>
                <w:sz w:val="22"/>
                <w:szCs w:val="22"/>
              </w:rPr>
              <w:t>September and October 2015</w:t>
            </w:r>
          </w:p>
        </w:tc>
      </w:tr>
      <w:tr w:rsidR="00835E41" w:rsidRPr="00B52E1B" w14:paraId="2C0DE526"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hideMark/>
          </w:tcPr>
          <w:p w14:paraId="15083DE6" w14:textId="77777777" w:rsidR="00835E41" w:rsidRPr="00B52E1B" w:rsidRDefault="00835E41" w:rsidP="00270792">
            <w:pPr>
              <w:rPr>
                <w:color w:val="000000" w:themeColor="text1"/>
                <w:sz w:val="22"/>
                <w:szCs w:val="22"/>
              </w:rPr>
            </w:pPr>
            <w:r w:rsidRPr="00B52E1B">
              <w:rPr>
                <w:color w:val="000000" w:themeColor="text1"/>
                <w:sz w:val="22"/>
                <w:szCs w:val="22"/>
              </w:rPr>
              <w:t>Governmental and NGOs</w:t>
            </w:r>
          </w:p>
        </w:tc>
        <w:tc>
          <w:tcPr>
            <w:tcW w:w="1222" w:type="dxa"/>
            <w:tcBorders>
              <w:top w:val="nil"/>
              <w:left w:val="nil"/>
              <w:bottom w:val="single" w:sz="4" w:space="0" w:color="auto"/>
              <w:right w:val="single" w:sz="4" w:space="0" w:color="auto"/>
            </w:tcBorders>
            <w:shd w:val="clear" w:color="auto" w:fill="auto"/>
            <w:noWrap/>
            <w:vAlign w:val="bottom"/>
            <w:hideMark/>
          </w:tcPr>
          <w:p w14:paraId="783B64A9" w14:textId="77777777" w:rsidR="00835E41" w:rsidRPr="00B52E1B" w:rsidRDefault="00835E41" w:rsidP="00270792">
            <w:pPr>
              <w:rPr>
                <w:color w:val="000000" w:themeColor="text1"/>
                <w:sz w:val="22"/>
                <w:szCs w:val="22"/>
              </w:rPr>
            </w:pPr>
            <w:r w:rsidRPr="00B52E1B">
              <w:rPr>
                <w:color w:val="000000" w:themeColor="text1"/>
                <w:sz w:val="22"/>
                <w:szCs w:val="22"/>
              </w:rPr>
              <w:t>1</w:t>
            </w:r>
          </w:p>
        </w:tc>
        <w:tc>
          <w:tcPr>
            <w:tcW w:w="1209" w:type="dxa"/>
            <w:tcBorders>
              <w:top w:val="nil"/>
              <w:left w:val="nil"/>
              <w:bottom w:val="single" w:sz="4" w:space="0" w:color="auto"/>
              <w:right w:val="single" w:sz="4" w:space="0" w:color="auto"/>
            </w:tcBorders>
            <w:shd w:val="clear" w:color="auto" w:fill="auto"/>
            <w:noWrap/>
            <w:vAlign w:val="bottom"/>
            <w:hideMark/>
          </w:tcPr>
          <w:p w14:paraId="1991ABDF" w14:textId="77777777" w:rsidR="00835E41" w:rsidRPr="00B52E1B" w:rsidRDefault="00835E41" w:rsidP="00270792">
            <w:pPr>
              <w:rPr>
                <w:color w:val="000000" w:themeColor="text1"/>
                <w:sz w:val="22"/>
                <w:szCs w:val="22"/>
              </w:rPr>
            </w:pPr>
          </w:p>
        </w:tc>
        <w:tc>
          <w:tcPr>
            <w:tcW w:w="1652" w:type="dxa"/>
            <w:tcBorders>
              <w:top w:val="nil"/>
              <w:left w:val="nil"/>
              <w:bottom w:val="single" w:sz="4" w:space="0" w:color="auto"/>
              <w:right w:val="single" w:sz="4" w:space="0" w:color="auto"/>
            </w:tcBorders>
            <w:shd w:val="clear" w:color="auto" w:fill="auto"/>
            <w:noWrap/>
            <w:vAlign w:val="bottom"/>
            <w:hideMark/>
          </w:tcPr>
          <w:p w14:paraId="047B42E3" w14:textId="77777777" w:rsidR="00835E41" w:rsidRPr="00B52E1B" w:rsidRDefault="00835E41" w:rsidP="00270792">
            <w:pPr>
              <w:rPr>
                <w:color w:val="000000" w:themeColor="text1"/>
                <w:sz w:val="22"/>
                <w:szCs w:val="22"/>
              </w:rPr>
            </w:pPr>
            <w:r w:rsidRPr="00B52E1B">
              <w:rPr>
                <w:color w:val="000000" w:themeColor="text1"/>
                <w:sz w:val="22"/>
                <w:szCs w:val="22"/>
              </w:rPr>
              <w:t>In-depth</w:t>
            </w:r>
          </w:p>
        </w:tc>
        <w:tc>
          <w:tcPr>
            <w:tcW w:w="1211" w:type="dxa"/>
            <w:vMerge/>
            <w:tcBorders>
              <w:left w:val="nil"/>
              <w:right w:val="single" w:sz="4" w:space="0" w:color="auto"/>
            </w:tcBorders>
          </w:tcPr>
          <w:p w14:paraId="07C1ACC6" w14:textId="77777777" w:rsidR="00835E41" w:rsidRPr="00B52E1B" w:rsidRDefault="00835E41" w:rsidP="00270792">
            <w:pPr>
              <w:rPr>
                <w:color w:val="000000" w:themeColor="text1"/>
                <w:sz w:val="22"/>
                <w:szCs w:val="22"/>
              </w:rPr>
            </w:pPr>
          </w:p>
        </w:tc>
      </w:tr>
      <w:tr w:rsidR="00835E41" w:rsidRPr="00B52E1B" w14:paraId="1903897C"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2C1CA5A4" w14:textId="77777777" w:rsidR="00835E41" w:rsidRPr="00B52E1B" w:rsidRDefault="00835E41" w:rsidP="00270792">
            <w:pPr>
              <w:rPr>
                <w:color w:val="000000" w:themeColor="text1"/>
                <w:sz w:val="22"/>
                <w:szCs w:val="22"/>
              </w:rPr>
            </w:pPr>
            <w:r w:rsidRPr="00B52E1B">
              <w:rPr>
                <w:color w:val="000000" w:themeColor="text1"/>
                <w:sz w:val="22"/>
                <w:szCs w:val="22"/>
              </w:rPr>
              <w:t xml:space="preserve">Community people </w:t>
            </w:r>
          </w:p>
        </w:tc>
        <w:tc>
          <w:tcPr>
            <w:tcW w:w="1222" w:type="dxa"/>
            <w:tcBorders>
              <w:top w:val="nil"/>
              <w:left w:val="nil"/>
              <w:bottom w:val="single" w:sz="4" w:space="0" w:color="auto"/>
              <w:right w:val="single" w:sz="4" w:space="0" w:color="auto"/>
            </w:tcBorders>
            <w:shd w:val="clear" w:color="auto" w:fill="auto"/>
            <w:noWrap/>
            <w:vAlign w:val="bottom"/>
          </w:tcPr>
          <w:p w14:paraId="620B5F51" w14:textId="77777777" w:rsidR="00835E41" w:rsidRPr="00B52E1B" w:rsidRDefault="00835E41" w:rsidP="00270792">
            <w:pPr>
              <w:rPr>
                <w:color w:val="000000" w:themeColor="text1"/>
                <w:sz w:val="22"/>
                <w:szCs w:val="22"/>
              </w:rPr>
            </w:pPr>
            <w:r w:rsidRPr="00B52E1B">
              <w:rPr>
                <w:color w:val="000000" w:themeColor="text1"/>
                <w:sz w:val="22"/>
                <w:szCs w:val="22"/>
              </w:rPr>
              <w:t>10</w:t>
            </w:r>
          </w:p>
        </w:tc>
        <w:tc>
          <w:tcPr>
            <w:tcW w:w="1209" w:type="dxa"/>
            <w:tcBorders>
              <w:top w:val="nil"/>
              <w:left w:val="nil"/>
              <w:bottom w:val="single" w:sz="4" w:space="0" w:color="auto"/>
              <w:right w:val="single" w:sz="4" w:space="0" w:color="auto"/>
            </w:tcBorders>
            <w:shd w:val="clear" w:color="auto" w:fill="auto"/>
            <w:noWrap/>
            <w:vAlign w:val="bottom"/>
          </w:tcPr>
          <w:p w14:paraId="69547EFD" w14:textId="77777777" w:rsidR="00835E41" w:rsidRPr="00B52E1B" w:rsidRDefault="00835E41" w:rsidP="00270792">
            <w:pPr>
              <w:rPr>
                <w:color w:val="000000" w:themeColor="text1"/>
                <w:sz w:val="22"/>
                <w:szCs w:val="22"/>
              </w:rPr>
            </w:pPr>
            <w:r w:rsidRPr="00B52E1B">
              <w:rPr>
                <w:color w:val="000000" w:themeColor="text1"/>
                <w:sz w:val="22"/>
                <w:szCs w:val="22"/>
              </w:rPr>
              <w:t>9</w:t>
            </w:r>
          </w:p>
        </w:tc>
        <w:tc>
          <w:tcPr>
            <w:tcW w:w="1652" w:type="dxa"/>
            <w:tcBorders>
              <w:top w:val="nil"/>
              <w:left w:val="nil"/>
              <w:bottom w:val="single" w:sz="4" w:space="0" w:color="auto"/>
              <w:right w:val="single" w:sz="4" w:space="0" w:color="auto"/>
            </w:tcBorders>
            <w:shd w:val="clear" w:color="auto" w:fill="auto"/>
            <w:noWrap/>
            <w:vAlign w:val="bottom"/>
          </w:tcPr>
          <w:p w14:paraId="6998A492" w14:textId="77777777" w:rsidR="00835E41" w:rsidRPr="00B52E1B" w:rsidRDefault="00835E41" w:rsidP="00270792">
            <w:pPr>
              <w:rPr>
                <w:color w:val="000000" w:themeColor="text1"/>
                <w:sz w:val="22"/>
                <w:szCs w:val="22"/>
              </w:rPr>
            </w:pPr>
            <w:r w:rsidRPr="00B52E1B">
              <w:rPr>
                <w:color w:val="000000" w:themeColor="text1"/>
                <w:sz w:val="22"/>
                <w:szCs w:val="22"/>
              </w:rPr>
              <w:t>FGD</w:t>
            </w:r>
          </w:p>
        </w:tc>
        <w:tc>
          <w:tcPr>
            <w:tcW w:w="1211" w:type="dxa"/>
            <w:vMerge/>
            <w:tcBorders>
              <w:left w:val="nil"/>
              <w:bottom w:val="single" w:sz="4" w:space="0" w:color="auto"/>
              <w:right w:val="single" w:sz="4" w:space="0" w:color="auto"/>
            </w:tcBorders>
          </w:tcPr>
          <w:p w14:paraId="1FEE6E20" w14:textId="77777777" w:rsidR="00835E41" w:rsidRPr="00B52E1B" w:rsidRDefault="00835E41" w:rsidP="00270792">
            <w:pPr>
              <w:rPr>
                <w:color w:val="000000" w:themeColor="text1"/>
                <w:sz w:val="22"/>
                <w:szCs w:val="22"/>
              </w:rPr>
            </w:pPr>
          </w:p>
        </w:tc>
      </w:tr>
      <w:tr w:rsidR="00835E41" w:rsidRPr="00B52E1B" w14:paraId="40DCC1CC"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hideMark/>
          </w:tcPr>
          <w:p w14:paraId="37BE14F1" w14:textId="77777777" w:rsidR="00835E41" w:rsidRPr="00B52E1B" w:rsidRDefault="00835E41" w:rsidP="00270792">
            <w:pPr>
              <w:rPr>
                <w:color w:val="000000" w:themeColor="text1"/>
                <w:sz w:val="22"/>
                <w:szCs w:val="22"/>
              </w:rPr>
            </w:pPr>
            <w:r w:rsidRPr="00B52E1B">
              <w:rPr>
                <w:color w:val="000000" w:themeColor="text1"/>
                <w:sz w:val="22"/>
                <w:szCs w:val="22"/>
              </w:rPr>
              <w:t>Community people</w:t>
            </w:r>
          </w:p>
        </w:tc>
        <w:tc>
          <w:tcPr>
            <w:tcW w:w="1222" w:type="dxa"/>
            <w:tcBorders>
              <w:top w:val="nil"/>
              <w:left w:val="nil"/>
              <w:bottom w:val="single" w:sz="4" w:space="0" w:color="auto"/>
              <w:right w:val="single" w:sz="4" w:space="0" w:color="auto"/>
            </w:tcBorders>
            <w:shd w:val="clear" w:color="auto" w:fill="auto"/>
            <w:noWrap/>
            <w:vAlign w:val="bottom"/>
            <w:hideMark/>
          </w:tcPr>
          <w:p w14:paraId="1236328D" w14:textId="77777777" w:rsidR="00835E41" w:rsidRPr="00B52E1B" w:rsidRDefault="00835E41" w:rsidP="00270792">
            <w:pPr>
              <w:rPr>
                <w:color w:val="000000" w:themeColor="text1"/>
                <w:sz w:val="22"/>
                <w:szCs w:val="22"/>
              </w:rPr>
            </w:pPr>
            <w:r w:rsidRPr="00B52E1B">
              <w:rPr>
                <w:color w:val="000000" w:themeColor="text1"/>
                <w:sz w:val="22"/>
                <w:szCs w:val="22"/>
              </w:rPr>
              <w:t>62</w:t>
            </w:r>
          </w:p>
        </w:tc>
        <w:tc>
          <w:tcPr>
            <w:tcW w:w="1209" w:type="dxa"/>
            <w:tcBorders>
              <w:top w:val="nil"/>
              <w:left w:val="nil"/>
              <w:bottom w:val="single" w:sz="4" w:space="0" w:color="auto"/>
              <w:right w:val="single" w:sz="4" w:space="0" w:color="auto"/>
            </w:tcBorders>
            <w:shd w:val="clear" w:color="auto" w:fill="auto"/>
            <w:noWrap/>
            <w:vAlign w:val="bottom"/>
            <w:hideMark/>
          </w:tcPr>
          <w:p w14:paraId="443E0C43" w14:textId="77777777" w:rsidR="00835E41" w:rsidRPr="00B52E1B" w:rsidRDefault="00835E41" w:rsidP="00270792">
            <w:pPr>
              <w:rPr>
                <w:color w:val="000000" w:themeColor="text1"/>
                <w:sz w:val="22"/>
                <w:szCs w:val="22"/>
              </w:rPr>
            </w:pPr>
            <w:r w:rsidRPr="00B52E1B">
              <w:rPr>
                <w:color w:val="000000" w:themeColor="text1"/>
                <w:sz w:val="22"/>
                <w:szCs w:val="22"/>
              </w:rPr>
              <w:t>36</w:t>
            </w:r>
          </w:p>
        </w:tc>
        <w:tc>
          <w:tcPr>
            <w:tcW w:w="1652" w:type="dxa"/>
            <w:tcBorders>
              <w:top w:val="nil"/>
              <w:left w:val="nil"/>
              <w:bottom w:val="single" w:sz="4" w:space="0" w:color="auto"/>
              <w:right w:val="single" w:sz="4" w:space="0" w:color="auto"/>
            </w:tcBorders>
            <w:shd w:val="clear" w:color="auto" w:fill="auto"/>
            <w:noWrap/>
            <w:vAlign w:val="bottom"/>
            <w:hideMark/>
          </w:tcPr>
          <w:p w14:paraId="1B69334B" w14:textId="77777777" w:rsidR="00835E41" w:rsidRPr="00B52E1B" w:rsidRDefault="00835E41" w:rsidP="00270792">
            <w:pPr>
              <w:rPr>
                <w:color w:val="000000" w:themeColor="text1"/>
                <w:sz w:val="22"/>
                <w:szCs w:val="22"/>
              </w:rPr>
            </w:pPr>
            <w:r w:rsidRPr="00B52E1B">
              <w:rPr>
                <w:color w:val="000000" w:themeColor="text1"/>
                <w:sz w:val="22"/>
                <w:szCs w:val="22"/>
              </w:rPr>
              <w:t>Structured questionnaire</w:t>
            </w:r>
          </w:p>
        </w:tc>
        <w:tc>
          <w:tcPr>
            <w:tcW w:w="1211" w:type="dxa"/>
            <w:vMerge/>
            <w:tcBorders>
              <w:left w:val="nil"/>
              <w:bottom w:val="single" w:sz="4" w:space="0" w:color="auto"/>
              <w:right w:val="single" w:sz="4" w:space="0" w:color="auto"/>
            </w:tcBorders>
          </w:tcPr>
          <w:p w14:paraId="2DE18CA1" w14:textId="77777777" w:rsidR="00835E41" w:rsidRPr="00B52E1B" w:rsidRDefault="00835E41" w:rsidP="00270792">
            <w:pPr>
              <w:rPr>
                <w:color w:val="000000" w:themeColor="text1"/>
                <w:sz w:val="22"/>
                <w:szCs w:val="22"/>
              </w:rPr>
            </w:pPr>
          </w:p>
        </w:tc>
      </w:tr>
      <w:tr w:rsidR="00835E41" w:rsidRPr="00B52E1B" w14:paraId="0042DC56" w14:textId="77777777" w:rsidTr="00835E41">
        <w:trPr>
          <w:trHeight w:val="255"/>
          <w:jc w:val="center"/>
        </w:trPr>
        <w:tc>
          <w:tcPr>
            <w:tcW w:w="3562" w:type="dxa"/>
            <w:tcBorders>
              <w:top w:val="nil"/>
              <w:left w:val="single" w:sz="4" w:space="0" w:color="auto"/>
              <w:bottom w:val="single" w:sz="4" w:space="0" w:color="auto"/>
              <w:right w:val="single" w:sz="4" w:space="0" w:color="auto"/>
            </w:tcBorders>
            <w:shd w:val="clear" w:color="auto" w:fill="auto"/>
            <w:noWrap/>
            <w:vAlign w:val="center"/>
          </w:tcPr>
          <w:p w14:paraId="7003899F" w14:textId="3EAF4016" w:rsidR="00835E41" w:rsidRPr="00B52E1B" w:rsidRDefault="00835E41" w:rsidP="00270792">
            <w:pPr>
              <w:rPr>
                <w:color w:val="000000" w:themeColor="text1"/>
                <w:sz w:val="22"/>
                <w:szCs w:val="22"/>
              </w:rPr>
            </w:pPr>
            <w:r w:rsidRPr="00B52E1B">
              <w:rPr>
                <w:color w:val="000000" w:themeColor="text1"/>
                <w:sz w:val="22"/>
                <w:szCs w:val="22"/>
              </w:rPr>
              <w:t>Public hearing for the ESIA of the governorate level. Potential beneficiaries, government officials, NGO representatives,  (20  people have attended from Gerga)</w:t>
            </w:r>
          </w:p>
        </w:tc>
        <w:tc>
          <w:tcPr>
            <w:tcW w:w="1222" w:type="dxa"/>
            <w:tcBorders>
              <w:top w:val="nil"/>
              <w:left w:val="nil"/>
              <w:bottom w:val="single" w:sz="4" w:space="0" w:color="auto"/>
              <w:right w:val="single" w:sz="4" w:space="0" w:color="auto"/>
            </w:tcBorders>
            <w:shd w:val="clear" w:color="auto" w:fill="auto"/>
            <w:noWrap/>
          </w:tcPr>
          <w:p w14:paraId="52C382C9" w14:textId="77777777" w:rsidR="00835E41" w:rsidRPr="00B52E1B" w:rsidRDefault="00835E41" w:rsidP="00270792">
            <w:pPr>
              <w:rPr>
                <w:color w:val="000000" w:themeColor="text1"/>
                <w:sz w:val="22"/>
                <w:szCs w:val="22"/>
              </w:rPr>
            </w:pPr>
            <w:r w:rsidRPr="00B52E1B">
              <w:rPr>
                <w:color w:val="000000" w:themeColor="text1"/>
                <w:sz w:val="22"/>
                <w:szCs w:val="22"/>
              </w:rPr>
              <w:t>89</w:t>
            </w:r>
          </w:p>
        </w:tc>
        <w:tc>
          <w:tcPr>
            <w:tcW w:w="1209" w:type="dxa"/>
            <w:tcBorders>
              <w:top w:val="nil"/>
              <w:left w:val="nil"/>
              <w:bottom w:val="single" w:sz="4" w:space="0" w:color="auto"/>
              <w:right w:val="single" w:sz="4" w:space="0" w:color="auto"/>
            </w:tcBorders>
            <w:shd w:val="clear" w:color="auto" w:fill="auto"/>
            <w:noWrap/>
          </w:tcPr>
          <w:p w14:paraId="317D33C2" w14:textId="77777777" w:rsidR="00835E41" w:rsidRPr="00B52E1B" w:rsidRDefault="00835E41" w:rsidP="00270792">
            <w:pPr>
              <w:rPr>
                <w:color w:val="000000" w:themeColor="text1"/>
                <w:sz w:val="22"/>
                <w:szCs w:val="22"/>
              </w:rPr>
            </w:pPr>
            <w:r w:rsidRPr="00B52E1B">
              <w:rPr>
                <w:color w:val="000000" w:themeColor="text1"/>
                <w:sz w:val="22"/>
                <w:szCs w:val="22"/>
              </w:rPr>
              <w:t>33</w:t>
            </w:r>
          </w:p>
        </w:tc>
        <w:tc>
          <w:tcPr>
            <w:tcW w:w="1652" w:type="dxa"/>
            <w:tcBorders>
              <w:top w:val="nil"/>
              <w:left w:val="nil"/>
              <w:bottom w:val="single" w:sz="4" w:space="0" w:color="auto"/>
              <w:right w:val="single" w:sz="4" w:space="0" w:color="auto"/>
            </w:tcBorders>
            <w:shd w:val="clear" w:color="auto" w:fill="auto"/>
            <w:noWrap/>
            <w:vAlign w:val="center"/>
          </w:tcPr>
          <w:p w14:paraId="2B37720B" w14:textId="77777777" w:rsidR="00835E41" w:rsidRPr="00B52E1B" w:rsidRDefault="00835E41" w:rsidP="00270792">
            <w:pPr>
              <w:rPr>
                <w:color w:val="000000" w:themeColor="text1"/>
                <w:sz w:val="22"/>
                <w:szCs w:val="22"/>
              </w:rPr>
            </w:pPr>
            <w:r w:rsidRPr="00B52E1B">
              <w:rPr>
                <w:color w:val="000000" w:themeColor="text1"/>
                <w:sz w:val="22"/>
                <w:szCs w:val="22"/>
              </w:rPr>
              <w:t>Public consultation</w:t>
            </w:r>
          </w:p>
        </w:tc>
        <w:tc>
          <w:tcPr>
            <w:tcW w:w="1211" w:type="dxa"/>
            <w:tcBorders>
              <w:left w:val="nil"/>
              <w:bottom w:val="single" w:sz="4" w:space="0" w:color="auto"/>
              <w:right w:val="single" w:sz="4" w:space="0" w:color="auto"/>
            </w:tcBorders>
          </w:tcPr>
          <w:p w14:paraId="091EDE4D" w14:textId="77777777" w:rsidR="00835E41" w:rsidRPr="00B52E1B" w:rsidRDefault="00835E41" w:rsidP="00270792">
            <w:pPr>
              <w:rPr>
                <w:color w:val="000000" w:themeColor="text1"/>
                <w:sz w:val="22"/>
                <w:szCs w:val="22"/>
              </w:rPr>
            </w:pPr>
            <w:r w:rsidRPr="00B52E1B">
              <w:rPr>
                <w:color w:val="000000" w:themeColor="text1"/>
                <w:sz w:val="22"/>
                <w:szCs w:val="22"/>
              </w:rPr>
              <w:t>14</w:t>
            </w:r>
            <w:r w:rsidRPr="00B52E1B">
              <w:rPr>
                <w:color w:val="000000" w:themeColor="text1"/>
                <w:sz w:val="22"/>
                <w:szCs w:val="22"/>
                <w:vertAlign w:val="superscript"/>
              </w:rPr>
              <w:t>th</w:t>
            </w:r>
            <w:r w:rsidRPr="00B52E1B">
              <w:rPr>
                <w:color w:val="000000" w:themeColor="text1"/>
                <w:sz w:val="22"/>
                <w:szCs w:val="22"/>
              </w:rPr>
              <w:t xml:space="preserve">  of February 2016</w:t>
            </w:r>
          </w:p>
        </w:tc>
      </w:tr>
      <w:tr w:rsidR="00835E41" w:rsidRPr="00B52E1B" w14:paraId="14B6F0A1" w14:textId="77777777" w:rsidTr="00835E41">
        <w:trPr>
          <w:trHeight w:val="255"/>
          <w:jc w:val="center"/>
        </w:trPr>
        <w:tc>
          <w:tcPr>
            <w:tcW w:w="3562" w:type="dxa"/>
            <w:tcBorders>
              <w:top w:val="nil"/>
              <w:left w:val="single" w:sz="4" w:space="0" w:color="auto"/>
              <w:bottom w:val="single" w:sz="4" w:space="0" w:color="auto"/>
            </w:tcBorders>
            <w:shd w:val="clear" w:color="auto" w:fill="B6DDE8" w:themeFill="accent5" w:themeFillTint="66"/>
            <w:noWrap/>
            <w:vAlign w:val="center"/>
          </w:tcPr>
          <w:p w14:paraId="200B70BD" w14:textId="77777777" w:rsidR="00835E41" w:rsidRPr="00B52E1B" w:rsidRDefault="00835E41" w:rsidP="00270792">
            <w:pPr>
              <w:rPr>
                <w:color w:val="000000" w:themeColor="text1"/>
                <w:sz w:val="22"/>
                <w:szCs w:val="22"/>
              </w:rPr>
            </w:pPr>
            <w:r w:rsidRPr="00B52E1B">
              <w:rPr>
                <w:color w:val="000000" w:themeColor="text1"/>
                <w:sz w:val="22"/>
                <w:szCs w:val="22"/>
              </w:rPr>
              <w:t>Total</w:t>
            </w:r>
          </w:p>
        </w:tc>
        <w:tc>
          <w:tcPr>
            <w:tcW w:w="1222" w:type="dxa"/>
            <w:tcBorders>
              <w:top w:val="nil"/>
              <w:bottom w:val="single" w:sz="4" w:space="0" w:color="auto"/>
            </w:tcBorders>
            <w:shd w:val="clear" w:color="auto" w:fill="B6DDE8" w:themeFill="accent5" w:themeFillTint="66"/>
            <w:noWrap/>
            <w:vAlign w:val="bottom"/>
          </w:tcPr>
          <w:p w14:paraId="71F0BD8D" w14:textId="77777777" w:rsidR="00835E41" w:rsidRPr="00B52E1B" w:rsidRDefault="00835E41" w:rsidP="00270792">
            <w:pPr>
              <w:rPr>
                <w:color w:val="000000" w:themeColor="text1"/>
                <w:sz w:val="22"/>
                <w:szCs w:val="22"/>
              </w:rPr>
            </w:pPr>
            <w:r w:rsidRPr="00B52E1B">
              <w:rPr>
                <w:color w:val="000000"/>
                <w:sz w:val="22"/>
                <w:szCs w:val="22"/>
              </w:rPr>
              <w:t>167</w:t>
            </w:r>
          </w:p>
        </w:tc>
        <w:tc>
          <w:tcPr>
            <w:tcW w:w="1209" w:type="dxa"/>
            <w:tcBorders>
              <w:top w:val="nil"/>
              <w:bottom w:val="single" w:sz="4" w:space="0" w:color="auto"/>
            </w:tcBorders>
            <w:shd w:val="clear" w:color="auto" w:fill="B6DDE8" w:themeFill="accent5" w:themeFillTint="66"/>
            <w:noWrap/>
            <w:vAlign w:val="bottom"/>
          </w:tcPr>
          <w:p w14:paraId="3BA4CFF8" w14:textId="77777777" w:rsidR="00835E41" w:rsidRPr="00B52E1B" w:rsidRDefault="00835E41" w:rsidP="00270792">
            <w:pPr>
              <w:rPr>
                <w:color w:val="000000" w:themeColor="text1"/>
                <w:sz w:val="22"/>
                <w:szCs w:val="22"/>
              </w:rPr>
            </w:pPr>
            <w:r w:rsidRPr="00B52E1B">
              <w:rPr>
                <w:color w:val="000000"/>
                <w:sz w:val="22"/>
                <w:szCs w:val="22"/>
              </w:rPr>
              <w:t>78</w:t>
            </w:r>
          </w:p>
        </w:tc>
        <w:tc>
          <w:tcPr>
            <w:tcW w:w="1652" w:type="dxa"/>
            <w:tcBorders>
              <w:top w:val="nil"/>
              <w:bottom w:val="single" w:sz="4" w:space="0" w:color="auto"/>
            </w:tcBorders>
            <w:shd w:val="clear" w:color="auto" w:fill="B6DDE8" w:themeFill="accent5" w:themeFillTint="66"/>
            <w:noWrap/>
            <w:vAlign w:val="center"/>
          </w:tcPr>
          <w:p w14:paraId="3CCB3FC6" w14:textId="77777777" w:rsidR="00835E41" w:rsidRPr="00B52E1B" w:rsidRDefault="00835E41" w:rsidP="00270792">
            <w:pPr>
              <w:rPr>
                <w:color w:val="000000" w:themeColor="text1"/>
                <w:sz w:val="22"/>
                <w:szCs w:val="22"/>
              </w:rPr>
            </w:pPr>
          </w:p>
        </w:tc>
        <w:tc>
          <w:tcPr>
            <w:tcW w:w="1211" w:type="dxa"/>
            <w:tcBorders>
              <w:top w:val="nil"/>
              <w:bottom w:val="single" w:sz="4" w:space="0" w:color="auto"/>
              <w:right w:val="single" w:sz="4" w:space="0" w:color="auto"/>
            </w:tcBorders>
            <w:shd w:val="clear" w:color="auto" w:fill="B6DDE8" w:themeFill="accent5" w:themeFillTint="66"/>
          </w:tcPr>
          <w:p w14:paraId="5C5A713C" w14:textId="77777777" w:rsidR="00835E41" w:rsidRPr="00B52E1B" w:rsidRDefault="00835E41" w:rsidP="00270792">
            <w:pPr>
              <w:rPr>
                <w:color w:val="000000" w:themeColor="text1"/>
                <w:sz w:val="22"/>
                <w:szCs w:val="22"/>
              </w:rPr>
            </w:pPr>
          </w:p>
        </w:tc>
      </w:tr>
    </w:tbl>
    <w:p w14:paraId="65783AAA" w14:textId="5F551525" w:rsidR="00C07CCC" w:rsidRPr="00B52E1B" w:rsidRDefault="00C07CCC" w:rsidP="0085343C">
      <w:pPr>
        <w:spacing w:after="0"/>
      </w:pPr>
      <w:r w:rsidRPr="00B52E1B">
        <w:t>The study team exerted efforts to engage various ag</w:t>
      </w:r>
      <w:r w:rsidR="002515AB" w:rsidRPr="00B52E1B">
        <w:t>e categories from males and females. Additionally</w:t>
      </w:r>
      <w:r w:rsidR="003D0130" w:rsidRPr="00B52E1B">
        <w:t>, they</w:t>
      </w:r>
      <w:r w:rsidR="002515AB" w:rsidRPr="00B52E1B">
        <w:t xml:space="preserve"> were consulted in their own houses. This enabled them to talk freely. </w:t>
      </w:r>
    </w:p>
    <w:p w14:paraId="3238683C" w14:textId="7BC73C44" w:rsidR="00FE4D56" w:rsidRPr="00B52E1B" w:rsidRDefault="003D0130">
      <w:pPr>
        <w:spacing w:after="0"/>
      </w:pPr>
      <w:r w:rsidRPr="00B52E1B">
        <w:t>40.8</w:t>
      </w:r>
      <w:r w:rsidR="00FE4D56" w:rsidRPr="00B52E1B">
        <w:t xml:space="preserve">% of the sample were at the age category 30-49 y. The younger groups represented about </w:t>
      </w:r>
      <w:r w:rsidRPr="00B52E1B">
        <w:t>10.0</w:t>
      </w:r>
      <w:r w:rsidR="00FE4D56" w:rsidRPr="00B52E1B">
        <w:t xml:space="preserve">% of the total sample. </w:t>
      </w:r>
      <w:r w:rsidRPr="00B52E1B">
        <w:t>24.5</w:t>
      </w:r>
      <w:r w:rsidR="00FE4D56" w:rsidRPr="00B52E1B">
        <w:t>% were at the age category 60+. This was an indicator of proper presentation of elder and young categories.</w:t>
      </w:r>
    </w:p>
    <w:p w14:paraId="440C2621" w14:textId="3903A362" w:rsidR="002515AB" w:rsidRPr="00B52E1B" w:rsidRDefault="00FE4D56">
      <w:pPr>
        <w:spacing w:after="0"/>
      </w:pPr>
      <w:r w:rsidRPr="00B52E1B">
        <w:t xml:space="preserve">  </w:t>
      </w:r>
    </w:p>
    <w:tbl>
      <w:tblPr>
        <w:tblStyle w:val="LightShading-Accent151"/>
        <w:tblW w:w="0" w:type="auto"/>
        <w:tblLook w:val="04A0" w:firstRow="1" w:lastRow="0" w:firstColumn="1" w:lastColumn="0" w:noHBand="0" w:noVBand="1"/>
      </w:tblPr>
      <w:tblGrid>
        <w:gridCol w:w="8315"/>
      </w:tblGrid>
      <w:tr w:rsidR="00E05590" w:rsidRPr="00B52E1B" w14:paraId="2A270E8E" w14:textId="77777777" w:rsidTr="000A37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1" w:type="dxa"/>
          </w:tcPr>
          <w:p w14:paraId="0F256F2F" w14:textId="7C803CCF" w:rsidR="00E05590" w:rsidRPr="00B52E1B" w:rsidRDefault="00B6120E" w:rsidP="0085343C">
            <w:pPr>
              <w:spacing w:after="0"/>
            </w:pPr>
            <w:r w:rsidRPr="00B52E1B">
              <w:rPr>
                <w:noProof/>
                <w:lang w:bidi="ar-SA"/>
              </w:rPr>
              <w:drawing>
                <wp:inline distT="0" distB="0" distL="0" distR="0" wp14:anchorId="5EA9C9C2" wp14:editId="23CF355B">
                  <wp:extent cx="5255812" cy="2743200"/>
                  <wp:effectExtent l="0" t="0" r="2159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E05590" w:rsidRPr="00B52E1B" w14:paraId="64A8E1F4" w14:textId="77777777" w:rsidTr="000A3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1" w:type="dxa"/>
          </w:tcPr>
          <w:p w14:paraId="49ADEAED" w14:textId="0EFB30D3" w:rsidR="00C9062B" w:rsidRPr="00B52E1B" w:rsidRDefault="00C9062B" w:rsidP="00C9062B">
            <w:pPr>
              <w:pStyle w:val="Caption"/>
            </w:pPr>
            <w:bookmarkStart w:id="1300" w:name="_Toc454439785"/>
            <w:r w:rsidRPr="00B52E1B">
              <w:t xml:space="preserve">Figure </w:t>
            </w:r>
            <w:fldSimple w:instr=" STYLEREF 1 \s ">
              <w:r w:rsidR="00784391" w:rsidRPr="00B52E1B">
                <w:rPr>
                  <w:noProof/>
                  <w:cs/>
                </w:rPr>
                <w:t>‎</w:t>
              </w:r>
              <w:r w:rsidR="00784391" w:rsidRPr="00B52E1B">
                <w:rPr>
                  <w:noProof/>
                </w:rPr>
                <w:t>8</w:t>
              </w:r>
            </w:fldSimple>
            <w:r w:rsidR="00403D6F" w:rsidRPr="00B52E1B">
              <w:noBreakHyphen/>
            </w:r>
            <w:fldSimple w:instr=" SEQ Figure \* ARABIC \s 1 ">
              <w:r w:rsidR="00784391" w:rsidRPr="00B52E1B">
                <w:rPr>
                  <w:noProof/>
                </w:rPr>
                <w:t>1</w:t>
              </w:r>
            </w:fldSimple>
            <w:r w:rsidRPr="00B52E1B">
              <w:t>: % distribution of consulted households’ sample by age category</w:t>
            </w:r>
            <w:bookmarkEnd w:id="1300"/>
            <w:r w:rsidRPr="00B52E1B">
              <w:t xml:space="preserve"> </w:t>
            </w:r>
          </w:p>
          <w:p w14:paraId="37662512" w14:textId="77777777" w:rsidR="00E05590" w:rsidRPr="00B52E1B" w:rsidRDefault="00E05590" w:rsidP="000A3736">
            <w:pPr>
              <w:keepNext/>
              <w:spacing w:after="0"/>
              <w:rPr>
                <w:b w:val="0"/>
                <w:bCs w:val="0"/>
                <w:color w:val="auto"/>
              </w:rPr>
            </w:pPr>
          </w:p>
        </w:tc>
      </w:tr>
    </w:tbl>
    <w:p w14:paraId="5B9FBB6B" w14:textId="77777777" w:rsidR="00FE4D56" w:rsidRPr="00B52E1B" w:rsidRDefault="00FE4D56" w:rsidP="000A3736">
      <w:pPr>
        <w:spacing w:after="0"/>
      </w:pPr>
    </w:p>
    <w:p w14:paraId="0E5912A4" w14:textId="3044B13C" w:rsidR="00C9062B" w:rsidRPr="00B52E1B" w:rsidRDefault="00FE4D56" w:rsidP="00C75E1A">
      <w:pPr>
        <w:spacing w:after="0"/>
      </w:pPr>
      <w:r w:rsidRPr="00B52E1B">
        <w:t xml:space="preserve">With regards to the occupational status of the sample, about </w:t>
      </w:r>
      <w:r w:rsidR="003D0130" w:rsidRPr="00B52E1B">
        <w:t>75.0</w:t>
      </w:r>
      <w:r w:rsidRPr="00B52E1B">
        <w:t xml:space="preserve">% of the female sample were unemployed. </w:t>
      </w:r>
      <w:r w:rsidR="003D0130" w:rsidRPr="00B52E1B">
        <w:t>17.7</w:t>
      </w:r>
      <w:r w:rsidRPr="00B52E1B">
        <w:t xml:space="preserve">% of male sample consulted were working as administrative staff. </w:t>
      </w:r>
      <w:r w:rsidR="003D0130" w:rsidRPr="00B52E1B">
        <w:t>19.4</w:t>
      </w:r>
      <w:r w:rsidRPr="00B52E1B">
        <w:t xml:space="preserve">% were working as skilled laborers. High legislators and mangers represented </w:t>
      </w:r>
      <w:r w:rsidR="003D0130" w:rsidRPr="00B52E1B">
        <w:t>11.3</w:t>
      </w:r>
      <w:r w:rsidRPr="00B52E1B">
        <w:t xml:space="preserve">% of male sample. </w:t>
      </w:r>
    </w:p>
    <w:p w14:paraId="5EB04D38" w14:textId="77777777" w:rsidR="00784166" w:rsidRPr="00B52E1B" w:rsidRDefault="00784166" w:rsidP="000A3736">
      <w:pPr>
        <w:spacing w:after="0"/>
      </w:pPr>
    </w:p>
    <w:tbl>
      <w:tblPr>
        <w:tblStyle w:val="LightShading-Accent151"/>
        <w:tblW w:w="0" w:type="auto"/>
        <w:tblLook w:val="04A0" w:firstRow="1" w:lastRow="0" w:firstColumn="1" w:lastColumn="0" w:noHBand="0" w:noVBand="1"/>
      </w:tblPr>
      <w:tblGrid>
        <w:gridCol w:w="8315"/>
      </w:tblGrid>
      <w:tr w:rsidR="00C9062B" w:rsidRPr="00B52E1B" w14:paraId="7B1B3843" w14:textId="77777777" w:rsidTr="00B61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1" w:type="dxa"/>
          </w:tcPr>
          <w:p w14:paraId="1C260F07" w14:textId="4A449A38" w:rsidR="00C9062B" w:rsidRPr="00B52E1B" w:rsidRDefault="00B6120E" w:rsidP="00C07CCC">
            <w:pPr>
              <w:spacing w:after="0"/>
            </w:pPr>
            <w:r w:rsidRPr="00B52E1B">
              <w:rPr>
                <w:noProof/>
                <w:lang w:bidi="ar-SA"/>
              </w:rPr>
              <w:drawing>
                <wp:inline distT="0" distB="0" distL="0" distR="0" wp14:anchorId="44DD3F05" wp14:editId="6FCF1282">
                  <wp:extent cx="5486400" cy="2718435"/>
                  <wp:effectExtent l="0" t="0" r="19050" b="2476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r>
      <w:tr w:rsidR="00C9062B" w:rsidRPr="00B52E1B" w14:paraId="2D8E10E5" w14:textId="77777777" w:rsidTr="00B61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1" w:type="dxa"/>
          </w:tcPr>
          <w:p w14:paraId="63D64125" w14:textId="4D9B24D2" w:rsidR="00C9062B" w:rsidRPr="00B52E1B" w:rsidRDefault="00C9062B" w:rsidP="00BC4C71">
            <w:pPr>
              <w:pStyle w:val="Caption"/>
              <w:rPr>
                <w:b/>
                <w:bCs/>
                <w:color w:val="auto"/>
              </w:rPr>
            </w:pPr>
            <w:bookmarkStart w:id="1301" w:name="_Toc454439786"/>
            <w:r w:rsidRPr="00B52E1B">
              <w:t xml:space="preserve">Figure </w:t>
            </w:r>
            <w:fldSimple w:instr=" STYLEREF 1 \s ">
              <w:r w:rsidR="00784391" w:rsidRPr="00B52E1B">
                <w:rPr>
                  <w:noProof/>
                  <w:cs/>
                </w:rPr>
                <w:t>‎</w:t>
              </w:r>
              <w:r w:rsidR="00784391" w:rsidRPr="00B52E1B">
                <w:rPr>
                  <w:noProof/>
                </w:rPr>
                <w:t>8</w:t>
              </w:r>
            </w:fldSimple>
            <w:r w:rsidR="00403D6F" w:rsidRPr="00B52E1B">
              <w:noBreakHyphen/>
            </w:r>
            <w:fldSimple w:instr=" SEQ Figure \* ARABIC \s 1 ">
              <w:r w:rsidR="00784391" w:rsidRPr="00B52E1B">
                <w:rPr>
                  <w:noProof/>
                </w:rPr>
                <w:t>2</w:t>
              </w:r>
            </w:fldSimple>
            <w:r w:rsidRPr="00B52E1B">
              <w:t>: % distribution of consulted households’ sample by occupational status</w:t>
            </w:r>
            <w:bookmarkEnd w:id="1301"/>
            <w:r w:rsidRPr="00B52E1B">
              <w:t xml:space="preserve"> </w:t>
            </w:r>
          </w:p>
        </w:tc>
      </w:tr>
    </w:tbl>
    <w:p w14:paraId="61ABF014" w14:textId="77777777" w:rsidR="00C9062B" w:rsidRPr="00B52E1B" w:rsidRDefault="00C9062B" w:rsidP="000A3736"/>
    <w:p w14:paraId="728921A6" w14:textId="77777777" w:rsidR="00C9062B" w:rsidRPr="00B52E1B" w:rsidRDefault="00C9062B" w:rsidP="000A3736"/>
    <w:p w14:paraId="720927CF" w14:textId="77777777" w:rsidR="008375D8" w:rsidRPr="00B52E1B" w:rsidRDefault="008375D8">
      <w:pPr>
        <w:pStyle w:val="Heading3"/>
      </w:pPr>
      <w:r w:rsidRPr="00B52E1B">
        <w:t>Main results of consultation during the data collection phase</w:t>
      </w:r>
    </w:p>
    <w:p w14:paraId="644924F0" w14:textId="77777777" w:rsidR="008375D8" w:rsidRPr="00B52E1B" w:rsidRDefault="008375D8" w:rsidP="008375D8">
      <w:pPr>
        <w:spacing w:after="0" w:line="276" w:lineRule="auto"/>
        <w:rPr>
          <w:rFonts w:eastAsiaTheme="minorHAnsi"/>
          <w:color w:val="000000" w:themeColor="text1"/>
          <w:sz w:val="2"/>
          <w:szCs w:val="2"/>
          <w:lang w:bidi="ar-SA"/>
        </w:rPr>
      </w:pPr>
    </w:p>
    <w:p w14:paraId="651AE506" w14:textId="7F0B4349" w:rsidR="008375D8" w:rsidRPr="00B52E1B" w:rsidRDefault="008375D8" w:rsidP="00856F40">
      <w:pPr>
        <w:spacing w:after="0" w:line="276" w:lineRule="auto"/>
        <w:rPr>
          <w:rFonts w:eastAsiaTheme="minorHAnsi"/>
          <w:color w:val="000000" w:themeColor="text1"/>
          <w:lang w:bidi="ar-SA"/>
        </w:rPr>
      </w:pPr>
      <w:r w:rsidRPr="00B52E1B">
        <w:rPr>
          <w:rFonts w:eastAsiaTheme="minorHAnsi"/>
          <w:color w:val="000000" w:themeColor="text1"/>
          <w:lang w:bidi="ar-SA"/>
        </w:rPr>
        <w:t xml:space="preserve">The majority of sample surveyed expressed </w:t>
      </w:r>
      <w:r w:rsidR="00856F40" w:rsidRPr="00856F40">
        <w:rPr>
          <w:rFonts w:eastAsiaTheme="minorHAnsi"/>
          <w:color w:val="000000" w:themeColor="text1"/>
          <w:lang w:bidi="ar-SA"/>
        </w:rPr>
        <w:t xml:space="preserve">very high demand on the project. They also indicted </w:t>
      </w:r>
      <w:r w:rsidRPr="00B52E1B">
        <w:rPr>
          <w:rFonts w:eastAsiaTheme="minorHAnsi"/>
          <w:color w:val="000000" w:themeColor="text1"/>
          <w:lang w:bidi="ar-SA"/>
        </w:rPr>
        <w:t>their willingness to be connected to the NG regardless to the amount of money they can afford to pay. 56.1% of them were willing to pay</w:t>
      </w:r>
      <w:r w:rsidR="00856F40">
        <w:rPr>
          <w:rFonts w:eastAsiaTheme="minorHAnsi"/>
          <w:color w:val="000000" w:themeColor="text1"/>
          <w:lang w:bidi="ar-SA"/>
        </w:rPr>
        <w:t xml:space="preserve"> </w:t>
      </w:r>
      <w:r w:rsidR="00856F40" w:rsidRPr="00856F40">
        <w:rPr>
          <w:rFonts w:eastAsiaTheme="minorHAnsi"/>
          <w:color w:val="000000" w:themeColor="text1"/>
          <w:lang w:bidi="ar-SA"/>
        </w:rPr>
        <w:t>the installation cost</w:t>
      </w:r>
      <w:r w:rsidRPr="00B52E1B">
        <w:rPr>
          <w:rFonts w:eastAsiaTheme="minorHAnsi"/>
          <w:color w:val="000000" w:themeColor="text1"/>
          <w:lang w:bidi="ar-SA"/>
        </w:rPr>
        <w:t xml:space="preserve"> in cash.   </w:t>
      </w:r>
      <w:r w:rsidR="00856F40" w:rsidRPr="00856F40">
        <w:rPr>
          <w:rFonts w:eastAsiaTheme="minorHAnsi"/>
          <w:color w:val="000000" w:themeColor="text1"/>
          <w:lang w:bidi="ar-SA"/>
        </w:rPr>
        <w:t>This high level of enthusiasm from the local communities towards the project is attributed to the high level of awareness of the benefits of the natural gas and the current hardships that the households are facing to secure LPG</w:t>
      </w:r>
    </w:p>
    <w:p w14:paraId="349B9D4E" w14:textId="10DFD512" w:rsidR="00FE4D56" w:rsidRPr="00B52E1B" w:rsidRDefault="00FE4D56" w:rsidP="008375D8">
      <w:pPr>
        <w:spacing w:after="0" w:line="276" w:lineRule="auto"/>
        <w:rPr>
          <w:rFonts w:eastAsiaTheme="minorHAnsi"/>
          <w:color w:val="000000" w:themeColor="text1"/>
          <w:lang w:bidi="ar-SA"/>
        </w:rPr>
      </w:pPr>
      <w:r w:rsidRPr="00B52E1B">
        <w:rPr>
          <w:rFonts w:eastAsiaTheme="minorHAnsi"/>
          <w:color w:val="000000" w:themeColor="text1"/>
          <w:lang w:bidi="ar-SA"/>
        </w:rPr>
        <w:t>Following is the main issues of discussion raised during data collection and scoping phase</w:t>
      </w:r>
    </w:p>
    <w:p w14:paraId="53D10F37" w14:textId="77777777" w:rsidR="008375D8" w:rsidRPr="00B52E1B" w:rsidRDefault="008375D8" w:rsidP="008375D8">
      <w:pPr>
        <w:spacing w:after="0" w:line="276" w:lineRule="auto"/>
        <w:rPr>
          <w:rFonts w:eastAsiaTheme="minorHAnsi"/>
          <w:color w:val="000000" w:themeColor="text1"/>
          <w:lang w:bidi="ar-SA"/>
        </w:rPr>
      </w:pPr>
    </w:p>
    <w:p w14:paraId="0BF39C11" w14:textId="5239FE60" w:rsidR="00FE4D56" w:rsidRPr="00B52E1B" w:rsidRDefault="00FE4D56" w:rsidP="000A3736">
      <w:pPr>
        <w:pStyle w:val="Caption"/>
        <w:jc w:val="both"/>
        <w:rPr>
          <w:rFonts w:eastAsiaTheme="minorHAnsi"/>
          <w:color w:val="000000" w:themeColor="text1"/>
          <w:lang w:bidi="ar-SA"/>
        </w:rPr>
      </w:pPr>
      <w:bookmarkStart w:id="1302" w:name="_Toc454439738"/>
      <w:r w:rsidRPr="00B52E1B">
        <w:t xml:space="preserve">Table </w:t>
      </w:r>
      <w:fldSimple w:instr=" STYLEREF 1 \s ">
        <w:r w:rsidR="00A84DD4">
          <w:rPr>
            <w:rFonts w:hint="eastAsia"/>
            <w:noProof/>
            <w:cs/>
          </w:rPr>
          <w:t>‎</w:t>
        </w:r>
        <w:r w:rsidR="00A84DD4">
          <w:rPr>
            <w:noProof/>
          </w:rPr>
          <w:t>8</w:t>
        </w:r>
      </w:fldSimple>
      <w:r w:rsidR="00A84DD4">
        <w:noBreakHyphen/>
      </w:r>
      <w:fldSimple w:instr=" SEQ Table \* ARABIC \s 1 ">
        <w:r w:rsidR="00A84DD4">
          <w:rPr>
            <w:noProof/>
          </w:rPr>
          <w:t>2</w:t>
        </w:r>
      </w:fldSimple>
      <w:r w:rsidRPr="00B52E1B">
        <w:t xml:space="preserve">:Sample of </w:t>
      </w:r>
      <w:r w:rsidRPr="00B52E1B">
        <w:rPr>
          <w:rFonts w:eastAsiaTheme="minorHAnsi"/>
          <w:color w:val="000000" w:themeColor="text1"/>
          <w:lang w:bidi="ar-SA"/>
        </w:rPr>
        <w:t>the main issues of discussion raised during data collection and scoping phase</w:t>
      </w:r>
      <w:r w:rsidR="00850DE0">
        <w:rPr>
          <w:rFonts w:eastAsiaTheme="minorHAnsi"/>
          <w:color w:val="000000" w:themeColor="text1"/>
          <w:lang w:bidi="ar-SA"/>
        </w:rPr>
        <w:t xml:space="preserve"> in Gerga</w:t>
      </w:r>
      <w:bookmarkEnd w:id="1302"/>
    </w:p>
    <w:tbl>
      <w:tblPr>
        <w:tblStyle w:val="LightList-Accent11"/>
        <w:tblW w:w="5000" w:type="pct"/>
        <w:tblLook w:val="00A0" w:firstRow="1" w:lastRow="0" w:firstColumn="1" w:lastColumn="0" w:noHBand="0" w:noVBand="0"/>
      </w:tblPr>
      <w:tblGrid>
        <w:gridCol w:w="1760"/>
        <w:gridCol w:w="3162"/>
        <w:gridCol w:w="3373"/>
      </w:tblGrid>
      <w:tr w:rsidR="00FE4D56" w:rsidRPr="00B52E1B" w14:paraId="5F376C74" w14:textId="77777777" w:rsidTr="000A373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61" w:type="pct"/>
          </w:tcPr>
          <w:p w14:paraId="38249113" w14:textId="77777777" w:rsidR="00FE4D56" w:rsidRPr="00B52E1B" w:rsidRDefault="00FE4D56" w:rsidP="00FE4D56">
            <w:pPr>
              <w:spacing w:after="0"/>
              <w:rPr>
                <w:b w:val="0"/>
                <w:bCs w:val="0"/>
                <w:color w:val="000000" w:themeColor="text1"/>
              </w:rPr>
            </w:pPr>
            <w:r w:rsidRPr="00B52E1B">
              <w:rPr>
                <w:b w:val="0"/>
                <w:bCs w:val="0"/>
                <w:color w:val="000000" w:themeColor="text1"/>
              </w:rPr>
              <w:t>Subject</w:t>
            </w:r>
          </w:p>
        </w:tc>
        <w:tc>
          <w:tcPr>
            <w:cnfStyle w:val="000010000000" w:firstRow="0" w:lastRow="0" w:firstColumn="0" w:lastColumn="0" w:oddVBand="1" w:evenVBand="0" w:oddHBand="0" w:evenHBand="0" w:firstRowFirstColumn="0" w:firstRowLastColumn="0" w:lastRowFirstColumn="0" w:lastRowLastColumn="0"/>
            <w:tcW w:w="1906" w:type="pct"/>
            <w:hideMark/>
          </w:tcPr>
          <w:p w14:paraId="6DDE594C" w14:textId="77777777" w:rsidR="00FE4D56" w:rsidRPr="00B52E1B" w:rsidRDefault="00FE4D56" w:rsidP="00FE4D56">
            <w:pPr>
              <w:spacing w:after="0"/>
              <w:rPr>
                <w:b w:val="0"/>
                <w:bCs w:val="0"/>
                <w:color w:val="000000" w:themeColor="text1"/>
              </w:rPr>
            </w:pPr>
            <w:r w:rsidRPr="00B52E1B">
              <w:rPr>
                <w:b w:val="0"/>
                <w:bCs w:val="0"/>
                <w:color w:val="000000" w:themeColor="text1"/>
              </w:rPr>
              <w:t>Questions and comments</w:t>
            </w:r>
          </w:p>
        </w:tc>
        <w:tc>
          <w:tcPr>
            <w:tcW w:w="2033" w:type="pct"/>
            <w:hideMark/>
          </w:tcPr>
          <w:p w14:paraId="061498D2" w14:textId="77777777" w:rsidR="00FE4D56" w:rsidRPr="00B52E1B" w:rsidRDefault="00FE4D56" w:rsidP="00FE4D56">
            <w:pPr>
              <w:spacing w:after="0"/>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B52E1B">
              <w:rPr>
                <w:b w:val="0"/>
                <w:bCs w:val="0"/>
                <w:color w:val="000000" w:themeColor="text1"/>
              </w:rPr>
              <w:t>Responses</w:t>
            </w:r>
          </w:p>
        </w:tc>
      </w:tr>
      <w:tr w:rsidR="000B7703" w:rsidRPr="00B52E1B" w14:paraId="2956B438" w14:textId="77777777" w:rsidTr="000A3736">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598303E9" w14:textId="3083D740" w:rsidR="000B7703" w:rsidRPr="00B52E1B" w:rsidRDefault="000B7703" w:rsidP="00FE4D56">
            <w:pPr>
              <w:spacing w:after="0"/>
              <w:rPr>
                <w:color w:val="000000" w:themeColor="text1"/>
              </w:rPr>
            </w:pPr>
            <w:r w:rsidRPr="00B52E1B">
              <w:rPr>
                <w:color w:val="000000" w:themeColor="text1"/>
              </w:rPr>
              <w:t xml:space="preserve">Safety measures of the NG </w:t>
            </w:r>
          </w:p>
        </w:tc>
        <w:tc>
          <w:tcPr>
            <w:cnfStyle w:val="000010000000" w:firstRow="0" w:lastRow="0" w:firstColumn="0" w:lastColumn="0" w:oddVBand="1" w:evenVBand="0" w:oddHBand="0" w:evenHBand="0" w:firstRowFirstColumn="0" w:firstRowLastColumn="0" w:lastRowFirstColumn="0" w:lastRowLastColumn="0"/>
            <w:tcW w:w="1906" w:type="pct"/>
          </w:tcPr>
          <w:p w14:paraId="1239DAD0" w14:textId="1F4C0509" w:rsidR="000B7703" w:rsidRPr="00B52E1B" w:rsidRDefault="000B7703" w:rsidP="00FE4D56">
            <w:pPr>
              <w:spacing w:after="0"/>
              <w:rPr>
                <w:color w:val="000000" w:themeColor="text1"/>
              </w:rPr>
            </w:pPr>
            <w:r w:rsidRPr="00B52E1B">
              <w:rPr>
                <w:color w:val="000000" w:themeColor="text1"/>
              </w:rPr>
              <w:t xml:space="preserve">What are the safety procedures </w:t>
            </w:r>
            <w:r w:rsidR="00A8215E" w:rsidRPr="00B52E1B">
              <w:rPr>
                <w:color w:val="000000" w:themeColor="text1"/>
              </w:rPr>
              <w:t>of the NG? Is it risky to the community? What about the explosions of GAS cylinders?</w:t>
            </w:r>
          </w:p>
        </w:tc>
        <w:tc>
          <w:tcPr>
            <w:tcW w:w="2033" w:type="pct"/>
          </w:tcPr>
          <w:p w14:paraId="3C773715" w14:textId="77777777" w:rsidR="00A8215E" w:rsidRPr="00B52E1B" w:rsidRDefault="00A8215E">
            <w:pPr>
              <w:spacing w:after="0"/>
              <w:cnfStyle w:val="000000100000" w:firstRow="0" w:lastRow="0" w:firstColumn="0" w:lastColumn="0" w:oddVBand="0" w:evenVBand="0" w:oddHBand="1" w:evenHBand="0" w:firstRowFirstColumn="0" w:firstRowLastColumn="0" w:lastRowFirstColumn="0" w:lastRowLastColumn="0"/>
              <w:rPr>
                <w:bCs/>
                <w:color w:val="000000" w:themeColor="text1"/>
              </w:rPr>
            </w:pPr>
            <w:r w:rsidRPr="00B52E1B">
              <w:rPr>
                <w:color w:val="000000" w:themeColor="text1"/>
              </w:rPr>
              <w:t>It is essential to say that EGAS and the LDCs (Regas) follow and apply the maximum safety standards. They adhere to provision of instructions about safety and they provide a hotline.</w:t>
            </w:r>
          </w:p>
          <w:p w14:paraId="508C16E2" w14:textId="0F8CA194" w:rsidR="000B7703" w:rsidRPr="00B52E1B" w:rsidRDefault="00856F40" w:rsidP="00856F40">
            <w:pPr>
              <w:spacing w:after="0"/>
              <w:cnfStyle w:val="000000100000" w:firstRow="0" w:lastRow="0" w:firstColumn="0" w:lastColumn="0" w:oddVBand="0" w:evenVBand="0" w:oddHBand="1" w:evenHBand="0" w:firstRowFirstColumn="0" w:firstRowLastColumn="0" w:lastRowFirstColumn="0" w:lastRowLastColumn="0"/>
              <w:rPr>
                <w:bCs/>
                <w:color w:val="000000" w:themeColor="text1"/>
              </w:rPr>
            </w:pPr>
            <w:r w:rsidRPr="00856F40">
              <w:rPr>
                <w:color w:val="000000" w:themeColor="text1"/>
                <w:sz w:val="20"/>
                <w:szCs w:val="20"/>
              </w:rPr>
              <w:t xml:space="preserve"> </w:t>
            </w:r>
            <w:r w:rsidRPr="00856F40">
              <w:rPr>
                <w:color w:val="000000" w:themeColor="text1"/>
              </w:rPr>
              <w:t xml:space="preserve">The use of natural gas is much safer than LPG  </w:t>
            </w:r>
          </w:p>
        </w:tc>
      </w:tr>
      <w:tr w:rsidR="00A8215E" w:rsidRPr="00B52E1B" w14:paraId="3DBE7581" w14:textId="77777777" w:rsidTr="000A3736">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53237BBF" w14:textId="6CFD65E0" w:rsidR="00A8215E" w:rsidRPr="00B52E1B" w:rsidRDefault="00A8215E" w:rsidP="00FE4D56">
            <w:pPr>
              <w:spacing w:after="0"/>
              <w:rPr>
                <w:color w:val="000000" w:themeColor="text1"/>
              </w:rPr>
            </w:pPr>
            <w:r w:rsidRPr="00B52E1B">
              <w:rPr>
                <w:color w:val="000000" w:themeColor="text1"/>
              </w:rPr>
              <w:t>Reasons for not installing some areas</w:t>
            </w:r>
          </w:p>
        </w:tc>
        <w:tc>
          <w:tcPr>
            <w:cnfStyle w:val="000010000000" w:firstRow="0" w:lastRow="0" w:firstColumn="0" w:lastColumn="0" w:oddVBand="1" w:evenVBand="0" w:oddHBand="0" w:evenHBand="0" w:firstRowFirstColumn="0" w:firstRowLastColumn="0" w:lastRowFirstColumn="0" w:lastRowLastColumn="0"/>
            <w:tcW w:w="1906" w:type="pct"/>
          </w:tcPr>
          <w:p w14:paraId="134F3EC8" w14:textId="399B610C" w:rsidR="00A8215E" w:rsidRPr="00B52E1B" w:rsidRDefault="00A8215E" w:rsidP="00FE4D56">
            <w:pPr>
              <w:spacing w:after="0"/>
              <w:rPr>
                <w:color w:val="000000" w:themeColor="text1"/>
              </w:rPr>
            </w:pPr>
            <w:r w:rsidRPr="00B52E1B">
              <w:rPr>
                <w:color w:val="000000" w:themeColor="text1"/>
              </w:rPr>
              <w:t>Why EGAS don’t provide NG to all residents in Gerga city?</w:t>
            </w:r>
          </w:p>
        </w:tc>
        <w:tc>
          <w:tcPr>
            <w:tcW w:w="2033" w:type="pct"/>
          </w:tcPr>
          <w:p w14:paraId="6E150478" w14:textId="4C2739EB" w:rsidR="00856F40" w:rsidRDefault="00856F40" w:rsidP="00856F40">
            <w:pPr>
              <w:spacing w:after="0"/>
              <w:cnfStyle w:val="000000000000" w:firstRow="0" w:lastRow="0" w:firstColumn="0" w:lastColumn="0" w:oddVBand="0" w:evenVBand="0" w:oddHBand="0" w:evenHBand="0" w:firstRowFirstColumn="0" w:firstRowLastColumn="0" w:lastRowFirstColumn="0" w:lastRowLastColumn="0"/>
              <w:rPr>
                <w:color w:val="000000" w:themeColor="text1"/>
              </w:rPr>
            </w:pPr>
          </w:p>
          <w:p w14:paraId="043DE1BB" w14:textId="17E5CA8F" w:rsidR="00856F40" w:rsidRPr="00856F40" w:rsidRDefault="00856F40" w:rsidP="00856F40">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856F40">
              <w:rPr>
                <w:color w:val="000000" w:themeColor="text1"/>
              </w:rPr>
              <w:t>There is a set of technical and economic criteria for the selection of the locations and the buildings to be connected to natural gas. It is a top priority for the Government to get as many areas as possible connected but this is usually done based on time-bound and phased plan.</w:t>
            </w:r>
          </w:p>
          <w:p w14:paraId="622843D0" w14:textId="1882D43E" w:rsidR="00A8215E" w:rsidRPr="00B52E1B" w:rsidRDefault="00A8215E" w:rsidP="00856F40">
            <w:pPr>
              <w:spacing w:after="0"/>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E4D56" w:rsidRPr="00B52E1B" w14:paraId="49B0519C" w14:textId="77777777" w:rsidTr="000A3736">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6C4898DF" w14:textId="77777777" w:rsidR="00FE4D56" w:rsidRPr="00B52E1B" w:rsidRDefault="00FE4D56" w:rsidP="00FE4D56">
            <w:pPr>
              <w:spacing w:after="0"/>
              <w:rPr>
                <w:color w:val="000000" w:themeColor="text1"/>
              </w:rPr>
            </w:pPr>
            <w:r w:rsidRPr="00B52E1B">
              <w:rPr>
                <w:color w:val="000000" w:themeColor="text1"/>
              </w:rPr>
              <w:t>Sewage problem in Sohag and the reasons to have sewage installed prior to the NG</w:t>
            </w:r>
          </w:p>
        </w:tc>
        <w:tc>
          <w:tcPr>
            <w:cnfStyle w:val="000010000000" w:firstRow="0" w:lastRow="0" w:firstColumn="0" w:lastColumn="0" w:oddVBand="1" w:evenVBand="0" w:oddHBand="0" w:evenHBand="0" w:firstRowFirstColumn="0" w:firstRowLastColumn="0" w:lastRowFirstColumn="0" w:lastRowLastColumn="0"/>
            <w:tcW w:w="1906" w:type="pct"/>
          </w:tcPr>
          <w:p w14:paraId="381D9115" w14:textId="77777777" w:rsidR="00FE4D56" w:rsidRPr="00B52E1B" w:rsidRDefault="00FE4D56" w:rsidP="00FE4D56">
            <w:pPr>
              <w:spacing w:after="0"/>
              <w:rPr>
                <w:color w:val="000000" w:themeColor="text1"/>
              </w:rPr>
            </w:pPr>
            <w:r w:rsidRPr="00B52E1B">
              <w:rPr>
                <w:color w:val="000000" w:themeColor="text1"/>
              </w:rPr>
              <w:t>Almost all participants were keen to inform about the problems associated with the sewage.</w:t>
            </w:r>
          </w:p>
          <w:p w14:paraId="6153A606" w14:textId="77777777" w:rsidR="00FE4D56" w:rsidRPr="00B52E1B" w:rsidRDefault="00FE4D56" w:rsidP="00FE4D56">
            <w:pPr>
              <w:spacing w:after="0"/>
              <w:rPr>
                <w:color w:val="000000" w:themeColor="text1"/>
              </w:rPr>
            </w:pPr>
            <w:r w:rsidRPr="00B52E1B">
              <w:rPr>
                <w:color w:val="000000" w:themeColor="text1"/>
              </w:rPr>
              <w:t>Lack of proper sewage should not prohibit the installation of NG</w:t>
            </w:r>
          </w:p>
          <w:p w14:paraId="61151463" w14:textId="77777777" w:rsidR="00FE4D56" w:rsidRPr="00B52E1B" w:rsidRDefault="00FE4D56" w:rsidP="00FE4D56">
            <w:pPr>
              <w:spacing w:after="0"/>
              <w:rPr>
                <w:color w:val="000000" w:themeColor="text1"/>
              </w:rPr>
            </w:pPr>
          </w:p>
          <w:p w14:paraId="00BBFC80" w14:textId="77777777" w:rsidR="00FE4D56" w:rsidRPr="00B52E1B" w:rsidRDefault="00FE4D56" w:rsidP="00FE4D56">
            <w:pPr>
              <w:spacing w:after="0"/>
              <w:rPr>
                <w:color w:val="000000" w:themeColor="text1"/>
              </w:rPr>
            </w:pPr>
          </w:p>
        </w:tc>
        <w:tc>
          <w:tcPr>
            <w:tcW w:w="2033" w:type="pct"/>
          </w:tcPr>
          <w:p w14:paraId="46D26882" w14:textId="65988FC9" w:rsidR="00FE4D56" w:rsidRPr="00B52E1B" w:rsidRDefault="00FE4D56"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 xml:space="preserve">Sewage connections is crucial to the NG. </w:t>
            </w:r>
            <w:r w:rsidR="00856F40">
              <w:rPr>
                <w:color w:val="000000" w:themeColor="text1"/>
              </w:rPr>
              <w:t>Natural Gas</w:t>
            </w:r>
            <w:r w:rsidRPr="00B52E1B">
              <w:rPr>
                <w:color w:val="000000" w:themeColor="text1"/>
              </w:rPr>
              <w:t xml:space="preserve"> should be the last utility as the sewage pipeline is below the NG pipeline</w:t>
            </w:r>
          </w:p>
          <w:p w14:paraId="11000AF0" w14:textId="28D108EF" w:rsidR="00FE4D56" w:rsidRPr="00B52E1B" w:rsidRDefault="00FE4D56"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p>
        </w:tc>
      </w:tr>
      <w:tr w:rsidR="00A8215E" w:rsidRPr="00B52E1B" w14:paraId="1F5BA0F2" w14:textId="77777777" w:rsidTr="000A3736">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7B6A90A2" w14:textId="40DED042" w:rsidR="00A8215E" w:rsidRPr="00B52E1B" w:rsidRDefault="00A8215E" w:rsidP="00FE4D56">
            <w:pPr>
              <w:spacing w:after="0"/>
              <w:rPr>
                <w:color w:val="000000" w:themeColor="text1"/>
              </w:rPr>
            </w:pPr>
            <w:r w:rsidRPr="00B52E1B">
              <w:rPr>
                <w:color w:val="000000" w:themeColor="text1"/>
              </w:rPr>
              <w:t>Lack of connection cost</w:t>
            </w:r>
          </w:p>
        </w:tc>
        <w:tc>
          <w:tcPr>
            <w:cnfStyle w:val="000010000000" w:firstRow="0" w:lastRow="0" w:firstColumn="0" w:lastColumn="0" w:oddVBand="1" w:evenVBand="0" w:oddHBand="0" w:evenHBand="0" w:firstRowFirstColumn="0" w:firstRowLastColumn="0" w:lastRowFirstColumn="0" w:lastRowLastColumn="0"/>
            <w:tcW w:w="1906" w:type="pct"/>
          </w:tcPr>
          <w:p w14:paraId="423B95A1" w14:textId="0D2D2E33" w:rsidR="00A8215E" w:rsidRPr="00B52E1B" w:rsidRDefault="00A8215E" w:rsidP="00FE4D56">
            <w:pPr>
              <w:spacing w:after="0"/>
              <w:rPr>
                <w:color w:val="000000" w:themeColor="text1"/>
              </w:rPr>
            </w:pPr>
            <w:r w:rsidRPr="00B52E1B">
              <w:rPr>
                <w:color w:val="000000" w:themeColor="text1"/>
              </w:rPr>
              <w:t>1700 EGP is too much to be paid by the community in Gerga</w:t>
            </w:r>
          </w:p>
        </w:tc>
        <w:tc>
          <w:tcPr>
            <w:tcW w:w="2033" w:type="pct"/>
          </w:tcPr>
          <w:p w14:paraId="419170C5" w14:textId="77777777" w:rsidR="00A8215E" w:rsidRPr="00B52E1B" w:rsidRDefault="00A8215E"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B52E1B">
              <w:rPr>
                <w:color w:val="000000" w:themeColor="text1"/>
              </w:rPr>
              <w:t xml:space="preserve">Each one can pay in installment. You can pay 35 EGP as installment per month. This is equivalent to the cost of 2 LPG cylinders </w:t>
            </w:r>
          </w:p>
          <w:p w14:paraId="3469B7EF" w14:textId="77777777" w:rsidR="00A8215E" w:rsidRPr="00B52E1B" w:rsidRDefault="00A8215E"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B52E1B">
              <w:rPr>
                <w:color w:val="000000" w:themeColor="text1"/>
              </w:rPr>
              <w:t>EGAS try to support disadvantaged people through provision various installation schemes</w:t>
            </w:r>
          </w:p>
          <w:p w14:paraId="02E82838" w14:textId="6022DC49" w:rsidR="00A8215E" w:rsidRPr="00B52E1B" w:rsidRDefault="00A8215E"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E4D56" w:rsidRPr="00B52E1B" w14:paraId="0BAA89DF" w14:textId="77777777" w:rsidTr="000A3736">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7DC90636" w14:textId="45E938A6" w:rsidR="00FE4D56" w:rsidRPr="00B52E1B" w:rsidRDefault="00A8215E" w:rsidP="00FE4D56">
            <w:pPr>
              <w:spacing w:after="0"/>
              <w:rPr>
                <w:color w:val="000000" w:themeColor="text1"/>
              </w:rPr>
            </w:pPr>
            <w:r w:rsidRPr="00B52E1B">
              <w:rPr>
                <w:color w:val="000000" w:themeColor="text1"/>
              </w:rPr>
              <w:t>Contracting place</w:t>
            </w:r>
          </w:p>
        </w:tc>
        <w:tc>
          <w:tcPr>
            <w:cnfStyle w:val="000010000000" w:firstRow="0" w:lastRow="0" w:firstColumn="0" w:lastColumn="0" w:oddVBand="1" w:evenVBand="0" w:oddHBand="0" w:evenHBand="0" w:firstRowFirstColumn="0" w:firstRowLastColumn="0" w:lastRowFirstColumn="0" w:lastRowLastColumn="0"/>
            <w:tcW w:w="1906" w:type="pct"/>
          </w:tcPr>
          <w:p w14:paraId="24002F0B" w14:textId="308D13D6" w:rsidR="00FE4D56" w:rsidRPr="00B52E1B" w:rsidRDefault="00A8215E" w:rsidP="00FE4D56">
            <w:pPr>
              <w:spacing w:after="0"/>
              <w:rPr>
                <w:color w:val="000000" w:themeColor="text1"/>
              </w:rPr>
            </w:pPr>
            <w:r w:rsidRPr="00B52E1B">
              <w:rPr>
                <w:color w:val="000000" w:themeColor="text1"/>
              </w:rPr>
              <w:t>Where to go to sign a contract to install the NG?</w:t>
            </w:r>
          </w:p>
        </w:tc>
        <w:tc>
          <w:tcPr>
            <w:tcW w:w="2033" w:type="pct"/>
          </w:tcPr>
          <w:p w14:paraId="14A98B2E" w14:textId="77777777" w:rsidR="00A8215E" w:rsidRPr="00B52E1B" w:rsidRDefault="00A8215E"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 xml:space="preserve">The applicant should go to contracting caravan that will be defined and informed about in Gerga city. </w:t>
            </w:r>
          </w:p>
          <w:p w14:paraId="0685085B" w14:textId="77777777" w:rsidR="00A8215E" w:rsidRPr="00B52E1B" w:rsidRDefault="00A8215E"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The requirements of contracting will be disclosed to community people.</w:t>
            </w:r>
          </w:p>
          <w:p w14:paraId="3619825A" w14:textId="1316CE28" w:rsidR="00FE4D56" w:rsidRPr="00B52E1B" w:rsidRDefault="00A8215E"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 xml:space="preserve">A technical investigation will be applied to be sure that your house is technically eligible to have the NG installed in. </w:t>
            </w:r>
            <w:r w:rsidR="00FE4D56" w:rsidRPr="00B52E1B">
              <w:rPr>
                <w:color w:val="000000" w:themeColor="text1"/>
              </w:rPr>
              <w:t xml:space="preserve"> </w:t>
            </w:r>
          </w:p>
        </w:tc>
      </w:tr>
      <w:tr w:rsidR="00A8215E" w:rsidRPr="00B52E1B" w14:paraId="1D551CAA" w14:textId="77777777" w:rsidTr="000A3736">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08039EE3" w14:textId="7745E19B" w:rsidR="00A8215E" w:rsidRPr="00B52E1B" w:rsidRDefault="00A8215E" w:rsidP="00FE4D56">
            <w:pPr>
              <w:spacing w:after="0"/>
              <w:rPr>
                <w:color w:val="000000" w:themeColor="text1"/>
              </w:rPr>
            </w:pPr>
            <w:r w:rsidRPr="00B52E1B">
              <w:rPr>
                <w:color w:val="000000" w:themeColor="text1"/>
              </w:rPr>
              <w:t xml:space="preserve">Role of the </w:t>
            </w:r>
            <w:r w:rsidR="003E25F4" w:rsidRPr="00B52E1B">
              <w:rPr>
                <w:color w:val="000000" w:themeColor="text1"/>
              </w:rPr>
              <w:t xml:space="preserve">municipality </w:t>
            </w:r>
          </w:p>
        </w:tc>
        <w:tc>
          <w:tcPr>
            <w:cnfStyle w:val="000010000000" w:firstRow="0" w:lastRow="0" w:firstColumn="0" w:lastColumn="0" w:oddVBand="1" w:evenVBand="0" w:oddHBand="0" w:evenHBand="0" w:firstRowFirstColumn="0" w:firstRowLastColumn="0" w:lastRowFirstColumn="0" w:lastRowLastColumn="0"/>
            <w:tcW w:w="1906" w:type="pct"/>
          </w:tcPr>
          <w:p w14:paraId="0DF3230A" w14:textId="0E2D513C" w:rsidR="00A8215E" w:rsidRPr="00B52E1B" w:rsidRDefault="003E25F4" w:rsidP="00FE4D56">
            <w:pPr>
              <w:spacing w:after="0"/>
              <w:rPr>
                <w:color w:val="000000" w:themeColor="text1"/>
              </w:rPr>
            </w:pPr>
            <w:r w:rsidRPr="00B52E1B">
              <w:rPr>
                <w:color w:val="000000" w:themeColor="text1"/>
              </w:rPr>
              <w:t>What is the expected role from the municipality ?</w:t>
            </w:r>
          </w:p>
        </w:tc>
        <w:tc>
          <w:tcPr>
            <w:tcW w:w="2033" w:type="pct"/>
          </w:tcPr>
          <w:p w14:paraId="3803A653" w14:textId="77777777" w:rsidR="003E25F4" w:rsidRPr="00B52E1B" w:rsidRDefault="003E25F4"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B52E1B">
              <w:rPr>
                <w:color w:val="000000" w:themeColor="text1"/>
              </w:rPr>
              <w:t xml:space="preserve">The municipality is responsible of sharing information about facilities available. Facilitate any problems with the local units i.e. roads and Local Governmental units. It is essential also to provide information about contracting procedures and encourage the community to install the NG during the project. </w:t>
            </w:r>
          </w:p>
          <w:p w14:paraId="4393EF6E" w14:textId="7F109EA8" w:rsidR="00A8215E" w:rsidRPr="00B52E1B" w:rsidRDefault="003E25F4"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B52E1B">
              <w:rPr>
                <w:color w:val="000000" w:themeColor="text1"/>
              </w:rPr>
              <w:t xml:space="preserve"> </w:t>
            </w:r>
          </w:p>
        </w:tc>
      </w:tr>
      <w:tr w:rsidR="00FE4D56" w:rsidRPr="00B52E1B" w14:paraId="0C985E95" w14:textId="77777777" w:rsidTr="000A3736">
        <w:trPr>
          <w:cnfStyle w:val="000000100000" w:firstRow="0" w:lastRow="0" w:firstColumn="0" w:lastColumn="0" w:oddVBand="0" w:evenVBand="0" w:oddHBand="1" w:evenHBand="0" w:firstRowFirstColumn="0" w:firstRowLastColumn="0" w:lastRowFirstColumn="0" w:lastRowLastColumn="0"/>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46F91D2A" w14:textId="77777777" w:rsidR="00FE4D56" w:rsidRPr="00B52E1B" w:rsidRDefault="00FE4D56" w:rsidP="00FE4D56">
            <w:pPr>
              <w:spacing w:after="0"/>
              <w:rPr>
                <w:color w:val="000000" w:themeColor="text1"/>
              </w:rPr>
            </w:pPr>
            <w:r w:rsidRPr="00B52E1B">
              <w:rPr>
                <w:color w:val="000000" w:themeColor="text1"/>
              </w:rPr>
              <w:t>Temporary closed apartments  problem</w:t>
            </w:r>
          </w:p>
        </w:tc>
        <w:tc>
          <w:tcPr>
            <w:cnfStyle w:val="000010000000" w:firstRow="0" w:lastRow="0" w:firstColumn="0" w:lastColumn="0" w:oddVBand="1" w:evenVBand="0" w:oddHBand="0" w:evenHBand="0" w:firstRowFirstColumn="0" w:firstRowLastColumn="0" w:lastRowFirstColumn="0" w:lastRowLastColumn="0"/>
            <w:tcW w:w="1906" w:type="pct"/>
          </w:tcPr>
          <w:p w14:paraId="5DE0A7E0" w14:textId="77777777" w:rsidR="00FE4D56" w:rsidRPr="00B52E1B" w:rsidRDefault="00FE4D56" w:rsidP="00FE4D56">
            <w:pPr>
              <w:spacing w:after="0"/>
              <w:rPr>
                <w:color w:val="000000" w:themeColor="text1"/>
              </w:rPr>
            </w:pPr>
            <w:r w:rsidRPr="00B52E1B">
              <w:rPr>
                <w:color w:val="000000" w:themeColor="text1"/>
              </w:rPr>
              <w:t>In case of having a closed apartment during the project, will it be able to connect to the NG later on?</w:t>
            </w:r>
          </w:p>
        </w:tc>
        <w:tc>
          <w:tcPr>
            <w:tcW w:w="2033" w:type="pct"/>
          </w:tcPr>
          <w:p w14:paraId="0E95317E" w14:textId="77777777" w:rsidR="00FE4D56" w:rsidRPr="00B52E1B" w:rsidRDefault="00FE4D56"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During construction phase, the apartment can be connected to the NG for 1700 EGP. After the construction phase the closed apartments can be connected but they will have to pay the full amount of money</w:t>
            </w:r>
          </w:p>
        </w:tc>
      </w:tr>
      <w:tr w:rsidR="00FE4D56" w:rsidRPr="00B52E1B" w14:paraId="4CF24F5A" w14:textId="77777777" w:rsidTr="000A3736">
        <w:trPr>
          <w:cantSplit/>
          <w:trHeight w:val="299"/>
        </w:trPr>
        <w:tc>
          <w:tcPr>
            <w:cnfStyle w:val="001000000000" w:firstRow="0" w:lastRow="0" w:firstColumn="1" w:lastColumn="0" w:oddVBand="0" w:evenVBand="0" w:oddHBand="0" w:evenHBand="0" w:firstRowFirstColumn="0" w:firstRowLastColumn="0" w:lastRowFirstColumn="0" w:lastRowLastColumn="0"/>
            <w:tcW w:w="1061" w:type="pct"/>
          </w:tcPr>
          <w:p w14:paraId="1A8A2AA2" w14:textId="77777777" w:rsidR="00FE4D56" w:rsidRPr="00B52E1B" w:rsidRDefault="00FE4D56" w:rsidP="00FE4D56">
            <w:pPr>
              <w:spacing w:after="0"/>
              <w:rPr>
                <w:color w:val="000000" w:themeColor="text1"/>
              </w:rPr>
            </w:pPr>
            <w:r w:rsidRPr="00B52E1B">
              <w:rPr>
                <w:color w:val="000000" w:themeColor="text1"/>
              </w:rPr>
              <w:t>Role of the NGOs</w:t>
            </w:r>
          </w:p>
        </w:tc>
        <w:tc>
          <w:tcPr>
            <w:cnfStyle w:val="000010000000" w:firstRow="0" w:lastRow="0" w:firstColumn="0" w:lastColumn="0" w:oddVBand="1" w:evenVBand="0" w:oddHBand="0" w:evenHBand="0" w:firstRowFirstColumn="0" w:firstRowLastColumn="0" w:lastRowFirstColumn="0" w:lastRowLastColumn="0"/>
            <w:tcW w:w="1906" w:type="pct"/>
          </w:tcPr>
          <w:p w14:paraId="41924DC9" w14:textId="77777777" w:rsidR="00FE4D56" w:rsidRPr="00B52E1B" w:rsidRDefault="00FE4D56" w:rsidP="00FE4D56">
            <w:pPr>
              <w:spacing w:after="0"/>
              <w:rPr>
                <w:color w:val="000000" w:themeColor="text1"/>
              </w:rPr>
            </w:pPr>
            <w:r w:rsidRPr="00B52E1B">
              <w:rPr>
                <w:color w:val="000000" w:themeColor="text1"/>
              </w:rPr>
              <w:t>What is the role of the NGOs?</w:t>
            </w:r>
          </w:p>
        </w:tc>
        <w:tc>
          <w:tcPr>
            <w:tcW w:w="2033" w:type="pct"/>
          </w:tcPr>
          <w:p w14:paraId="24BEF60E" w14:textId="77777777" w:rsidR="00FE4D56" w:rsidRPr="00B52E1B" w:rsidRDefault="00FE4D56" w:rsidP="00FE4D56">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B52E1B">
              <w:rPr>
                <w:color w:val="000000" w:themeColor="text1"/>
              </w:rPr>
              <w:t>They will play a major role in information sharing process and mobilizing the community to have the NG installed</w:t>
            </w:r>
          </w:p>
        </w:tc>
      </w:tr>
      <w:tr w:rsidR="00FE4D56" w:rsidRPr="00B52E1B" w14:paraId="3163DCB6" w14:textId="77777777" w:rsidTr="000A373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61" w:type="pct"/>
          </w:tcPr>
          <w:p w14:paraId="2063CA6B" w14:textId="77777777" w:rsidR="00FE4D56" w:rsidRPr="00B52E1B" w:rsidRDefault="00FE4D56" w:rsidP="00FE4D56">
            <w:pPr>
              <w:spacing w:after="0"/>
              <w:rPr>
                <w:color w:val="000000" w:themeColor="text1"/>
              </w:rPr>
            </w:pPr>
            <w:r w:rsidRPr="00B52E1B">
              <w:rPr>
                <w:color w:val="000000" w:themeColor="text1"/>
              </w:rPr>
              <w:t xml:space="preserve">Illegal constructions </w:t>
            </w:r>
          </w:p>
        </w:tc>
        <w:tc>
          <w:tcPr>
            <w:cnfStyle w:val="000010000000" w:firstRow="0" w:lastRow="0" w:firstColumn="0" w:lastColumn="0" w:oddVBand="1" w:evenVBand="0" w:oddHBand="0" w:evenHBand="0" w:firstRowFirstColumn="0" w:firstRowLastColumn="0" w:lastRowFirstColumn="0" w:lastRowLastColumn="0"/>
            <w:tcW w:w="1906" w:type="pct"/>
          </w:tcPr>
          <w:p w14:paraId="2F5925EA" w14:textId="77777777" w:rsidR="00FE4D56" w:rsidRPr="00B52E1B" w:rsidRDefault="00FE4D56" w:rsidP="00FE4D56">
            <w:pPr>
              <w:spacing w:after="0"/>
              <w:rPr>
                <w:color w:val="000000" w:themeColor="text1"/>
              </w:rPr>
            </w:pPr>
            <w:r w:rsidRPr="00B52E1B">
              <w:rPr>
                <w:color w:val="000000" w:themeColor="text1"/>
              </w:rPr>
              <w:t>Some illegal construction were built in Sohag. They closed the entrance of streets how such problem can be solved</w:t>
            </w:r>
          </w:p>
        </w:tc>
        <w:tc>
          <w:tcPr>
            <w:tcW w:w="2033" w:type="pct"/>
          </w:tcPr>
          <w:p w14:paraId="0A1060F2" w14:textId="77777777" w:rsidR="00FE4D56" w:rsidRPr="00B52E1B" w:rsidRDefault="00FE4D56" w:rsidP="00FE4D56">
            <w:pPr>
              <w:spacing w:after="0"/>
              <w:cnfStyle w:val="000000100000" w:firstRow="0" w:lastRow="0" w:firstColumn="0" w:lastColumn="0" w:oddVBand="0" w:evenVBand="0" w:oddHBand="1" w:evenHBand="0" w:firstRowFirstColumn="0" w:firstRowLastColumn="0" w:lastRowFirstColumn="0" w:lastRowLastColumn="0"/>
              <w:rPr>
                <w:color w:val="000000" w:themeColor="text1"/>
              </w:rPr>
            </w:pPr>
            <w:r w:rsidRPr="00B52E1B">
              <w:rPr>
                <w:color w:val="000000" w:themeColor="text1"/>
              </w:rPr>
              <w:t xml:space="preserve">It falls under the responsibility of the local governmental units. Such constructions are demolished and penalized </w:t>
            </w:r>
          </w:p>
        </w:tc>
      </w:tr>
    </w:tbl>
    <w:p w14:paraId="17ABEF02" w14:textId="77777777" w:rsidR="00FE4D56" w:rsidRPr="00B52E1B" w:rsidRDefault="00FE4D56" w:rsidP="000A3736">
      <w:pPr>
        <w:rPr>
          <w:rFonts w:eastAsiaTheme="minorHAnsi"/>
          <w:lang w:bidi="ar-SA"/>
        </w:rPr>
      </w:pPr>
    </w:p>
    <w:p w14:paraId="00567E17" w14:textId="0F4AFF20" w:rsidR="00B6120E" w:rsidRPr="00B52E1B" w:rsidRDefault="00C75E1A" w:rsidP="00217E2A">
      <w:pPr>
        <w:framePr w:hSpace="180" w:wrap="around" w:vAnchor="text" w:hAnchor="margin" w:xAlign="right" w:y="432"/>
        <w:rPr>
          <w:b/>
          <w:bCs/>
          <w:color w:val="000000" w:themeColor="text1"/>
        </w:rPr>
      </w:pPr>
      <w:r>
        <w:rPr>
          <w:rFonts w:eastAsiaTheme="minorHAnsi"/>
          <w:lang w:bidi="ar-SA"/>
        </w:rPr>
        <w:t>Comprehensive documentation and presentation for the</w:t>
      </w:r>
      <w:r w:rsidRPr="00B52E1B">
        <w:rPr>
          <w:rFonts w:eastAsiaTheme="minorHAnsi"/>
          <w:lang w:bidi="ar-SA"/>
        </w:rPr>
        <w:t xml:space="preserve"> </w:t>
      </w:r>
      <w:r w:rsidR="00FE4D56" w:rsidRPr="00B52E1B">
        <w:rPr>
          <w:rFonts w:eastAsiaTheme="minorHAnsi"/>
          <w:lang w:bidi="ar-SA"/>
        </w:rPr>
        <w:t xml:space="preserve">results of the public consultation conducted in Sohag City </w:t>
      </w:r>
      <w:r w:rsidR="000B7703" w:rsidRPr="00B52E1B">
        <w:rPr>
          <w:rFonts w:eastAsiaTheme="minorHAnsi"/>
          <w:lang w:bidi="ar-SA"/>
        </w:rPr>
        <w:t>on the 14</w:t>
      </w:r>
      <w:r w:rsidR="000B7703" w:rsidRPr="00B52E1B">
        <w:rPr>
          <w:rFonts w:eastAsiaTheme="minorHAnsi"/>
          <w:vertAlign w:val="superscript"/>
          <w:lang w:bidi="ar-SA"/>
        </w:rPr>
        <w:t>th</w:t>
      </w:r>
      <w:r w:rsidR="000B7703" w:rsidRPr="00B52E1B">
        <w:rPr>
          <w:rFonts w:eastAsiaTheme="minorHAnsi"/>
          <w:lang w:bidi="ar-SA"/>
        </w:rPr>
        <w:t xml:space="preserve"> of </w:t>
      </w:r>
      <w:r w:rsidRPr="00B52E1B">
        <w:rPr>
          <w:rFonts w:eastAsiaTheme="minorHAnsi"/>
          <w:lang w:bidi="ar-SA"/>
        </w:rPr>
        <w:t>February is</w:t>
      </w:r>
      <w:r w:rsidR="00784166" w:rsidRPr="00B52E1B">
        <w:rPr>
          <w:rFonts w:eastAsiaTheme="minorHAnsi"/>
          <w:lang w:bidi="ar-SA"/>
        </w:rPr>
        <w:t xml:space="preserve"> presented in the ESIA allocated for Sohag Governorate.</w:t>
      </w:r>
      <w:bookmarkStart w:id="1303" w:name="_Toc445384836"/>
    </w:p>
    <w:p w14:paraId="1D8D7E5E" w14:textId="77777777" w:rsidR="00B6120E" w:rsidRPr="00B52E1B" w:rsidRDefault="00B6120E" w:rsidP="001B630F">
      <w:pPr>
        <w:framePr w:hSpace="180" w:wrap="around" w:vAnchor="text" w:hAnchor="margin" w:xAlign="right" w:y="432"/>
        <w:rPr>
          <w:b/>
          <w:bCs/>
          <w:color w:val="000000" w:themeColor="text1"/>
        </w:rPr>
      </w:pPr>
    </w:p>
    <w:p w14:paraId="2EA8E219" w14:textId="77777777" w:rsidR="001B630F" w:rsidRPr="00B52E1B" w:rsidRDefault="001B630F" w:rsidP="002815E6">
      <w:pPr>
        <w:pStyle w:val="Heading2"/>
      </w:pPr>
      <w:bookmarkStart w:id="1304" w:name="_Toc445385262"/>
      <w:bookmarkStart w:id="1305" w:name="_Toc454439718"/>
      <w:r w:rsidRPr="00B52E1B">
        <w:t>Summary of consultation outcomes</w:t>
      </w:r>
      <w:bookmarkEnd w:id="1304"/>
      <w:bookmarkEnd w:id="1305"/>
    </w:p>
    <w:p w14:paraId="1FF6B2C6" w14:textId="2A14D500" w:rsidR="001B630F" w:rsidRPr="00B52E1B" w:rsidRDefault="001B630F" w:rsidP="00C75E1A">
      <w:pPr>
        <w:rPr>
          <w:color w:val="000000" w:themeColor="text1"/>
        </w:rPr>
      </w:pPr>
      <w:r w:rsidRPr="00B52E1B">
        <w:rPr>
          <w:color w:val="000000" w:themeColor="text1"/>
        </w:rPr>
        <w:t xml:space="preserve">The key message from the consultation events carried out for this project is that Public and government acceptance </w:t>
      </w:r>
      <w:r w:rsidR="00C75E1A">
        <w:rPr>
          <w:color w:val="000000" w:themeColor="text1"/>
        </w:rPr>
        <w:t>for and support to the project are very strong.</w:t>
      </w:r>
      <w:r w:rsidRPr="00B52E1B">
        <w:rPr>
          <w:color w:val="000000" w:themeColor="text1"/>
        </w:rPr>
        <w:t xml:space="preserve"> Aside from limited concerns regarding the lack of sewage, the main public and governmental requirement was the speedy implementation of the project and expansion to additional areas</w:t>
      </w:r>
    </w:p>
    <w:p w14:paraId="563519AA" w14:textId="6AD95EDA" w:rsidR="001B630F" w:rsidRPr="00B52E1B" w:rsidRDefault="001B630F" w:rsidP="005B5E61">
      <w:pPr>
        <w:rPr>
          <w:color w:val="000000" w:themeColor="text1"/>
        </w:rPr>
      </w:pPr>
      <w:r w:rsidRPr="00B52E1B">
        <w:rPr>
          <w:color w:val="000000" w:themeColor="text1"/>
        </w:rPr>
        <w:t xml:space="preserve">Site specific consultation </w:t>
      </w:r>
      <w:r w:rsidR="00C75E1A">
        <w:rPr>
          <w:color w:val="000000" w:themeColor="text1"/>
        </w:rPr>
        <w:t>activities, as mentioned in details above,</w:t>
      </w:r>
      <w:r w:rsidR="00C75E1A" w:rsidRPr="00B52E1B">
        <w:rPr>
          <w:color w:val="000000" w:themeColor="text1"/>
        </w:rPr>
        <w:t xml:space="preserve"> </w:t>
      </w:r>
      <w:r w:rsidRPr="00B52E1B">
        <w:rPr>
          <w:color w:val="000000" w:themeColor="text1"/>
        </w:rPr>
        <w:t xml:space="preserve">included </w:t>
      </w:r>
      <w:r w:rsidR="00C75E1A">
        <w:rPr>
          <w:color w:val="000000" w:themeColor="text1"/>
        </w:rPr>
        <w:t xml:space="preserve">wide range of </w:t>
      </w:r>
      <w:r w:rsidRPr="00B52E1B">
        <w:rPr>
          <w:color w:val="000000" w:themeColor="text1"/>
        </w:rPr>
        <w:t xml:space="preserve"> concerned stakeholders</w:t>
      </w:r>
      <w:r w:rsidR="005B5E61">
        <w:rPr>
          <w:color w:val="000000" w:themeColor="text1"/>
        </w:rPr>
        <w:t xml:space="preserve">. This included but was not limited to, </w:t>
      </w:r>
      <w:r w:rsidRPr="00B52E1B">
        <w:rPr>
          <w:color w:val="000000" w:themeColor="text1"/>
        </w:rPr>
        <w:t xml:space="preserve"> persons/households affected by the project activities, civil society organizations representing the interest of the community, or regulatory and governmental bodies who will play a role in facilitating or regulating the implementation of site-specific project activities.</w:t>
      </w:r>
    </w:p>
    <w:p w14:paraId="4E267064" w14:textId="3018C7E2" w:rsidR="00C33605" w:rsidRPr="00B52E1B" w:rsidRDefault="001B630F" w:rsidP="00C75E1A">
      <w:pPr>
        <w:rPr>
          <w:color w:val="000000" w:themeColor="text1"/>
        </w:rPr>
      </w:pPr>
      <w:r w:rsidRPr="00B52E1B">
        <w:rPr>
          <w:color w:val="000000" w:themeColor="text1"/>
        </w:rPr>
        <w:t>While WB safeguards and regulations state that a minimum of two large-scale, well-publicized public consultation sessions are a must for projects classified as category ‘A’ projects like the one at hand</w:t>
      </w:r>
      <w:r w:rsidRPr="00B52E1B">
        <w:rPr>
          <w:color w:val="000000" w:themeColor="text1"/>
          <w:vertAlign w:val="superscript"/>
        </w:rPr>
        <w:footnoteReference w:id="20"/>
      </w:r>
      <w:r w:rsidRPr="00B52E1B">
        <w:rPr>
          <w:color w:val="000000" w:themeColor="text1"/>
        </w:rPr>
        <w:t xml:space="preserve">, additional consultation </w:t>
      </w:r>
      <w:r w:rsidR="00C75E1A">
        <w:rPr>
          <w:color w:val="000000" w:themeColor="text1"/>
        </w:rPr>
        <w:t>activities</w:t>
      </w:r>
      <w:r w:rsidR="00C75E1A" w:rsidRPr="00B52E1B">
        <w:rPr>
          <w:color w:val="000000" w:themeColor="text1"/>
        </w:rPr>
        <w:t xml:space="preserve"> </w:t>
      </w:r>
      <w:r w:rsidRPr="00B52E1B">
        <w:rPr>
          <w:color w:val="000000" w:themeColor="text1"/>
        </w:rPr>
        <w:t>(for example through focus group discussions, in-depth meetings, and  interviews) were  implemented to reach the most vulnerable and difficult to reach community members. Additionally, in order to obtain larger scale and more quantifiable information, the consultant should assess conducting surveys in the different sites.</w:t>
      </w:r>
    </w:p>
    <w:p w14:paraId="33B279CE" w14:textId="77777777" w:rsidR="00C33605" w:rsidRPr="00B52E1B" w:rsidRDefault="00C33605">
      <w:pPr>
        <w:spacing w:after="200" w:line="276" w:lineRule="auto"/>
        <w:jc w:val="left"/>
        <w:rPr>
          <w:color w:val="000000" w:themeColor="text1"/>
        </w:rPr>
      </w:pPr>
      <w:r w:rsidRPr="00B52E1B">
        <w:rPr>
          <w:color w:val="000000" w:themeColor="text1"/>
        </w:rPr>
        <w:br w:type="page"/>
      </w:r>
    </w:p>
    <w:p w14:paraId="60F7A6A1" w14:textId="77777777" w:rsidR="001B630F" w:rsidRPr="00B52E1B" w:rsidRDefault="001B630F" w:rsidP="001B630F">
      <w:pPr>
        <w:rPr>
          <w:color w:val="000000" w:themeColor="text1"/>
        </w:rPr>
      </w:pPr>
    </w:p>
    <w:p w14:paraId="17C063AE" w14:textId="77777777" w:rsidR="0085343C" w:rsidRPr="00B52E1B" w:rsidRDefault="0085343C" w:rsidP="0085343C">
      <w:pPr>
        <w:pStyle w:val="Heading1"/>
        <w:numPr>
          <w:ilvl w:val="0"/>
          <w:numId w:val="0"/>
        </w:numPr>
        <w:spacing w:after="0"/>
      </w:pPr>
      <w:bookmarkStart w:id="1306" w:name="_Toc446149049"/>
      <w:bookmarkStart w:id="1307" w:name="_Toc446238995"/>
      <w:bookmarkStart w:id="1308" w:name="_Toc446248568"/>
      <w:bookmarkStart w:id="1309" w:name="_Toc454439719"/>
      <w:bookmarkStart w:id="1310" w:name="_Toc444177166"/>
      <w:bookmarkStart w:id="1311" w:name="_Toc444177321"/>
      <w:bookmarkStart w:id="1312" w:name="_Toc444685976"/>
      <w:bookmarkStart w:id="1313" w:name="_Toc444686067"/>
      <w:bookmarkStart w:id="1314" w:name="_Toc444686162"/>
      <w:bookmarkStart w:id="1315" w:name="_Toc444763956"/>
      <w:bookmarkEnd w:id="1303"/>
      <w:r w:rsidRPr="00B52E1B">
        <w:t>Annex</w:t>
      </w:r>
      <w:r w:rsidR="00806DE7" w:rsidRPr="00B52E1B">
        <w:t xml:space="preserve"> 1</w:t>
      </w:r>
      <w:r w:rsidRPr="00B52E1B">
        <w:t>: Contributors to the ESIA</w:t>
      </w:r>
      <w:bookmarkEnd w:id="1306"/>
      <w:bookmarkEnd w:id="1307"/>
      <w:bookmarkEnd w:id="1308"/>
      <w:bookmarkEnd w:id="1309"/>
      <w:r w:rsidRPr="00B52E1B">
        <w:t xml:space="preserve">  </w:t>
      </w:r>
    </w:p>
    <w:p w14:paraId="4ABCC0FC" w14:textId="77777777" w:rsidR="0085343C" w:rsidRPr="00B52E1B" w:rsidRDefault="0085343C" w:rsidP="0085343C">
      <w:pPr>
        <w:pStyle w:val="Caption"/>
      </w:pPr>
    </w:p>
    <w:p w14:paraId="464454EB" w14:textId="77777777" w:rsidR="0085343C" w:rsidRPr="00B52E1B" w:rsidRDefault="0085343C" w:rsidP="0085343C">
      <w:pPr>
        <w:spacing w:after="0"/>
      </w:pPr>
    </w:p>
    <w:tbl>
      <w:tblPr>
        <w:tblStyle w:val="MediumShading2-Accent1"/>
        <w:tblW w:w="4969" w:type="pct"/>
        <w:tblLook w:val="04A0" w:firstRow="1" w:lastRow="0" w:firstColumn="1" w:lastColumn="0" w:noHBand="0" w:noVBand="1"/>
      </w:tblPr>
      <w:tblGrid>
        <w:gridCol w:w="623"/>
        <w:gridCol w:w="2466"/>
        <w:gridCol w:w="5174"/>
      </w:tblGrid>
      <w:tr w:rsidR="0085343C" w:rsidRPr="00B52E1B" w14:paraId="389850D4" w14:textId="77777777" w:rsidTr="008534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7" w:type="pct"/>
          </w:tcPr>
          <w:p w14:paraId="467A9F40" w14:textId="77777777" w:rsidR="0085343C" w:rsidRPr="00B52E1B" w:rsidRDefault="0085343C" w:rsidP="00270792">
            <w:pPr>
              <w:spacing w:after="0"/>
              <w:jc w:val="center"/>
            </w:pPr>
          </w:p>
        </w:tc>
        <w:tc>
          <w:tcPr>
            <w:tcW w:w="1492" w:type="pct"/>
          </w:tcPr>
          <w:p w14:paraId="693C38F5" w14:textId="77777777" w:rsidR="0085343C" w:rsidRPr="00B52E1B" w:rsidRDefault="0085343C" w:rsidP="0085343C">
            <w:pPr>
              <w:spacing w:after="0"/>
              <w:ind w:right="136"/>
              <w:jc w:val="right"/>
              <w:cnfStyle w:val="100000000000" w:firstRow="1" w:lastRow="0" w:firstColumn="0" w:lastColumn="0" w:oddVBand="0" w:evenVBand="0" w:oddHBand="0" w:evenHBand="0" w:firstRowFirstColumn="0" w:firstRowLastColumn="0" w:lastRowFirstColumn="0" w:lastRowLastColumn="0"/>
              <w:rPr>
                <w:b w:val="0"/>
                <w:bCs w:val="0"/>
              </w:rPr>
            </w:pPr>
            <w:r w:rsidRPr="00B52E1B">
              <w:t>Team Member</w:t>
            </w:r>
          </w:p>
        </w:tc>
        <w:tc>
          <w:tcPr>
            <w:tcW w:w="3131" w:type="pct"/>
          </w:tcPr>
          <w:p w14:paraId="4661FF9F" w14:textId="77777777" w:rsidR="0085343C" w:rsidRPr="00B52E1B" w:rsidRDefault="0085343C" w:rsidP="0085343C">
            <w:pPr>
              <w:spacing w:after="0"/>
              <w:ind w:left="224"/>
              <w:jc w:val="left"/>
              <w:cnfStyle w:val="100000000000" w:firstRow="1" w:lastRow="0" w:firstColumn="0" w:lastColumn="0" w:oddVBand="0" w:evenVBand="0" w:oddHBand="0" w:evenHBand="0" w:firstRowFirstColumn="0" w:firstRowLastColumn="0" w:lastRowFirstColumn="0" w:lastRowLastColumn="0"/>
              <w:rPr>
                <w:b w:val="0"/>
                <w:bCs w:val="0"/>
              </w:rPr>
            </w:pPr>
            <w:r w:rsidRPr="00B52E1B">
              <w:t>Role</w:t>
            </w:r>
          </w:p>
        </w:tc>
      </w:tr>
      <w:tr w:rsidR="0085343C" w:rsidRPr="00B52E1B" w14:paraId="013E9889"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4661953B" w14:textId="77777777" w:rsidR="0085343C" w:rsidRPr="00B52E1B" w:rsidRDefault="0085343C" w:rsidP="00B60D17">
            <w:pPr>
              <w:pStyle w:val="ListParagraph"/>
              <w:numPr>
                <w:ilvl w:val="0"/>
                <w:numId w:val="23"/>
              </w:numPr>
              <w:spacing w:after="0"/>
              <w:ind w:left="0" w:firstLine="0"/>
              <w:jc w:val="center"/>
            </w:pPr>
          </w:p>
        </w:tc>
        <w:tc>
          <w:tcPr>
            <w:tcW w:w="1492" w:type="pct"/>
          </w:tcPr>
          <w:p w14:paraId="28A6C576" w14:textId="77777777" w:rsidR="0085343C" w:rsidRPr="00B52E1B" w:rsidRDefault="0085343C" w:rsidP="0085343C">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Dr. Tarek Genena</w:t>
            </w:r>
          </w:p>
        </w:tc>
        <w:tc>
          <w:tcPr>
            <w:tcW w:w="3131" w:type="pct"/>
          </w:tcPr>
          <w:p w14:paraId="20F20F38" w14:textId="77777777" w:rsidR="0085343C" w:rsidRPr="00B52E1B" w:rsidRDefault="0085343C" w:rsidP="0085343C">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Senior ESIA expert and team leader (EcoConServ)</w:t>
            </w:r>
          </w:p>
        </w:tc>
      </w:tr>
      <w:tr w:rsidR="0085343C" w:rsidRPr="00B52E1B" w14:paraId="002FE2E3"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596E744B" w14:textId="77777777" w:rsidR="0085343C" w:rsidRPr="00B52E1B" w:rsidRDefault="0085343C" w:rsidP="00B60D17">
            <w:pPr>
              <w:pStyle w:val="ListParagraph"/>
              <w:numPr>
                <w:ilvl w:val="0"/>
                <w:numId w:val="23"/>
              </w:numPr>
              <w:spacing w:after="0"/>
              <w:ind w:left="0" w:firstLine="0"/>
              <w:jc w:val="center"/>
            </w:pPr>
          </w:p>
        </w:tc>
        <w:tc>
          <w:tcPr>
            <w:tcW w:w="1492" w:type="pct"/>
          </w:tcPr>
          <w:p w14:paraId="7D7047BF" w14:textId="77777777" w:rsidR="0085343C" w:rsidRPr="00B52E1B" w:rsidRDefault="0085343C" w:rsidP="0085343C">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 xml:space="preserve">Dr. Khaled Gamal </w:t>
            </w:r>
          </w:p>
        </w:tc>
        <w:tc>
          <w:tcPr>
            <w:tcW w:w="3131" w:type="pct"/>
          </w:tcPr>
          <w:p w14:paraId="577D6245" w14:textId="77777777" w:rsidR="0085343C" w:rsidRPr="00B52E1B" w:rsidRDefault="0085343C" w:rsidP="0085343C">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Senior ESIA expert and team leader (Petrosafe)</w:t>
            </w:r>
          </w:p>
        </w:tc>
      </w:tr>
      <w:tr w:rsidR="0085343C" w:rsidRPr="00B52E1B" w14:paraId="5E316B5A"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481FCE92" w14:textId="77777777" w:rsidR="0085343C" w:rsidRPr="00B52E1B" w:rsidRDefault="0085343C" w:rsidP="00B60D17">
            <w:pPr>
              <w:pStyle w:val="ListParagraph"/>
              <w:numPr>
                <w:ilvl w:val="0"/>
                <w:numId w:val="23"/>
              </w:numPr>
              <w:spacing w:after="0"/>
              <w:ind w:left="0" w:firstLine="0"/>
              <w:jc w:val="center"/>
            </w:pPr>
          </w:p>
        </w:tc>
        <w:tc>
          <w:tcPr>
            <w:tcW w:w="1492" w:type="pct"/>
          </w:tcPr>
          <w:p w14:paraId="0744820C" w14:textId="77777777" w:rsidR="0085343C" w:rsidRPr="00B52E1B" w:rsidRDefault="0085343C" w:rsidP="0085343C">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Ms. Zainab Hafez</w:t>
            </w:r>
          </w:p>
        </w:tc>
        <w:tc>
          <w:tcPr>
            <w:tcW w:w="3131" w:type="pct"/>
          </w:tcPr>
          <w:p w14:paraId="6A3DC167" w14:textId="77777777" w:rsidR="0085343C" w:rsidRPr="00B52E1B" w:rsidRDefault="0085343C" w:rsidP="0085343C">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Senior SIA expert and project coordinator (EcoConServ)</w:t>
            </w:r>
          </w:p>
        </w:tc>
      </w:tr>
      <w:tr w:rsidR="0085343C" w:rsidRPr="00B52E1B" w14:paraId="42C68DAC"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28F03ADB" w14:textId="77777777" w:rsidR="0085343C" w:rsidRPr="00B52E1B" w:rsidRDefault="0085343C" w:rsidP="00B60D17">
            <w:pPr>
              <w:pStyle w:val="ListParagraph"/>
              <w:numPr>
                <w:ilvl w:val="0"/>
                <w:numId w:val="23"/>
              </w:numPr>
              <w:spacing w:after="0"/>
              <w:ind w:left="0" w:firstLine="0"/>
              <w:jc w:val="center"/>
            </w:pPr>
          </w:p>
        </w:tc>
        <w:tc>
          <w:tcPr>
            <w:tcW w:w="1492" w:type="pct"/>
          </w:tcPr>
          <w:p w14:paraId="230EB143" w14:textId="77777777" w:rsidR="0085343C" w:rsidRPr="00B52E1B" w:rsidRDefault="0085343C" w:rsidP="0085343C">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Dr Amr Sobhy</w:t>
            </w:r>
          </w:p>
        </w:tc>
        <w:tc>
          <w:tcPr>
            <w:tcW w:w="3131" w:type="pct"/>
          </w:tcPr>
          <w:p w14:paraId="05B318AE" w14:textId="77777777" w:rsidR="0085343C" w:rsidRPr="00B52E1B" w:rsidRDefault="0085343C" w:rsidP="0085343C">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Senior EIA specialist (EcoConServ)</w:t>
            </w:r>
          </w:p>
        </w:tc>
      </w:tr>
      <w:tr w:rsidR="0085343C" w:rsidRPr="00B52E1B" w14:paraId="5D02CE2F"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5635DDBE" w14:textId="77777777" w:rsidR="0085343C" w:rsidRPr="00B52E1B" w:rsidRDefault="0085343C" w:rsidP="00B60D17">
            <w:pPr>
              <w:pStyle w:val="ListParagraph"/>
              <w:numPr>
                <w:ilvl w:val="0"/>
                <w:numId w:val="23"/>
              </w:numPr>
              <w:spacing w:after="0"/>
              <w:ind w:left="0" w:firstLine="0"/>
              <w:jc w:val="center"/>
            </w:pPr>
          </w:p>
        </w:tc>
        <w:tc>
          <w:tcPr>
            <w:tcW w:w="1492" w:type="pct"/>
          </w:tcPr>
          <w:p w14:paraId="6B88AF31" w14:textId="77777777" w:rsidR="0085343C" w:rsidRPr="00B52E1B" w:rsidRDefault="0085343C" w:rsidP="0085343C">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Eng. Khaled El Sahy</w:t>
            </w:r>
          </w:p>
        </w:tc>
        <w:tc>
          <w:tcPr>
            <w:tcW w:w="3131" w:type="pct"/>
          </w:tcPr>
          <w:p w14:paraId="75B5DD97" w14:textId="77777777" w:rsidR="0085343C" w:rsidRPr="00B52E1B" w:rsidRDefault="0085343C" w:rsidP="0085343C">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Senior ESIA expert (Petrosafe)</w:t>
            </w:r>
          </w:p>
        </w:tc>
      </w:tr>
      <w:tr w:rsidR="00270792" w:rsidRPr="00B52E1B" w14:paraId="4ED4C8E1"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4FACC34E" w14:textId="77777777" w:rsidR="00270792" w:rsidRPr="00B52E1B" w:rsidRDefault="00270792" w:rsidP="00B60D17">
            <w:pPr>
              <w:pStyle w:val="ListParagraph"/>
              <w:numPr>
                <w:ilvl w:val="0"/>
                <w:numId w:val="23"/>
              </w:numPr>
              <w:spacing w:after="0"/>
              <w:ind w:left="0" w:firstLine="0"/>
              <w:jc w:val="center"/>
            </w:pPr>
          </w:p>
        </w:tc>
        <w:tc>
          <w:tcPr>
            <w:tcW w:w="1492" w:type="pct"/>
          </w:tcPr>
          <w:p w14:paraId="31CD6632" w14:textId="77777777" w:rsidR="00270792" w:rsidRPr="00B52E1B" w:rsidRDefault="00270792" w:rsidP="0085343C">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Eng. Fakhry Abd el Khalek</w:t>
            </w:r>
          </w:p>
        </w:tc>
        <w:tc>
          <w:tcPr>
            <w:tcW w:w="3131" w:type="pct"/>
          </w:tcPr>
          <w:p w14:paraId="2FD6645B" w14:textId="77777777" w:rsidR="00270792" w:rsidRPr="00B52E1B" w:rsidRDefault="00270792" w:rsidP="0085343C">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Senior EIA specialist (EcoConServ)</w:t>
            </w:r>
          </w:p>
        </w:tc>
      </w:tr>
      <w:tr w:rsidR="00270792" w:rsidRPr="00B52E1B" w14:paraId="76A55FFC"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542B4710" w14:textId="77777777" w:rsidR="00270792" w:rsidRPr="00B52E1B" w:rsidRDefault="00270792" w:rsidP="00B60D17">
            <w:pPr>
              <w:pStyle w:val="ListParagraph"/>
              <w:numPr>
                <w:ilvl w:val="0"/>
                <w:numId w:val="23"/>
              </w:numPr>
              <w:spacing w:after="0"/>
              <w:ind w:left="0" w:firstLine="0"/>
              <w:jc w:val="center"/>
            </w:pPr>
          </w:p>
        </w:tc>
        <w:tc>
          <w:tcPr>
            <w:tcW w:w="1492" w:type="pct"/>
          </w:tcPr>
          <w:p w14:paraId="1B521D29" w14:textId="77777777" w:rsidR="00270792" w:rsidRPr="00B52E1B" w:rsidRDefault="00270792" w:rsidP="0085343C">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Eng. Maysara Shams</w:t>
            </w:r>
          </w:p>
        </w:tc>
        <w:tc>
          <w:tcPr>
            <w:tcW w:w="3131" w:type="pct"/>
          </w:tcPr>
          <w:p w14:paraId="38357A66" w14:textId="77777777" w:rsidR="00270792" w:rsidRPr="00B52E1B" w:rsidRDefault="00270792" w:rsidP="0085343C">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EIA specialist (EcoConServ)</w:t>
            </w:r>
          </w:p>
        </w:tc>
      </w:tr>
      <w:tr w:rsidR="00270792" w:rsidRPr="00B52E1B" w14:paraId="4B8C9298"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41604AF2" w14:textId="77777777" w:rsidR="00270792" w:rsidRPr="00B52E1B" w:rsidRDefault="00270792" w:rsidP="00B60D17">
            <w:pPr>
              <w:pStyle w:val="ListParagraph"/>
              <w:numPr>
                <w:ilvl w:val="0"/>
                <w:numId w:val="23"/>
              </w:numPr>
              <w:spacing w:after="0"/>
              <w:ind w:left="0" w:firstLine="0"/>
              <w:jc w:val="center"/>
            </w:pPr>
          </w:p>
        </w:tc>
        <w:tc>
          <w:tcPr>
            <w:tcW w:w="1492" w:type="pct"/>
          </w:tcPr>
          <w:p w14:paraId="2627FE42" w14:textId="77777777" w:rsidR="00270792" w:rsidRPr="00B52E1B" w:rsidRDefault="00270792" w:rsidP="00270792">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Ms. Dalia Ashour</w:t>
            </w:r>
          </w:p>
        </w:tc>
        <w:tc>
          <w:tcPr>
            <w:tcW w:w="3131" w:type="pct"/>
          </w:tcPr>
          <w:p w14:paraId="6751E35F" w14:textId="77777777" w:rsidR="00270792" w:rsidRPr="00B52E1B" w:rsidRDefault="00270792" w:rsidP="00270792">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SIA specialist</w:t>
            </w:r>
          </w:p>
        </w:tc>
      </w:tr>
      <w:tr w:rsidR="00270792" w:rsidRPr="00B52E1B" w14:paraId="7330AEDF"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6AE0BE50" w14:textId="77777777" w:rsidR="00270792" w:rsidRPr="00B52E1B" w:rsidRDefault="00270792" w:rsidP="00B60D17">
            <w:pPr>
              <w:pStyle w:val="ListParagraph"/>
              <w:numPr>
                <w:ilvl w:val="0"/>
                <w:numId w:val="23"/>
              </w:numPr>
              <w:spacing w:after="0"/>
              <w:ind w:left="0" w:firstLine="0"/>
              <w:jc w:val="center"/>
            </w:pPr>
          </w:p>
        </w:tc>
        <w:tc>
          <w:tcPr>
            <w:tcW w:w="1492" w:type="pct"/>
          </w:tcPr>
          <w:p w14:paraId="4AF1EEE2" w14:textId="77777777" w:rsidR="00270792" w:rsidRPr="00B52E1B" w:rsidRDefault="00270792" w:rsidP="00270792">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Dr Nermin El</w:t>
            </w:r>
            <w:r w:rsidR="00806DE7" w:rsidRPr="00B52E1B">
              <w:rPr>
                <w:sz w:val="22"/>
                <w:szCs w:val="22"/>
              </w:rPr>
              <w:t>t</w:t>
            </w:r>
            <w:r w:rsidRPr="00B52E1B">
              <w:rPr>
                <w:sz w:val="22"/>
                <w:szCs w:val="22"/>
              </w:rPr>
              <w:t>ouny</w:t>
            </w:r>
          </w:p>
        </w:tc>
        <w:tc>
          <w:tcPr>
            <w:tcW w:w="3131" w:type="pct"/>
          </w:tcPr>
          <w:p w14:paraId="3E663CA0" w14:textId="77777777" w:rsidR="00270792" w:rsidRPr="00B52E1B" w:rsidRDefault="00270792" w:rsidP="00270792">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EIA specialist</w:t>
            </w:r>
          </w:p>
        </w:tc>
      </w:tr>
      <w:tr w:rsidR="00270792" w:rsidRPr="00B52E1B" w14:paraId="73111CAB"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2DB19EAB" w14:textId="77777777" w:rsidR="00270792" w:rsidRPr="00B52E1B" w:rsidRDefault="00270792" w:rsidP="00B60D17">
            <w:pPr>
              <w:pStyle w:val="ListParagraph"/>
              <w:numPr>
                <w:ilvl w:val="0"/>
                <w:numId w:val="23"/>
              </w:numPr>
              <w:spacing w:after="0"/>
              <w:ind w:left="0" w:firstLine="0"/>
              <w:jc w:val="center"/>
            </w:pPr>
          </w:p>
        </w:tc>
        <w:tc>
          <w:tcPr>
            <w:tcW w:w="1492" w:type="pct"/>
          </w:tcPr>
          <w:p w14:paraId="1220D121" w14:textId="77777777" w:rsidR="00270792" w:rsidRPr="00B52E1B" w:rsidRDefault="00270792" w:rsidP="00270792">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Mr. Mohamed Hassan</w:t>
            </w:r>
          </w:p>
        </w:tc>
        <w:tc>
          <w:tcPr>
            <w:tcW w:w="3131" w:type="pct"/>
          </w:tcPr>
          <w:p w14:paraId="10038BA6" w14:textId="77777777" w:rsidR="00270792" w:rsidRPr="00B52E1B" w:rsidRDefault="00270792" w:rsidP="00270792">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Data analyst Expert  (EcoConServ)</w:t>
            </w:r>
          </w:p>
        </w:tc>
      </w:tr>
      <w:tr w:rsidR="00270792" w:rsidRPr="00B52E1B" w14:paraId="3451DC57"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7285C341" w14:textId="77777777" w:rsidR="00270792" w:rsidRPr="00B52E1B" w:rsidRDefault="00270792" w:rsidP="00B60D17">
            <w:pPr>
              <w:pStyle w:val="ListParagraph"/>
              <w:numPr>
                <w:ilvl w:val="0"/>
                <w:numId w:val="23"/>
              </w:numPr>
              <w:spacing w:after="0"/>
              <w:ind w:left="0" w:firstLine="0"/>
              <w:jc w:val="center"/>
            </w:pPr>
          </w:p>
        </w:tc>
        <w:tc>
          <w:tcPr>
            <w:tcW w:w="1492" w:type="pct"/>
          </w:tcPr>
          <w:p w14:paraId="10A08DA0" w14:textId="77777777" w:rsidR="00270792" w:rsidRPr="00B52E1B" w:rsidRDefault="00270792" w:rsidP="00270792">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Ms. Shaimaa Mostafa</w:t>
            </w:r>
          </w:p>
        </w:tc>
        <w:tc>
          <w:tcPr>
            <w:tcW w:w="3131" w:type="pct"/>
          </w:tcPr>
          <w:p w14:paraId="7A65F416" w14:textId="77777777" w:rsidR="00270792" w:rsidRPr="00B52E1B" w:rsidRDefault="00270792" w:rsidP="00270792">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SIA specialist</w:t>
            </w:r>
          </w:p>
        </w:tc>
      </w:tr>
      <w:tr w:rsidR="00270792" w:rsidRPr="00B52E1B" w14:paraId="48373537"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437EC242" w14:textId="77777777" w:rsidR="00270792" w:rsidRPr="00B52E1B" w:rsidRDefault="00270792" w:rsidP="00B60D17">
            <w:pPr>
              <w:pStyle w:val="ListParagraph"/>
              <w:numPr>
                <w:ilvl w:val="0"/>
                <w:numId w:val="23"/>
              </w:numPr>
              <w:spacing w:after="0"/>
              <w:ind w:left="0" w:firstLine="0"/>
              <w:jc w:val="center"/>
            </w:pPr>
          </w:p>
        </w:tc>
        <w:tc>
          <w:tcPr>
            <w:tcW w:w="1492" w:type="pct"/>
          </w:tcPr>
          <w:p w14:paraId="70EF30D8" w14:textId="77777777" w:rsidR="00270792" w:rsidRPr="00B52E1B" w:rsidRDefault="00270792" w:rsidP="00270792">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Ms. Zeinab Aly</w:t>
            </w:r>
          </w:p>
        </w:tc>
        <w:tc>
          <w:tcPr>
            <w:tcW w:w="3131" w:type="pct"/>
          </w:tcPr>
          <w:p w14:paraId="2331CAA1" w14:textId="77777777" w:rsidR="00270792" w:rsidRPr="00B52E1B" w:rsidRDefault="00270792" w:rsidP="00270792">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Data management manager (EcoConServ)</w:t>
            </w:r>
          </w:p>
        </w:tc>
      </w:tr>
      <w:tr w:rsidR="00270792" w:rsidRPr="00B52E1B" w14:paraId="6C3554A8"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090157B3" w14:textId="77777777" w:rsidR="00270792" w:rsidRPr="00B52E1B" w:rsidRDefault="00270792" w:rsidP="00B60D17">
            <w:pPr>
              <w:pStyle w:val="ListParagraph"/>
              <w:numPr>
                <w:ilvl w:val="0"/>
                <w:numId w:val="23"/>
              </w:numPr>
              <w:spacing w:after="0"/>
              <w:ind w:left="0" w:firstLine="0"/>
              <w:jc w:val="center"/>
            </w:pPr>
          </w:p>
        </w:tc>
        <w:tc>
          <w:tcPr>
            <w:tcW w:w="1492" w:type="pct"/>
          </w:tcPr>
          <w:p w14:paraId="138E23E7" w14:textId="77777777" w:rsidR="00270792" w:rsidRPr="00B52E1B" w:rsidRDefault="00270792" w:rsidP="00270792">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Mr. Sohy El Grouf</w:t>
            </w:r>
          </w:p>
        </w:tc>
        <w:tc>
          <w:tcPr>
            <w:tcW w:w="3131" w:type="pct"/>
          </w:tcPr>
          <w:p w14:paraId="4F041F65" w14:textId="77777777" w:rsidR="00270792" w:rsidRPr="00B52E1B" w:rsidRDefault="00270792" w:rsidP="00270792">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Field manager</w:t>
            </w:r>
          </w:p>
        </w:tc>
      </w:tr>
      <w:tr w:rsidR="00270792" w:rsidRPr="00B52E1B" w14:paraId="268A22CA"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54FDB19B" w14:textId="77777777" w:rsidR="00270792" w:rsidRPr="00B52E1B" w:rsidRDefault="00270792" w:rsidP="00B60D17">
            <w:pPr>
              <w:pStyle w:val="ListParagraph"/>
              <w:numPr>
                <w:ilvl w:val="0"/>
                <w:numId w:val="23"/>
              </w:numPr>
              <w:spacing w:after="0"/>
              <w:ind w:left="0" w:firstLine="0"/>
              <w:jc w:val="center"/>
            </w:pPr>
          </w:p>
        </w:tc>
        <w:tc>
          <w:tcPr>
            <w:tcW w:w="1492" w:type="pct"/>
          </w:tcPr>
          <w:p w14:paraId="23937BD3" w14:textId="77777777" w:rsidR="00270792" w:rsidRPr="00B52E1B" w:rsidRDefault="00270792" w:rsidP="00270792">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Mr. Sameh Mahrous</w:t>
            </w:r>
          </w:p>
        </w:tc>
        <w:tc>
          <w:tcPr>
            <w:tcW w:w="3131" w:type="pct"/>
          </w:tcPr>
          <w:p w14:paraId="6C02126F" w14:textId="77777777" w:rsidR="00270792" w:rsidRPr="00B52E1B" w:rsidRDefault="00270792" w:rsidP="00270792">
            <w:pPr>
              <w:spacing w:after="0"/>
              <w:ind w:left="224"/>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Senior administrative coordinator</w:t>
            </w:r>
          </w:p>
        </w:tc>
      </w:tr>
      <w:tr w:rsidR="00270792" w:rsidRPr="00B52E1B" w14:paraId="510BEC38" w14:textId="77777777" w:rsidTr="00853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 w:type="pct"/>
          </w:tcPr>
          <w:p w14:paraId="1C65599B" w14:textId="77777777" w:rsidR="00270792" w:rsidRPr="00B52E1B" w:rsidRDefault="00270792" w:rsidP="00B60D17">
            <w:pPr>
              <w:pStyle w:val="ListParagraph"/>
              <w:numPr>
                <w:ilvl w:val="0"/>
                <w:numId w:val="23"/>
              </w:numPr>
              <w:spacing w:after="0"/>
              <w:ind w:left="0" w:firstLine="0"/>
              <w:jc w:val="center"/>
            </w:pPr>
          </w:p>
        </w:tc>
        <w:tc>
          <w:tcPr>
            <w:tcW w:w="1492" w:type="pct"/>
          </w:tcPr>
          <w:p w14:paraId="772B47F4" w14:textId="77777777" w:rsidR="00270792" w:rsidRPr="00B52E1B" w:rsidRDefault="00270792" w:rsidP="0085343C">
            <w:pPr>
              <w:spacing w:after="0"/>
              <w:ind w:right="136"/>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Mr. Mohamed Abd El Hady</w:t>
            </w:r>
          </w:p>
        </w:tc>
        <w:tc>
          <w:tcPr>
            <w:tcW w:w="3131" w:type="pct"/>
          </w:tcPr>
          <w:p w14:paraId="527441C4" w14:textId="77777777" w:rsidR="00270792" w:rsidRPr="00B52E1B" w:rsidRDefault="00270792" w:rsidP="0085343C">
            <w:pPr>
              <w:spacing w:after="0"/>
              <w:ind w:left="224"/>
              <w:jc w:val="left"/>
              <w:cnfStyle w:val="000000100000" w:firstRow="0" w:lastRow="0" w:firstColumn="0" w:lastColumn="0" w:oddVBand="0" w:evenVBand="0" w:oddHBand="1" w:evenHBand="0" w:firstRowFirstColumn="0" w:firstRowLastColumn="0" w:lastRowFirstColumn="0" w:lastRowLastColumn="0"/>
              <w:rPr>
                <w:sz w:val="22"/>
                <w:szCs w:val="22"/>
              </w:rPr>
            </w:pPr>
            <w:r w:rsidRPr="00B52E1B">
              <w:rPr>
                <w:sz w:val="22"/>
                <w:szCs w:val="22"/>
              </w:rPr>
              <w:t xml:space="preserve">Community engagement manager </w:t>
            </w:r>
          </w:p>
        </w:tc>
      </w:tr>
      <w:tr w:rsidR="00093DD1" w:rsidRPr="00B52E1B" w14:paraId="06F57FE8" w14:textId="77777777" w:rsidTr="0085343C">
        <w:tc>
          <w:tcPr>
            <w:cnfStyle w:val="001000000000" w:firstRow="0" w:lastRow="0" w:firstColumn="1" w:lastColumn="0" w:oddVBand="0" w:evenVBand="0" w:oddHBand="0" w:evenHBand="0" w:firstRowFirstColumn="0" w:firstRowLastColumn="0" w:lastRowFirstColumn="0" w:lastRowLastColumn="0"/>
            <w:tcW w:w="377" w:type="pct"/>
          </w:tcPr>
          <w:p w14:paraId="51720F63" w14:textId="77777777" w:rsidR="00093DD1" w:rsidRPr="00B52E1B" w:rsidRDefault="00093DD1" w:rsidP="00B60D17">
            <w:pPr>
              <w:pStyle w:val="ListParagraph"/>
              <w:numPr>
                <w:ilvl w:val="0"/>
                <w:numId w:val="23"/>
              </w:numPr>
              <w:spacing w:after="0"/>
              <w:ind w:left="0" w:firstLine="0"/>
              <w:jc w:val="center"/>
            </w:pPr>
          </w:p>
        </w:tc>
        <w:tc>
          <w:tcPr>
            <w:tcW w:w="1492" w:type="pct"/>
          </w:tcPr>
          <w:p w14:paraId="1FC52A26" w14:textId="77777777" w:rsidR="00093DD1" w:rsidRPr="00B52E1B" w:rsidRDefault="00093DD1" w:rsidP="0085343C">
            <w:pPr>
              <w:spacing w:after="0"/>
              <w:ind w:right="136"/>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Ms. Hana Mostafa</w:t>
            </w:r>
          </w:p>
        </w:tc>
        <w:tc>
          <w:tcPr>
            <w:tcW w:w="3131" w:type="pct"/>
          </w:tcPr>
          <w:p w14:paraId="69EEBDD5" w14:textId="77777777" w:rsidR="00093DD1" w:rsidRPr="00B52E1B" w:rsidRDefault="00093DD1" w:rsidP="00093DD1">
            <w:pPr>
              <w:spacing w:after="0"/>
              <w:jc w:val="left"/>
              <w:cnfStyle w:val="000000000000" w:firstRow="0" w:lastRow="0" w:firstColumn="0" w:lastColumn="0" w:oddVBand="0" w:evenVBand="0" w:oddHBand="0" w:evenHBand="0" w:firstRowFirstColumn="0" w:firstRowLastColumn="0" w:lastRowFirstColumn="0" w:lastRowLastColumn="0"/>
              <w:rPr>
                <w:sz w:val="22"/>
                <w:szCs w:val="22"/>
              </w:rPr>
            </w:pPr>
            <w:r w:rsidRPr="00B52E1B">
              <w:rPr>
                <w:sz w:val="22"/>
                <w:szCs w:val="22"/>
              </w:rPr>
              <w:t xml:space="preserve">Field supervisor </w:t>
            </w:r>
          </w:p>
        </w:tc>
      </w:tr>
    </w:tbl>
    <w:p w14:paraId="13388D7F" w14:textId="77777777" w:rsidR="0085343C" w:rsidRPr="00B52E1B" w:rsidRDefault="0085343C" w:rsidP="0085343C">
      <w:pPr>
        <w:rPr>
          <w:b/>
          <w:bCs/>
          <w:u w:val="single"/>
        </w:rPr>
      </w:pPr>
      <w:r w:rsidRPr="00B52E1B">
        <w:rPr>
          <w:b/>
          <w:bCs/>
          <w:u w:val="single"/>
        </w:rPr>
        <w:t>Acknowledgement</w:t>
      </w:r>
    </w:p>
    <w:p w14:paraId="7B990D09" w14:textId="77777777" w:rsidR="0085343C" w:rsidRPr="00B52E1B" w:rsidRDefault="0085343C" w:rsidP="0085343C">
      <w:pPr>
        <w:rPr>
          <w:lang w:bidi="ar-SA"/>
        </w:rPr>
      </w:pPr>
      <w:r w:rsidRPr="00B52E1B">
        <w:rPr>
          <w:lang w:bidi="ar-SA"/>
        </w:rPr>
        <w:t xml:space="preserve">The EcoConServ consultant teams would like to express their deep gratitude to the scores of support staff, drivers, NGOs, collaborators and organizations who logistically supported the completion of this project under tight time limitations. </w:t>
      </w:r>
    </w:p>
    <w:p w14:paraId="3996128C" w14:textId="77777777" w:rsidR="0085343C" w:rsidRPr="00B52E1B" w:rsidRDefault="0085343C" w:rsidP="0085343C">
      <w:pPr>
        <w:spacing w:after="0"/>
        <w:rPr>
          <w:lang w:bidi="ar-SA"/>
        </w:rPr>
      </w:pPr>
      <w:r w:rsidRPr="00B52E1B">
        <w:rPr>
          <w:lang w:bidi="ar-SA"/>
        </w:rPr>
        <w:t>EcoConServ also acknowledges the invaluable knowledge and support provided by the technical, environmental, and social teams of EGAS and LDCs who accompanied the consultant teams.</w:t>
      </w:r>
    </w:p>
    <w:p w14:paraId="4D525D80" w14:textId="77777777" w:rsidR="0085343C" w:rsidRPr="00B52E1B" w:rsidRDefault="0085343C" w:rsidP="0085343C">
      <w:pPr>
        <w:spacing w:after="0"/>
        <w:rPr>
          <w:lang w:bidi="ar-SA"/>
        </w:rPr>
      </w:pPr>
    </w:p>
    <w:p w14:paraId="6BD9CCC4" w14:textId="77777777" w:rsidR="0085343C" w:rsidRPr="00B52E1B" w:rsidRDefault="0085343C" w:rsidP="0085343C">
      <w:pPr>
        <w:spacing w:after="0"/>
        <w:jc w:val="left"/>
        <w:rPr>
          <w:lang w:bidi="ar-SA"/>
        </w:rPr>
      </w:pPr>
      <w:r w:rsidRPr="00B52E1B">
        <w:rPr>
          <w:lang w:bidi="ar-SA"/>
        </w:rPr>
        <w:br w:type="page"/>
      </w:r>
    </w:p>
    <w:p w14:paraId="1D91702B" w14:textId="77777777" w:rsidR="0085343C" w:rsidRPr="00B52E1B" w:rsidRDefault="0085343C" w:rsidP="00505BF1">
      <w:pPr>
        <w:pStyle w:val="Heading-1"/>
        <w:numPr>
          <w:ilvl w:val="0"/>
          <w:numId w:val="0"/>
        </w:numPr>
        <w:spacing w:after="0"/>
        <w:rPr>
          <w:color w:val="auto"/>
        </w:rPr>
      </w:pPr>
      <w:bookmarkStart w:id="1316" w:name="_Toc446135290"/>
      <w:bookmarkStart w:id="1317" w:name="_Toc446149051"/>
      <w:bookmarkStart w:id="1318" w:name="_Toc446238996"/>
      <w:bookmarkStart w:id="1319" w:name="_Toc446248569"/>
      <w:bookmarkStart w:id="1320" w:name="_Toc454439720"/>
      <w:r w:rsidRPr="00B52E1B">
        <w:rPr>
          <w:color w:val="auto"/>
        </w:rPr>
        <w:t>Annex</w:t>
      </w:r>
      <w:r w:rsidR="00806DE7" w:rsidRPr="00B52E1B">
        <w:rPr>
          <w:color w:val="auto"/>
        </w:rPr>
        <w:t xml:space="preserve"> 2</w:t>
      </w:r>
      <w:r w:rsidRPr="00B52E1B">
        <w:rPr>
          <w:color w:val="auto"/>
        </w:rPr>
        <w:t xml:space="preserve">: </w:t>
      </w:r>
      <w:r w:rsidR="003A3416" w:rsidRPr="00B52E1B">
        <w:rPr>
          <w:color w:val="auto"/>
        </w:rPr>
        <w:t>P</w:t>
      </w:r>
      <w:r w:rsidRPr="00B52E1B">
        <w:rPr>
          <w:color w:val="auto"/>
        </w:rPr>
        <w:t>rocedures for chance finds and ESM&amp;MP for</w:t>
      </w:r>
      <w:r w:rsidR="00183A13" w:rsidRPr="00B52E1B">
        <w:rPr>
          <w:color w:val="auto"/>
        </w:rPr>
        <w:t xml:space="preserve"> physical</w:t>
      </w:r>
      <w:r w:rsidRPr="00B52E1B">
        <w:rPr>
          <w:color w:val="auto"/>
        </w:rPr>
        <w:t xml:space="preserve"> </w:t>
      </w:r>
      <w:r w:rsidR="00183A13" w:rsidRPr="00B52E1B">
        <w:rPr>
          <w:color w:val="auto"/>
        </w:rPr>
        <w:t>c</w:t>
      </w:r>
      <w:r w:rsidRPr="00B52E1B">
        <w:rPr>
          <w:color w:val="auto"/>
        </w:rPr>
        <w:t xml:space="preserve">ultural </w:t>
      </w:r>
      <w:r w:rsidR="00183A13" w:rsidRPr="00B52E1B">
        <w:rPr>
          <w:color w:val="auto"/>
        </w:rPr>
        <w:t>resources</w:t>
      </w:r>
      <w:r w:rsidRPr="00B52E1B">
        <w:rPr>
          <w:rStyle w:val="FootnoteReference"/>
          <w:color w:val="auto"/>
        </w:rPr>
        <w:footnoteReference w:id="21"/>
      </w:r>
      <w:bookmarkEnd w:id="1316"/>
      <w:bookmarkEnd w:id="1317"/>
      <w:bookmarkEnd w:id="1318"/>
      <w:bookmarkEnd w:id="1319"/>
      <w:bookmarkEnd w:id="1320"/>
      <w:r w:rsidRPr="00B52E1B">
        <w:rPr>
          <w:color w:val="auto"/>
        </w:rPr>
        <w:t xml:space="preserve"> </w:t>
      </w:r>
    </w:p>
    <w:p w14:paraId="6F88E9ED" w14:textId="77777777" w:rsidR="0085343C" w:rsidRPr="00B52E1B" w:rsidRDefault="0085343C" w:rsidP="00ED4C93">
      <w:r w:rsidRPr="00B52E1B">
        <w:t xml:space="preserve">Cultural property include monuments, structures, works of art, or sites of significance points of view, and are defined as sites and structures having </w:t>
      </w:r>
      <w:r w:rsidR="00ED4C93" w:rsidRPr="00B52E1B">
        <w:t>archaeological, paleontological, historical, architectural, religious, aesthetic, or other cultural significance</w:t>
      </w:r>
      <w:r w:rsidRPr="00B52E1B">
        <w:t>. This includes cemeteries, graveyards and graves.</w:t>
      </w:r>
      <w:r w:rsidR="00ED4C93" w:rsidRPr="00B52E1B">
        <w:rPr>
          <w:color w:val="0070C0"/>
        </w:rPr>
        <w:t xml:space="preserve"> </w:t>
      </w:r>
    </w:p>
    <w:p w14:paraId="72830DCC" w14:textId="77777777" w:rsidR="0085343C" w:rsidRPr="00B52E1B" w:rsidRDefault="0085343C" w:rsidP="00ED4C93">
      <w:pPr>
        <w:rPr>
          <w:lang w:eastAsia="fr-FR"/>
        </w:rPr>
      </w:pPr>
      <w:r w:rsidRPr="00B52E1B">
        <w:rPr>
          <w:lang w:eastAsia="fr-FR"/>
        </w:rPr>
        <w:t>Antiquities Law 117/1983: Article 24 states that everyone who finds by chance the part or parts of a fixed monument in its place must promptly inform the nearest administrative authority within forty-eight hours.</w:t>
      </w:r>
    </w:p>
    <w:p w14:paraId="28B5501C" w14:textId="77777777" w:rsidR="0085343C" w:rsidRPr="00B52E1B" w:rsidRDefault="0085343C" w:rsidP="0085343C">
      <w:pPr>
        <w:spacing w:after="0"/>
        <w:rPr>
          <w:sz w:val="20"/>
        </w:rPr>
      </w:pPr>
      <w:r w:rsidRPr="00B52E1B">
        <w:t>Prior to the construction phase, the approval shall be obtained from the antiquities department and surveying department</w:t>
      </w:r>
      <w:r w:rsidRPr="00B52E1B">
        <w:rPr>
          <w:sz w:val="20"/>
        </w:rPr>
        <w:t xml:space="preserve"> </w:t>
      </w:r>
    </w:p>
    <w:p w14:paraId="4ECF0588" w14:textId="77777777" w:rsidR="0085343C" w:rsidRPr="00B52E1B" w:rsidRDefault="0085343C" w:rsidP="0085343C">
      <w:pPr>
        <w:spacing w:after="0"/>
        <w:rPr>
          <w:bCs/>
        </w:rPr>
      </w:pPr>
    </w:p>
    <w:p w14:paraId="7714178E" w14:textId="77777777" w:rsidR="0085343C" w:rsidRPr="00B52E1B" w:rsidRDefault="0085343C" w:rsidP="0085343C">
      <w:pPr>
        <w:spacing w:after="0"/>
        <w:rPr>
          <w:b/>
        </w:rPr>
      </w:pPr>
      <w:r w:rsidRPr="00B52E1B">
        <w:rPr>
          <w:b/>
        </w:rPr>
        <w:t>Chance Find Procedures</w:t>
      </w:r>
    </w:p>
    <w:p w14:paraId="58D8AB07" w14:textId="77777777" w:rsidR="0085343C" w:rsidRPr="00B52E1B" w:rsidRDefault="0085343C" w:rsidP="0085343C">
      <w:pPr>
        <w:spacing w:after="0"/>
        <w:rPr>
          <w:b/>
        </w:rPr>
      </w:pPr>
    </w:p>
    <w:p w14:paraId="0B2622E8"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Stop the construction activities in the area of the chance find;</w:t>
      </w:r>
    </w:p>
    <w:p w14:paraId="5115DF51"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Delineate the discovered site or area;</w:t>
      </w:r>
    </w:p>
    <w:p w14:paraId="4F2519BD"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Secure the site to prevent any damage or loss of removable objects.  In cases of removable antiquities or sensitive remains, a night guard shall be present until the responsible local authorities and Ministry take over;</w:t>
      </w:r>
    </w:p>
    <w:p w14:paraId="5D595667"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Notify the site manager and HSE supervisor who in turn will notify the responsible local authorities and the Antiquities Authority immediately (within 24 hours or less);</w:t>
      </w:r>
    </w:p>
    <w:p w14:paraId="47549917"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Responsible local authorities and the Antiquities Authority would be in charge of protecting and preserving the site before deciding on subsequent appropriate procedures;</w:t>
      </w:r>
    </w:p>
    <w:p w14:paraId="1381E1DF" w14:textId="77777777" w:rsidR="0085343C" w:rsidRPr="00B52E1B" w:rsidRDefault="0085343C" w:rsidP="00B60D17">
      <w:pPr>
        <w:pStyle w:val="ListParagraph"/>
        <w:numPr>
          <w:ilvl w:val="0"/>
          <w:numId w:val="36"/>
        </w:numPr>
        <w:spacing w:after="0" w:line="240" w:lineRule="atLeast"/>
        <w:rPr>
          <w:snapToGrid w:val="0"/>
        </w:rPr>
      </w:pPr>
      <w:r w:rsidRPr="00B52E1B">
        <w:rPr>
          <w:snapToGrid w:val="0"/>
        </w:rPr>
        <w:t>Decisions on how to handle the finding shall be taken by the responsible authorities from the Antiquities Authority;</w:t>
      </w:r>
    </w:p>
    <w:p w14:paraId="78C2EBAB" w14:textId="77777777" w:rsidR="0085343C" w:rsidRPr="00B52E1B" w:rsidRDefault="0085343C" w:rsidP="00B60D17">
      <w:pPr>
        <w:pStyle w:val="ListParagraph"/>
        <w:numPr>
          <w:ilvl w:val="0"/>
          <w:numId w:val="36"/>
        </w:numPr>
        <w:spacing w:after="240" w:line="240" w:lineRule="atLeast"/>
        <w:rPr>
          <w:snapToGrid w:val="0"/>
        </w:rPr>
      </w:pPr>
      <w:r w:rsidRPr="00B52E1B">
        <w:rPr>
          <w:snapToGrid w:val="0"/>
        </w:rPr>
        <w:t>Construction work could resume only after permission is given from the responsible local authorities and the Antiquities Authority concerning safeguard of the heritage.</w:t>
      </w:r>
    </w:p>
    <w:p w14:paraId="68D80025" w14:textId="77777777" w:rsidR="0085343C" w:rsidRPr="00B52E1B" w:rsidRDefault="0085343C" w:rsidP="0085343C">
      <w:r w:rsidRPr="00B52E1B">
        <w:t xml:space="preserve">These procedures must be referred to as standard provisions in construction contracts, where applicable. During project supervision, the site manager and HSE supervisor shall monitor the above regulations relating to the treatment of any chance find encountered are observed.  </w:t>
      </w:r>
    </w:p>
    <w:p w14:paraId="418A838D" w14:textId="77777777" w:rsidR="0085343C" w:rsidRPr="00B52E1B" w:rsidRDefault="0085343C" w:rsidP="0085343C">
      <w:pPr>
        <w:spacing w:after="0"/>
      </w:pPr>
      <w:r w:rsidRPr="00B52E1B">
        <w:t>Relevant findings will be recorded in Monitoring Reports and Implementation Completion Reports (ICRs) submitted to the World Bank.</w:t>
      </w:r>
    </w:p>
    <w:p w14:paraId="79E59894" w14:textId="77777777" w:rsidR="0085343C" w:rsidRPr="00B52E1B" w:rsidRDefault="0085343C" w:rsidP="0085343C">
      <w:pPr>
        <w:spacing w:after="0"/>
        <w:sectPr w:rsidR="0085343C" w:rsidRPr="00B52E1B" w:rsidSect="0085343C">
          <w:footerReference w:type="even" r:id="rId79"/>
          <w:pgSz w:w="11909" w:h="16834" w:code="9"/>
          <w:pgMar w:top="1797" w:right="1797" w:bottom="1797" w:left="1797" w:header="720" w:footer="720" w:gutter="0"/>
          <w:cols w:space="720"/>
          <w:docGrid w:linePitch="360"/>
        </w:sectPr>
      </w:pPr>
    </w:p>
    <w:p w14:paraId="781B563B" w14:textId="40F79C97" w:rsidR="0085343C" w:rsidRPr="00B52E1B" w:rsidRDefault="0085343C" w:rsidP="0085343C">
      <w:pPr>
        <w:pStyle w:val="Caption"/>
      </w:pPr>
      <w:bookmarkStart w:id="1321" w:name="_Toc446135240"/>
      <w:bookmarkStart w:id="1322" w:name="_Toc446148873"/>
      <w:bookmarkStart w:id="1323" w:name="_Toc446238936"/>
      <w:bookmarkStart w:id="1324" w:name="_Toc446248674"/>
      <w:bookmarkStart w:id="1325" w:name="_Toc454439739"/>
      <w:r w:rsidRPr="00B52E1B">
        <w:t xml:space="preserve">Table </w:t>
      </w:r>
      <w:fldSimple w:instr=" STYLEREF 1 \s ">
        <w:r w:rsidR="00A84DD4">
          <w:rPr>
            <w:rFonts w:hint="eastAsia"/>
            <w:noProof/>
            <w:cs/>
          </w:rPr>
          <w:t>‎</w:t>
        </w:r>
        <w:r w:rsidR="00A84DD4">
          <w:rPr>
            <w:noProof/>
          </w:rPr>
          <w:t>0</w:t>
        </w:r>
      </w:fldSimple>
      <w:r w:rsidR="00A84DD4">
        <w:noBreakHyphen/>
      </w:r>
      <w:fldSimple w:instr=" SEQ Table \* ARABIC \s 1 ">
        <w:r w:rsidR="00A84DD4">
          <w:rPr>
            <w:noProof/>
          </w:rPr>
          <w:t>1</w:t>
        </w:r>
      </w:fldSimple>
      <w:r w:rsidRPr="00B52E1B">
        <w:t>: Management matrix for cultural sites (if encountered)</w:t>
      </w:r>
      <w:bookmarkEnd w:id="1321"/>
      <w:bookmarkEnd w:id="1322"/>
      <w:bookmarkEnd w:id="1323"/>
      <w:bookmarkEnd w:id="1324"/>
      <w:bookmarkEnd w:id="1325"/>
    </w:p>
    <w:tbl>
      <w:tblPr>
        <w:tblStyle w:val="TableGrid51"/>
        <w:tblW w:w="5000" w:type="pct"/>
        <w:tblLook w:val="0420" w:firstRow="1" w:lastRow="0" w:firstColumn="0" w:lastColumn="0" w:noHBand="0" w:noVBand="1"/>
      </w:tblPr>
      <w:tblGrid>
        <w:gridCol w:w="1309"/>
        <w:gridCol w:w="2233"/>
        <w:gridCol w:w="1824"/>
        <w:gridCol w:w="1794"/>
        <w:gridCol w:w="1534"/>
        <w:gridCol w:w="1745"/>
      </w:tblGrid>
      <w:tr w:rsidR="00F23337" w:rsidRPr="00B52E1B" w14:paraId="7B8CA5D9" w14:textId="77777777" w:rsidTr="001C4B76">
        <w:trPr>
          <w:cnfStyle w:val="100000000000" w:firstRow="1" w:lastRow="0" w:firstColumn="0" w:lastColumn="0" w:oddVBand="0" w:evenVBand="0" w:oddHBand="0" w:evenHBand="0" w:firstRowFirstColumn="0" w:firstRowLastColumn="0" w:lastRowFirstColumn="0" w:lastRowLastColumn="0"/>
          <w:tblHeader/>
        </w:trPr>
        <w:tc>
          <w:tcPr>
            <w:tcW w:w="637" w:type="pct"/>
            <w:shd w:val="clear" w:color="auto" w:fill="4F81BD" w:themeFill="accent1"/>
            <w:vAlign w:val="center"/>
          </w:tcPr>
          <w:p w14:paraId="4BC80800" w14:textId="77777777" w:rsidR="0085343C" w:rsidRPr="00B52E1B" w:rsidRDefault="0085343C" w:rsidP="0085343C">
            <w:pPr>
              <w:spacing w:after="0"/>
              <w:ind w:left="98" w:right="82"/>
              <w:jc w:val="center"/>
              <w:rPr>
                <w:b/>
                <w:bCs/>
                <w:color w:val="000000" w:themeColor="text1"/>
                <w:sz w:val="22"/>
                <w:szCs w:val="22"/>
              </w:rPr>
            </w:pPr>
            <w:r w:rsidRPr="00B52E1B">
              <w:rPr>
                <w:b/>
                <w:bCs/>
                <w:color w:val="000000" w:themeColor="text1"/>
                <w:sz w:val="22"/>
                <w:szCs w:val="22"/>
              </w:rPr>
              <w:t>Impact</w:t>
            </w:r>
          </w:p>
        </w:tc>
        <w:tc>
          <w:tcPr>
            <w:tcW w:w="1079" w:type="pct"/>
            <w:shd w:val="clear" w:color="auto" w:fill="4F81BD" w:themeFill="accent1"/>
            <w:vAlign w:val="center"/>
          </w:tcPr>
          <w:p w14:paraId="53E7B77F" w14:textId="77777777" w:rsidR="0085343C" w:rsidRPr="00B52E1B" w:rsidRDefault="0085343C" w:rsidP="0085343C">
            <w:pPr>
              <w:spacing w:after="0"/>
              <w:ind w:left="180" w:right="64"/>
              <w:jc w:val="left"/>
              <w:rPr>
                <w:color w:val="000000" w:themeColor="text1"/>
                <w:sz w:val="22"/>
                <w:szCs w:val="22"/>
              </w:rPr>
            </w:pPr>
            <w:r w:rsidRPr="00B52E1B">
              <w:rPr>
                <w:b/>
                <w:bCs/>
                <w:color w:val="000000" w:themeColor="text1"/>
                <w:sz w:val="22"/>
                <w:szCs w:val="22"/>
              </w:rPr>
              <w:t>Mitigation measures</w:t>
            </w:r>
          </w:p>
        </w:tc>
        <w:tc>
          <w:tcPr>
            <w:tcW w:w="854" w:type="pct"/>
            <w:shd w:val="clear" w:color="auto" w:fill="4F81BD" w:themeFill="accent1"/>
            <w:vAlign w:val="center"/>
          </w:tcPr>
          <w:p w14:paraId="7B77789F" w14:textId="77777777" w:rsidR="0085343C" w:rsidRPr="00B52E1B" w:rsidRDefault="0085343C" w:rsidP="0085343C">
            <w:pPr>
              <w:spacing w:after="0"/>
              <w:ind w:left="90" w:right="184"/>
              <w:jc w:val="left"/>
              <w:rPr>
                <w:color w:val="000000" w:themeColor="text1"/>
                <w:sz w:val="22"/>
                <w:szCs w:val="22"/>
              </w:rPr>
            </w:pPr>
            <w:r w:rsidRPr="00B52E1B">
              <w:rPr>
                <w:b/>
                <w:bCs/>
                <w:color w:val="000000" w:themeColor="text1"/>
                <w:sz w:val="22"/>
                <w:szCs w:val="22"/>
              </w:rPr>
              <w:t>Responsibility of mitigation</w:t>
            </w:r>
          </w:p>
        </w:tc>
        <w:tc>
          <w:tcPr>
            <w:tcW w:w="839" w:type="pct"/>
            <w:shd w:val="clear" w:color="auto" w:fill="4F81BD" w:themeFill="accent1"/>
            <w:vAlign w:val="center"/>
          </w:tcPr>
          <w:p w14:paraId="315B64C6" w14:textId="77777777" w:rsidR="0085343C" w:rsidRPr="00B52E1B" w:rsidRDefault="0085343C" w:rsidP="0085343C">
            <w:pPr>
              <w:spacing w:after="0"/>
              <w:ind w:left="72" w:right="172"/>
              <w:jc w:val="left"/>
              <w:rPr>
                <w:color w:val="000000" w:themeColor="text1"/>
                <w:sz w:val="22"/>
                <w:szCs w:val="22"/>
              </w:rPr>
            </w:pPr>
            <w:r w:rsidRPr="00B52E1B">
              <w:rPr>
                <w:b/>
                <w:bCs/>
                <w:color w:val="000000" w:themeColor="text1"/>
                <w:sz w:val="22"/>
                <w:szCs w:val="22"/>
              </w:rPr>
              <w:t>Responsibility of direct supervision</w:t>
            </w:r>
          </w:p>
        </w:tc>
        <w:tc>
          <w:tcPr>
            <w:tcW w:w="742" w:type="pct"/>
            <w:shd w:val="clear" w:color="auto" w:fill="4F81BD" w:themeFill="accent1"/>
            <w:vAlign w:val="center"/>
          </w:tcPr>
          <w:p w14:paraId="1A35C0E5" w14:textId="77777777" w:rsidR="0085343C" w:rsidRPr="00B52E1B" w:rsidRDefault="0085343C" w:rsidP="0085343C">
            <w:pPr>
              <w:spacing w:after="0"/>
              <w:ind w:left="162" w:right="90"/>
              <w:jc w:val="left"/>
              <w:rPr>
                <w:color w:val="000000" w:themeColor="text1"/>
                <w:sz w:val="22"/>
                <w:szCs w:val="22"/>
              </w:rPr>
            </w:pPr>
            <w:r w:rsidRPr="00B52E1B">
              <w:rPr>
                <w:b/>
                <w:bCs/>
                <w:color w:val="000000" w:themeColor="text1"/>
                <w:sz w:val="22"/>
                <w:szCs w:val="22"/>
              </w:rPr>
              <w:t>Means of supervision</w:t>
            </w:r>
          </w:p>
        </w:tc>
        <w:tc>
          <w:tcPr>
            <w:tcW w:w="848" w:type="pct"/>
            <w:shd w:val="clear" w:color="auto" w:fill="4F81BD" w:themeFill="accent1"/>
            <w:vAlign w:val="center"/>
          </w:tcPr>
          <w:p w14:paraId="1B35D72D" w14:textId="77777777" w:rsidR="0085343C" w:rsidRPr="00B52E1B" w:rsidRDefault="0085343C" w:rsidP="00AD1BEE">
            <w:pPr>
              <w:pStyle w:val="TOC4"/>
              <w:bidi w:val="0"/>
              <w:ind w:left="381" w:hanging="360"/>
              <w:rPr>
                <w:rFonts w:ascii="Garamond" w:hAnsi="Garamond"/>
                <w:sz w:val="22"/>
                <w:szCs w:val="22"/>
              </w:rPr>
            </w:pPr>
            <w:r w:rsidRPr="00B52E1B">
              <w:rPr>
                <w:rFonts w:ascii="Garamond" w:hAnsi="Garamond"/>
                <w:b/>
                <w:bCs/>
                <w:color w:val="000000" w:themeColor="text1"/>
                <w:sz w:val="22"/>
                <w:szCs w:val="22"/>
              </w:rPr>
              <w:t>Estimated Cost of mitigation / supervision</w:t>
            </w:r>
          </w:p>
        </w:tc>
      </w:tr>
      <w:tr w:rsidR="00F23337" w:rsidRPr="00B52E1B" w14:paraId="7EE07407" w14:textId="77777777" w:rsidTr="001C4B76">
        <w:tc>
          <w:tcPr>
            <w:tcW w:w="637" w:type="pct"/>
            <w:vMerge w:val="restart"/>
            <w:vAlign w:val="center"/>
          </w:tcPr>
          <w:p w14:paraId="5DC36121" w14:textId="77777777" w:rsidR="0085343C" w:rsidRPr="00B52E1B" w:rsidRDefault="0085343C" w:rsidP="0085343C">
            <w:pPr>
              <w:spacing w:after="0"/>
              <w:ind w:left="98" w:right="82"/>
              <w:jc w:val="center"/>
              <w:rPr>
                <w:b/>
                <w:bCs/>
                <w:color w:val="000000" w:themeColor="text1"/>
                <w:sz w:val="22"/>
                <w:szCs w:val="22"/>
              </w:rPr>
            </w:pPr>
            <w:r w:rsidRPr="00B52E1B">
              <w:rPr>
                <w:b/>
                <w:bCs/>
                <w:color w:val="000000" w:themeColor="text1"/>
                <w:sz w:val="22"/>
                <w:szCs w:val="22"/>
              </w:rPr>
              <w:t>Effects on cultural sites</w:t>
            </w:r>
          </w:p>
        </w:tc>
        <w:tc>
          <w:tcPr>
            <w:tcW w:w="1079" w:type="pct"/>
          </w:tcPr>
          <w:p w14:paraId="2B720D06" w14:textId="77777777" w:rsidR="0085343C" w:rsidRPr="00B52E1B" w:rsidRDefault="0085343C" w:rsidP="0085343C">
            <w:pPr>
              <w:spacing w:after="0"/>
              <w:ind w:left="180" w:right="64"/>
              <w:jc w:val="left"/>
              <w:rPr>
                <w:rFonts w:cs="Arial"/>
                <w:color w:val="000000" w:themeColor="text1"/>
                <w:sz w:val="22"/>
                <w:szCs w:val="22"/>
                <w:lang w:val="en-GB"/>
              </w:rPr>
            </w:pPr>
            <w:r w:rsidRPr="00B52E1B">
              <w:rPr>
                <w:color w:val="000000" w:themeColor="text1"/>
                <w:sz w:val="22"/>
                <w:szCs w:val="22"/>
              </w:rPr>
              <w:t>Identify areas of antiquities, monument repair zones</w:t>
            </w:r>
          </w:p>
        </w:tc>
        <w:tc>
          <w:tcPr>
            <w:tcW w:w="854" w:type="pct"/>
          </w:tcPr>
          <w:p w14:paraId="516A7772" w14:textId="77777777" w:rsidR="0085343C" w:rsidRPr="00B52E1B" w:rsidRDefault="0085343C" w:rsidP="0085343C">
            <w:pPr>
              <w:spacing w:after="0"/>
              <w:ind w:left="90" w:right="184"/>
              <w:jc w:val="left"/>
              <w:rPr>
                <w:rFonts w:cs="Arial"/>
                <w:color w:val="000000" w:themeColor="text1"/>
                <w:sz w:val="22"/>
                <w:szCs w:val="22"/>
                <w:lang w:val="en-GB"/>
              </w:rPr>
            </w:pPr>
            <w:r w:rsidRPr="00B52E1B">
              <w:rPr>
                <w:color w:val="000000" w:themeColor="text1"/>
                <w:sz w:val="22"/>
                <w:szCs w:val="22"/>
              </w:rPr>
              <w:t>Contactor &amp; Supreme Council for Antiquities and Local Council</w:t>
            </w:r>
          </w:p>
        </w:tc>
        <w:tc>
          <w:tcPr>
            <w:tcW w:w="839" w:type="pct"/>
          </w:tcPr>
          <w:p w14:paraId="7C752933" w14:textId="77777777" w:rsidR="0085343C" w:rsidRPr="00B52E1B" w:rsidRDefault="0085343C" w:rsidP="0085343C">
            <w:pPr>
              <w:spacing w:after="0"/>
              <w:ind w:left="72" w:right="172"/>
              <w:jc w:val="left"/>
              <w:rPr>
                <w:rFonts w:cs="Arial"/>
                <w:color w:val="000000" w:themeColor="text1"/>
                <w:sz w:val="22"/>
                <w:szCs w:val="22"/>
                <w:lang w:val="en-GB"/>
              </w:rPr>
            </w:pPr>
            <w:r w:rsidRPr="00B52E1B">
              <w:rPr>
                <w:color w:val="000000" w:themeColor="text1"/>
                <w:sz w:val="22"/>
                <w:szCs w:val="22"/>
              </w:rPr>
              <w:t xml:space="preserve">LDC HSE </w:t>
            </w:r>
          </w:p>
        </w:tc>
        <w:tc>
          <w:tcPr>
            <w:tcW w:w="742" w:type="pct"/>
          </w:tcPr>
          <w:p w14:paraId="35BA9319" w14:textId="77777777" w:rsidR="0085343C" w:rsidRPr="00B52E1B" w:rsidRDefault="0085343C" w:rsidP="0085343C">
            <w:pPr>
              <w:spacing w:after="0"/>
              <w:ind w:left="162" w:right="90"/>
              <w:jc w:val="left"/>
              <w:rPr>
                <w:rFonts w:cs="Arial"/>
                <w:color w:val="000000" w:themeColor="text1"/>
                <w:sz w:val="22"/>
                <w:szCs w:val="22"/>
                <w:lang w:val="en-GB"/>
              </w:rPr>
            </w:pPr>
            <w:r w:rsidRPr="00B52E1B">
              <w:rPr>
                <w:color w:val="000000" w:themeColor="text1"/>
                <w:sz w:val="22"/>
                <w:szCs w:val="22"/>
              </w:rPr>
              <w:t>Review permitting procedures and ensure review of Council</w:t>
            </w:r>
          </w:p>
        </w:tc>
        <w:tc>
          <w:tcPr>
            <w:tcW w:w="848" w:type="pct"/>
          </w:tcPr>
          <w:p w14:paraId="51A9EC70" w14:textId="1DB1E1DD" w:rsidR="0085343C" w:rsidRPr="00B52E1B" w:rsidRDefault="0085343C" w:rsidP="001C4B76">
            <w:pPr>
              <w:pStyle w:val="TOC4"/>
              <w:tabs>
                <w:tab w:val="left" w:pos="38"/>
              </w:tabs>
              <w:bidi w:val="0"/>
              <w:ind w:left="38" w:hanging="17"/>
              <w:rPr>
                <w:rFonts w:ascii="Garamond" w:hAnsi="Garamond" w:cs="Arial"/>
                <w:sz w:val="22"/>
                <w:szCs w:val="22"/>
                <w:lang w:val="en-GB"/>
              </w:rPr>
            </w:pPr>
            <w:r w:rsidRPr="00B52E1B">
              <w:rPr>
                <w:rFonts w:ascii="Garamond" w:hAnsi="Garamond"/>
                <w:sz w:val="22"/>
                <w:szCs w:val="22"/>
              </w:rPr>
              <w:t>LDC costs</w:t>
            </w:r>
          </w:p>
        </w:tc>
      </w:tr>
      <w:tr w:rsidR="00F23337" w:rsidRPr="00B52E1B" w14:paraId="0A117F76" w14:textId="77777777" w:rsidTr="001C4B76">
        <w:tc>
          <w:tcPr>
            <w:tcW w:w="637" w:type="pct"/>
            <w:vMerge/>
            <w:vAlign w:val="center"/>
          </w:tcPr>
          <w:p w14:paraId="03D02D9A" w14:textId="77777777" w:rsidR="0085343C" w:rsidRPr="00B52E1B" w:rsidRDefault="0085343C" w:rsidP="0085343C">
            <w:pPr>
              <w:spacing w:after="0"/>
              <w:ind w:left="98" w:right="82"/>
              <w:jc w:val="center"/>
              <w:rPr>
                <w:b/>
                <w:bCs/>
                <w:color w:val="000000" w:themeColor="text1"/>
                <w:sz w:val="22"/>
                <w:szCs w:val="22"/>
              </w:rPr>
            </w:pPr>
          </w:p>
        </w:tc>
        <w:tc>
          <w:tcPr>
            <w:tcW w:w="1079" w:type="pct"/>
          </w:tcPr>
          <w:p w14:paraId="64722690" w14:textId="77777777" w:rsidR="0085343C" w:rsidRPr="00B52E1B" w:rsidRDefault="0085343C" w:rsidP="0085343C">
            <w:pPr>
              <w:spacing w:after="0"/>
              <w:ind w:left="180" w:right="64"/>
              <w:jc w:val="left"/>
              <w:rPr>
                <w:rFonts w:cs="Arial"/>
                <w:color w:val="000000" w:themeColor="text1"/>
                <w:sz w:val="22"/>
                <w:szCs w:val="22"/>
                <w:lang w:val="en-GB"/>
              </w:rPr>
            </w:pPr>
            <w:r w:rsidRPr="00B52E1B">
              <w:rPr>
                <w:color w:val="000000" w:themeColor="text1"/>
                <w:sz w:val="22"/>
                <w:szCs w:val="22"/>
              </w:rPr>
              <w:t>Supervise intensity and locations of construction activities</w:t>
            </w:r>
          </w:p>
        </w:tc>
        <w:tc>
          <w:tcPr>
            <w:tcW w:w="854" w:type="pct"/>
          </w:tcPr>
          <w:p w14:paraId="0A3E564E" w14:textId="77777777" w:rsidR="0085343C" w:rsidRPr="00B52E1B" w:rsidRDefault="0085343C" w:rsidP="0085343C">
            <w:pPr>
              <w:spacing w:after="0"/>
              <w:ind w:left="90" w:right="184"/>
              <w:jc w:val="left"/>
              <w:rPr>
                <w:rFonts w:cs="Arial"/>
                <w:color w:val="000000" w:themeColor="text1"/>
                <w:sz w:val="22"/>
                <w:szCs w:val="22"/>
                <w:lang w:val="en-GB"/>
              </w:rPr>
            </w:pPr>
            <w:r w:rsidRPr="00B52E1B">
              <w:rPr>
                <w:color w:val="000000" w:themeColor="text1"/>
                <w:sz w:val="22"/>
                <w:szCs w:val="22"/>
              </w:rPr>
              <w:t>Expert from Supreme Council of Antiquities</w:t>
            </w:r>
          </w:p>
        </w:tc>
        <w:tc>
          <w:tcPr>
            <w:tcW w:w="839" w:type="pct"/>
          </w:tcPr>
          <w:p w14:paraId="1481A8B5" w14:textId="77777777" w:rsidR="0085343C" w:rsidRPr="00B52E1B" w:rsidRDefault="0085343C" w:rsidP="0085343C">
            <w:pPr>
              <w:spacing w:after="0"/>
              <w:ind w:left="72" w:right="172"/>
              <w:jc w:val="left"/>
              <w:rPr>
                <w:rFonts w:cs="Arial"/>
                <w:color w:val="000000" w:themeColor="text1"/>
                <w:sz w:val="22"/>
                <w:szCs w:val="22"/>
                <w:lang w:val="en-GB"/>
              </w:rPr>
            </w:pPr>
            <w:r w:rsidRPr="00B52E1B">
              <w:rPr>
                <w:color w:val="000000" w:themeColor="text1"/>
                <w:sz w:val="22"/>
                <w:szCs w:val="22"/>
              </w:rPr>
              <w:t>LDC HSE</w:t>
            </w:r>
          </w:p>
        </w:tc>
        <w:tc>
          <w:tcPr>
            <w:tcW w:w="742" w:type="pct"/>
          </w:tcPr>
          <w:p w14:paraId="4D31EE56" w14:textId="77777777" w:rsidR="0085343C" w:rsidRPr="00B52E1B" w:rsidRDefault="0085343C" w:rsidP="0085343C">
            <w:pPr>
              <w:spacing w:after="0"/>
              <w:ind w:left="162" w:right="90"/>
              <w:jc w:val="left"/>
              <w:rPr>
                <w:rFonts w:cs="Arial"/>
                <w:color w:val="000000" w:themeColor="text1"/>
                <w:sz w:val="22"/>
                <w:szCs w:val="22"/>
                <w:lang w:val="en-GB"/>
              </w:rPr>
            </w:pPr>
            <w:r w:rsidRPr="00B52E1B">
              <w:rPr>
                <w:color w:val="000000" w:themeColor="text1"/>
                <w:sz w:val="22"/>
                <w:szCs w:val="22"/>
              </w:rPr>
              <w:t xml:space="preserve">Review field reports + field supervision </w:t>
            </w:r>
          </w:p>
        </w:tc>
        <w:tc>
          <w:tcPr>
            <w:tcW w:w="848" w:type="pct"/>
          </w:tcPr>
          <w:p w14:paraId="0F913721" w14:textId="77777777" w:rsidR="0085343C" w:rsidRPr="00B52E1B" w:rsidRDefault="0085343C" w:rsidP="00C55FBF">
            <w:pPr>
              <w:pStyle w:val="TOC4"/>
              <w:tabs>
                <w:tab w:val="left" w:pos="38"/>
              </w:tabs>
              <w:bidi w:val="0"/>
              <w:ind w:left="38" w:hanging="17"/>
              <w:rPr>
                <w:rFonts w:ascii="Garamond" w:hAnsi="Garamond"/>
                <w:sz w:val="22"/>
                <w:szCs w:val="22"/>
              </w:rPr>
            </w:pPr>
            <w:r w:rsidRPr="00B52E1B">
              <w:rPr>
                <w:rFonts w:ascii="Garamond" w:hAnsi="Garamond"/>
                <w:sz w:val="22"/>
                <w:szCs w:val="22"/>
              </w:rPr>
              <w:t>Indicative cost to be revised and included in contractor bid $715 / site for supervision and measurement of vibration for locations identified as “monument-critical”</w:t>
            </w:r>
          </w:p>
          <w:p w14:paraId="63646635" w14:textId="77777777" w:rsidR="001C4B76" w:rsidRPr="00B52E1B" w:rsidRDefault="001C4B76" w:rsidP="001C4B76">
            <w:pPr>
              <w:pStyle w:val="TOC4"/>
              <w:tabs>
                <w:tab w:val="left" w:pos="38"/>
              </w:tabs>
              <w:bidi w:val="0"/>
              <w:ind w:left="38" w:hanging="17"/>
              <w:rPr>
                <w:rFonts w:ascii="Garamond" w:hAnsi="Garamond"/>
                <w:sz w:val="22"/>
                <w:szCs w:val="22"/>
              </w:rPr>
            </w:pPr>
          </w:p>
          <w:p w14:paraId="50FCB751" w14:textId="339B2EEF" w:rsidR="0085343C" w:rsidRPr="00B52E1B" w:rsidRDefault="0085343C" w:rsidP="001C4B76">
            <w:pPr>
              <w:pStyle w:val="TOC4"/>
              <w:tabs>
                <w:tab w:val="left" w:pos="38"/>
              </w:tabs>
              <w:bidi w:val="0"/>
              <w:ind w:left="38" w:hanging="17"/>
              <w:rPr>
                <w:rFonts w:ascii="Garamond" w:hAnsi="Garamond"/>
                <w:sz w:val="22"/>
                <w:szCs w:val="22"/>
              </w:rPr>
            </w:pPr>
            <w:r w:rsidRPr="00B52E1B">
              <w:rPr>
                <w:rFonts w:ascii="Garamond" w:hAnsi="Garamond"/>
                <w:sz w:val="22"/>
                <w:szCs w:val="22"/>
              </w:rPr>
              <w:t>LDC costs</w:t>
            </w:r>
          </w:p>
        </w:tc>
      </w:tr>
      <w:tr w:rsidR="00F23337" w:rsidRPr="00B52E1B" w14:paraId="2EFAF3C8" w14:textId="77777777" w:rsidTr="001C4B76">
        <w:tc>
          <w:tcPr>
            <w:tcW w:w="637" w:type="pct"/>
            <w:vMerge/>
            <w:vAlign w:val="center"/>
          </w:tcPr>
          <w:p w14:paraId="5C538DF5" w14:textId="77777777" w:rsidR="0085343C" w:rsidRPr="00B52E1B" w:rsidRDefault="0085343C" w:rsidP="0085343C">
            <w:pPr>
              <w:spacing w:after="0"/>
              <w:ind w:left="98" w:right="82"/>
              <w:jc w:val="center"/>
              <w:rPr>
                <w:b/>
                <w:bCs/>
                <w:color w:val="000000" w:themeColor="text1"/>
                <w:sz w:val="22"/>
                <w:szCs w:val="22"/>
              </w:rPr>
            </w:pPr>
          </w:p>
        </w:tc>
        <w:tc>
          <w:tcPr>
            <w:tcW w:w="1079" w:type="pct"/>
          </w:tcPr>
          <w:p w14:paraId="0C79E3C6" w14:textId="77777777" w:rsidR="0085343C" w:rsidRPr="00B52E1B" w:rsidRDefault="0085343C" w:rsidP="0085343C">
            <w:pPr>
              <w:spacing w:after="0"/>
              <w:ind w:left="180" w:right="64"/>
              <w:jc w:val="left"/>
              <w:rPr>
                <w:rFonts w:cs="Arial"/>
                <w:color w:val="000000" w:themeColor="text1"/>
                <w:sz w:val="22"/>
                <w:szCs w:val="22"/>
                <w:lang w:val="en-GB"/>
              </w:rPr>
            </w:pPr>
            <w:r w:rsidRPr="00B52E1B">
              <w:rPr>
                <w:color w:val="000000" w:themeColor="text1"/>
                <w:sz w:val="22"/>
                <w:szCs w:val="22"/>
              </w:rPr>
              <w:t xml:space="preserve">Control dewatering process </w:t>
            </w:r>
          </w:p>
        </w:tc>
        <w:tc>
          <w:tcPr>
            <w:tcW w:w="854" w:type="pct"/>
          </w:tcPr>
          <w:p w14:paraId="3B23C865" w14:textId="77777777" w:rsidR="0085343C" w:rsidRPr="00B52E1B" w:rsidRDefault="0085343C" w:rsidP="0085343C">
            <w:pPr>
              <w:spacing w:after="0"/>
              <w:ind w:left="90" w:right="184"/>
              <w:jc w:val="left"/>
              <w:rPr>
                <w:rFonts w:cs="Arial"/>
                <w:color w:val="000000" w:themeColor="text1"/>
                <w:sz w:val="22"/>
                <w:szCs w:val="22"/>
                <w:lang w:val="en-GB"/>
              </w:rPr>
            </w:pPr>
            <w:r w:rsidRPr="00B52E1B">
              <w:rPr>
                <w:color w:val="000000" w:themeColor="text1"/>
                <w:sz w:val="22"/>
                <w:szCs w:val="22"/>
              </w:rPr>
              <w:t>Contractor</w:t>
            </w:r>
          </w:p>
        </w:tc>
        <w:tc>
          <w:tcPr>
            <w:tcW w:w="839" w:type="pct"/>
          </w:tcPr>
          <w:p w14:paraId="66CB9DA3" w14:textId="77777777" w:rsidR="0085343C" w:rsidRPr="00B52E1B" w:rsidRDefault="0085343C" w:rsidP="0085343C">
            <w:pPr>
              <w:spacing w:after="0"/>
              <w:ind w:left="72" w:right="172"/>
              <w:jc w:val="left"/>
              <w:rPr>
                <w:rFonts w:cs="Arial"/>
                <w:color w:val="000000" w:themeColor="text1"/>
                <w:sz w:val="22"/>
                <w:szCs w:val="22"/>
                <w:lang w:val="en-GB"/>
              </w:rPr>
            </w:pPr>
            <w:r w:rsidRPr="00B52E1B">
              <w:rPr>
                <w:color w:val="000000" w:themeColor="text1"/>
                <w:sz w:val="22"/>
                <w:szCs w:val="22"/>
              </w:rPr>
              <w:t>Supreme Council Expert + LDC HSE</w:t>
            </w:r>
          </w:p>
        </w:tc>
        <w:tc>
          <w:tcPr>
            <w:tcW w:w="742" w:type="pct"/>
          </w:tcPr>
          <w:p w14:paraId="2C6B52FA" w14:textId="77777777" w:rsidR="0085343C" w:rsidRPr="00B52E1B" w:rsidRDefault="0085343C" w:rsidP="0085343C">
            <w:pPr>
              <w:spacing w:after="0"/>
              <w:ind w:left="162" w:right="90"/>
              <w:jc w:val="left"/>
              <w:rPr>
                <w:rFonts w:cs="Arial"/>
                <w:color w:val="000000" w:themeColor="text1"/>
                <w:sz w:val="22"/>
                <w:szCs w:val="22"/>
                <w:lang w:val="en-GB"/>
              </w:rPr>
            </w:pPr>
            <w:r w:rsidRPr="00B52E1B">
              <w:rPr>
                <w:color w:val="000000" w:themeColor="text1"/>
                <w:sz w:val="22"/>
                <w:szCs w:val="22"/>
              </w:rPr>
              <w:t>Field supervision</w:t>
            </w:r>
          </w:p>
        </w:tc>
        <w:tc>
          <w:tcPr>
            <w:tcW w:w="848" w:type="pct"/>
          </w:tcPr>
          <w:p w14:paraId="2C5B15B7" w14:textId="7D883D3B" w:rsidR="0085343C" w:rsidRPr="00B52E1B" w:rsidRDefault="0085343C" w:rsidP="00C55FBF">
            <w:pPr>
              <w:pStyle w:val="TOC4"/>
              <w:tabs>
                <w:tab w:val="left" w:pos="38"/>
              </w:tabs>
              <w:bidi w:val="0"/>
              <w:ind w:left="38" w:hanging="17"/>
              <w:rPr>
                <w:rFonts w:ascii="Garamond" w:hAnsi="Garamond"/>
                <w:sz w:val="22"/>
                <w:szCs w:val="22"/>
              </w:rPr>
            </w:pPr>
            <w:r w:rsidRPr="00B52E1B">
              <w:rPr>
                <w:rFonts w:ascii="Garamond" w:hAnsi="Garamond"/>
                <w:sz w:val="22"/>
                <w:szCs w:val="22"/>
              </w:rPr>
              <w:t>Indicative cost to be revised and included in contractor bid $2,850</w:t>
            </w:r>
            <w:r w:rsidRPr="00B52E1B" w:rsidDel="00D82C2D">
              <w:rPr>
                <w:rFonts w:ascii="Garamond" w:hAnsi="Garamond"/>
                <w:sz w:val="22"/>
                <w:szCs w:val="22"/>
              </w:rPr>
              <w:t xml:space="preserve"> </w:t>
            </w:r>
            <w:r w:rsidRPr="00B52E1B">
              <w:rPr>
                <w:rFonts w:ascii="Garamond" w:hAnsi="Garamond"/>
                <w:sz w:val="22"/>
                <w:szCs w:val="22"/>
              </w:rPr>
              <w:t xml:space="preserve">/site </w:t>
            </w:r>
          </w:p>
          <w:p w14:paraId="14C062CE" w14:textId="77777777" w:rsidR="001C4B76" w:rsidRPr="00B52E1B" w:rsidRDefault="001C4B76" w:rsidP="001C4B76">
            <w:pPr>
              <w:pStyle w:val="TOC4"/>
              <w:tabs>
                <w:tab w:val="left" w:pos="38"/>
              </w:tabs>
              <w:bidi w:val="0"/>
              <w:ind w:left="38" w:hanging="17"/>
              <w:rPr>
                <w:rFonts w:ascii="Garamond" w:hAnsi="Garamond"/>
                <w:sz w:val="22"/>
                <w:szCs w:val="22"/>
              </w:rPr>
            </w:pPr>
          </w:p>
          <w:p w14:paraId="3D5CDF9A" w14:textId="5FDBF7DA" w:rsidR="0085343C" w:rsidRPr="00B52E1B" w:rsidRDefault="0085343C" w:rsidP="001C4B76">
            <w:pPr>
              <w:pStyle w:val="TOC4"/>
              <w:tabs>
                <w:tab w:val="left" w:pos="38"/>
              </w:tabs>
              <w:bidi w:val="0"/>
              <w:ind w:left="38" w:hanging="17"/>
              <w:rPr>
                <w:rFonts w:ascii="Garamond" w:hAnsi="Garamond"/>
                <w:sz w:val="22"/>
                <w:szCs w:val="22"/>
              </w:rPr>
            </w:pPr>
            <w:r w:rsidRPr="00B52E1B">
              <w:rPr>
                <w:rFonts w:ascii="Garamond" w:hAnsi="Garamond"/>
                <w:sz w:val="22"/>
                <w:szCs w:val="22"/>
              </w:rPr>
              <w:t>LDC costs</w:t>
            </w:r>
          </w:p>
        </w:tc>
      </w:tr>
      <w:tr w:rsidR="00F23337" w:rsidRPr="00B52E1B" w14:paraId="58D0F5A7" w14:textId="77777777" w:rsidTr="001C4B76">
        <w:tc>
          <w:tcPr>
            <w:tcW w:w="637" w:type="pct"/>
            <w:vMerge/>
            <w:vAlign w:val="center"/>
          </w:tcPr>
          <w:p w14:paraId="6C671B84" w14:textId="77777777" w:rsidR="0085343C" w:rsidRPr="00B52E1B" w:rsidRDefault="0085343C" w:rsidP="0085343C">
            <w:pPr>
              <w:spacing w:after="0"/>
              <w:ind w:left="98" w:right="82"/>
              <w:jc w:val="center"/>
              <w:rPr>
                <w:b/>
                <w:bCs/>
                <w:color w:val="000000" w:themeColor="text1"/>
                <w:sz w:val="22"/>
                <w:szCs w:val="22"/>
              </w:rPr>
            </w:pPr>
          </w:p>
        </w:tc>
        <w:tc>
          <w:tcPr>
            <w:tcW w:w="1079" w:type="pct"/>
          </w:tcPr>
          <w:p w14:paraId="4A978B51" w14:textId="77777777" w:rsidR="0085343C" w:rsidRPr="00B52E1B" w:rsidRDefault="0085343C" w:rsidP="0085343C">
            <w:pPr>
              <w:spacing w:after="0"/>
              <w:ind w:left="180" w:right="64"/>
              <w:jc w:val="left"/>
              <w:rPr>
                <w:rFonts w:cs="Arial"/>
                <w:color w:val="000000" w:themeColor="text1"/>
                <w:sz w:val="22"/>
                <w:szCs w:val="22"/>
                <w:lang w:val="en-GB"/>
              </w:rPr>
            </w:pPr>
            <w:r w:rsidRPr="00B52E1B">
              <w:rPr>
                <w:color w:val="000000" w:themeColor="text1"/>
                <w:sz w:val="22"/>
                <w:szCs w:val="22"/>
              </w:rPr>
              <w:t>Reduce vibrations</w:t>
            </w:r>
          </w:p>
        </w:tc>
        <w:tc>
          <w:tcPr>
            <w:tcW w:w="854" w:type="pct"/>
          </w:tcPr>
          <w:p w14:paraId="32C87FB6" w14:textId="77777777" w:rsidR="0085343C" w:rsidRPr="00B52E1B" w:rsidRDefault="0085343C" w:rsidP="0085343C">
            <w:pPr>
              <w:spacing w:after="0"/>
              <w:ind w:left="90" w:right="184"/>
              <w:jc w:val="left"/>
              <w:rPr>
                <w:rFonts w:cs="Arial"/>
                <w:color w:val="000000" w:themeColor="text1"/>
                <w:sz w:val="22"/>
                <w:szCs w:val="22"/>
                <w:lang w:val="en-GB"/>
              </w:rPr>
            </w:pPr>
            <w:r w:rsidRPr="00B52E1B">
              <w:rPr>
                <w:color w:val="000000" w:themeColor="text1"/>
                <w:sz w:val="22"/>
                <w:szCs w:val="22"/>
              </w:rPr>
              <w:t>Contractor</w:t>
            </w:r>
          </w:p>
        </w:tc>
        <w:tc>
          <w:tcPr>
            <w:tcW w:w="839" w:type="pct"/>
          </w:tcPr>
          <w:p w14:paraId="50D8486D" w14:textId="77777777" w:rsidR="0085343C" w:rsidRPr="00B52E1B" w:rsidRDefault="0085343C" w:rsidP="0085343C">
            <w:pPr>
              <w:spacing w:after="0"/>
              <w:ind w:left="72" w:right="172"/>
              <w:jc w:val="left"/>
              <w:rPr>
                <w:rFonts w:cs="Arial"/>
                <w:color w:val="000000" w:themeColor="text1"/>
                <w:sz w:val="22"/>
                <w:szCs w:val="22"/>
                <w:lang w:val="en-GB"/>
              </w:rPr>
            </w:pPr>
            <w:r w:rsidRPr="00B52E1B">
              <w:rPr>
                <w:color w:val="000000" w:themeColor="text1"/>
                <w:sz w:val="22"/>
                <w:szCs w:val="22"/>
              </w:rPr>
              <w:t>Supreme council Expert + LDC HSE</w:t>
            </w:r>
          </w:p>
        </w:tc>
        <w:tc>
          <w:tcPr>
            <w:tcW w:w="742" w:type="pct"/>
          </w:tcPr>
          <w:p w14:paraId="145F593D" w14:textId="77777777" w:rsidR="0085343C" w:rsidRPr="00B52E1B" w:rsidRDefault="0085343C" w:rsidP="0085343C">
            <w:pPr>
              <w:spacing w:after="0"/>
              <w:ind w:left="162" w:right="90"/>
              <w:jc w:val="left"/>
              <w:rPr>
                <w:rFonts w:cs="Arial"/>
                <w:color w:val="000000" w:themeColor="text1"/>
                <w:sz w:val="22"/>
                <w:szCs w:val="22"/>
                <w:lang w:val="en-GB"/>
              </w:rPr>
            </w:pPr>
            <w:r w:rsidRPr="00B52E1B">
              <w:rPr>
                <w:color w:val="000000" w:themeColor="text1"/>
                <w:sz w:val="22"/>
                <w:szCs w:val="22"/>
              </w:rPr>
              <w:t>Contractual clauses + Field supervision</w:t>
            </w:r>
          </w:p>
        </w:tc>
        <w:tc>
          <w:tcPr>
            <w:tcW w:w="848" w:type="pct"/>
          </w:tcPr>
          <w:p w14:paraId="28EF3242" w14:textId="6C9F8EED" w:rsidR="0085343C" w:rsidRPr="00B52E1B" w:rsidRDefault="0085343C" w:rsidP="001C4B76">
            <w:pPr>
              <w:pStyle w:val="TOC4"/>
              <w:tabs>
                <w:tab w:val="left" w:pos="38"/>
              </w:tabs>
              <w:bidi w:val="0"/>
              <w:ind w:left="38" w:hanging="17"/>
              <w:rPr>
                <w:rFonts w:ascii="Garamond" w:hAnsi="Garamond"/>
                <w:sz w:val="22"/>
                <w:szCs w:val="22"/>
              </w:rPr>
            </w:pPr>
            <w:r w:rsidRPr="00B52E1B">
              <w:rPr>
                <w:rFonts w:ascii="Garamond" w:hAnsi="Garamond"/>
                <w:sz w:val="22"/>
                <w:szCs w:val="22"/>
              </w:rPr>
              <w:t xml:space="preserve">Indicative cost to be revised and included in contractor bid $2,150/site </w:t>
            </w:r>
          </w:p>
          <w:p w14:paraId="403B150E" w14:textId="77777777" w:rsidR="001C4B76" w:rsidRPr="00B52E1B" w:rsidRDefault="001C4B76" w:rsidP="001C4B76"/>
          <w:p w14:paraId="7B67D12F" w14:textId="35A396C6" w:rsidR="0085343C" w:rsidRPr="00B52E1B" w:rsidRDefault="0085343C" w:rsidP="001C4B76">
            <w:pPr>
              <w:pStyle w:val="TOC4"/>
              <w:tabs>
                <w:tab w:val="left" w:pos="38"/>
              </w:tabs>
              <w:bidi w:val="0"/>
              <w:ind w:left="38" w:hanging="17"/>
              <w:rPr>
                <w:rFonts w:ascii="Garamond" w:hAnsi="Garamond"/>
                <w:sz w:val="22"/>
                <w:szCs w:val="22"/>
              </w:rPr>
            </w:pPr>
            <w:r w:rsidRPr="00B52E1B">
              <w:rPr>
                <w:rFonts w:ascii="Garamond" w:hAnsi="Garamond"/>
                <w:sz w:val="22"/>
                <w:szCs w:val="22"/>
              </w:rPr>
              <w:t>LDC costs</w:t>
            </w:r>
          </w:p>
        </w:tc>
      </w:tr>
      <w:tr w:rsidR="00F23337" w:rsidRPr="00B52E1B" w14:paraId="2FF425E5" w14:textId="77777777" w:rsidTr="001C4B76">
        <w:tc>
          <w:tcPr>
            <w:tcW w:w="637" w:type="pct"/>
            <w:vMerge/>
            <w:vAlign w:val="center"/>
          </w:tcPr>
          <w:p w14:paraId="636CF1FD" w14:textId="77777777" w:rsidR="0085343C" w:rsidRPr="00B52E1B" w:rsidRDefault="0085343C" w:rsidP="0085343C">
            <w:pPr>
              <w:spacing w:after="0"/>
              <w:ind w:left="98" w:right="82"/>
              <w:jc w:val="center"/>
              <w:rPr>
                <w:b/>
                <w:bCs/>
                <w:color w:val="000000" w:themeColor="text1"/>
                <w:sz w:val="22"/>
                <w:szCs w:val="22"/>
              </w:rPr>
            </w:pPr>
          </w:p>
        </w:tc>
        <w:tc>
          <w:tcPr>
            <w:tcW w:w="1079" w:type="pct"/>
          </w:tcPr>
          <w:p w14:paraId="658C6D72" w14:textId="77777777" w:rsidR="0085343C" w:rsidRPr="00B52E1B" w:rsidRDefault="0085343C" w:rsidP="0085343C">
            <w:pPr>
              <w:spacing w:after="0"/>
              <w:ind w:left="180" w:right="64"/>
              <w:jc w:val="left"/>
              <w:rPr>
                <w:rFonts w:cs="Arial"/>
                <w:color w:val="000000" w:themeColor="text1"/>
                <w:sz w:val="22"/>
                <w:szCs w:val="22"/>
                <w:lang w:val="en-GB"/>
              </w:rPr>
            </w:pPr>
            <w:r w:rsidRPr="00B52E1B">
              <w:rPr>
                <w:color w:val="000000" w:themeColor="text1"/>
                <w:sz w:val="22"/>
                <w:szCs w:val="22"/>
              </w:rPr>
              <w:t>Preserve architecturally valuable sites</w:t>
            </w:r>
          </w:p>
        </w:tc>
        <w:tc>
          <w:tcPr>
            <w:tcW w:w="854" w:type="pct"/>
          </w:tcPr>
          <w:p w14:paraId="574F95E4" w14:textId="77777777" w:rsidR="0085343C" w:rsidRPr="00B52E1B" w:rsidRDefault="0085343C" w:rsidP="0085343C">
            <w:pPr>
              <w:spacing w:after="0"/>
              <w:ind w:left="90" w:right="184"/>
              <w:jc w:val="left"/>
              <w:rPr>
                <w:rFonts w:cs="Arial"/>
                <w:color w:val="000000" w:themeColor="text1"/>
                <w:sz w:val="22"/>
                <w:szCs w:val="22"/>
                <w:lang w:val="en-GB"/>
              </w:rPr>
            </w:pPr>
            <w:r w:rsidRPr="00B52E1B">
              <w:rPr>
                <w:color w:val="000000" w:themeColor="text1"/>
                <w:sz w:val="22"/>
                <w:szCs w:val="22"/>
              </w:rPr>
              <w:t>Contractor</w:t>
            </w:r>
          </w:p>
        </w:tc>
        <w:tc>
          <w:tcPr>
            <w:tcW w:w="839" w:type="pct"/>
          </w:tcPr>
          <w:p w14:paraId="23361FC0" w14:textId="77777777" w:rsidR="0085343C" w:rsidRPr="00B52E1B" w:rsidRDefault="0085343C" w:rsidP="0085343C">
            <w:pPr>
              <w:spacing w:after="0"/>
              <w:ind w:left="72" w:right="172"/>
              <w:jc w:val="left"/>
              <w:rPr>
                <w:rFonts w:cs="Arial"/>
                <w:color w:val="000000" w:themeColor="text1"/>
                <w:sz w:val="22"/>
                <w:szCs w:val="22"/>
                <w:lang w:val="en-GB"/>
              </w:rPr>
            </w:pPr>
            <w:r w:rsidRPr="00B52E1B">
              <w:rPr>
                <w:color w:val="000000" w:themeColor="text1"/>
                <w:sz w:val="22"/>
                <w:szCs w:val="22"/>
              </w:rPr>
              <w:t>LDC HSE</w:t>
            </w:r>
          </w:p>
        </w:tc>
        <w:tc>
          <w:tcPr>
            <w:tcW w:w="742" w:type="pct"/>
          </w:tcPr>
          <w:p w14:paraId="6E6CCD02" w14:textId="77777777" w:rsidR="0085343C" w:rsidRPr="00B52E1B" w:rsidRDefault="0085343C" w:rsidP="0085343C">
            <w:pPr>
              <w:spacing w:after="0"/>
              <w:ind w:left="162" w:right="90"/>
              <w:jc w:val="left"/>
              <w:rPr>
                <w:rFonts w:cs="Arial"/>
                <w:color w:val="000000" w:themeColor="text1"/>
                <w:sz w:val="22"/>
                <w:szCs w:val="22"/>
                <w:lang w:val="en-GB"/>
              </w:rPr>
            </w:pPr>
            <w:r w:rsidRPr="00B52E1B">
              <w:rPr>
                <w:color w:val="000000" w:themeColor="text1"/>
                <w:sz w:val="22"/>
                <w:szCs w:val="22"/>
              </w:rPr>
              <w:t>Field supervision</w:t>
            </w:r>
          </w:p>
        </w:tc>
        <w:tc>
          <w:tcPr>
            <w:tcW w:w="848" w:type="pct"/>
          </w:tcPr>
          <w:p w14:paraId="5F01B1C6" w14:textId="42B1CC5F" w:rsidR="0085343C" w:rsidRPr="00B52E1B" w:rsidRDefault="0085343C" w:rsidP="00C55FBF">
            <w:pPr>
              <w:pStyle w:val="TOC4"/>
              <w:tabs>
                <w:tab w:val="left" w:pos="38"/>
              </w:tabs>
              <w:bidi w:val="0"/>
              <w:ind w:left="38" w:hanging="17"/>
              <w:rPr>
                <w:rFonts w:ascii="Garamond" w:hAnsi="Garamond"/>
                <w:sz w:val="22"/>
                <w:szCs w:val="22"/>
              </w:rPr>
            </w:pPr>
            <w:r w:rsidRPr="00B52E1B">
              <w:rPr>
                <w:rFonts w:ascii="Garamond" w:hAnsi="Garamond"/>
                <w:sz w:val="22"/>
                <w:szCs w:val="22"/>
              </w:rPr>
              <w:t>Contractor costs (included in bid price)</w:t>
            </w:r>
            <w:r w:rsidR="001C4B76" w:rsidRPr="00B52E1B">
              <w:rPr>
                <w:rFonts w:ascii="Garamond" w:hAnsi="Garamond"/>
                <w:sz w:val="22"/>
                <w:szCs w:val="22"/>
              </w:rPr>
              <w:t xml:space="preserve"> +</w:t>
            </w:r>
          </w:p>
          <w:p w14:paraId="5F0DD012" w14:textId="71D49E2A" w:rsidR="0085343C" w:rsidRPr="00B52E1B" w:rsidRDefault="0085343C" w:rsidP="00C55FBF">
            <w:pPr>
              <w:pStyle w:val="TOC4"/>
              <w:tabs>
                <w:tab w:val="left" w:pos="38"/>
              </w:tabs>
              <w:bidi w:val="0"/>
              <w:ind w:left="38" w:hanging="17"/>
              <w:rPr>
                <w:rFonts w:ascii="Garamond" w:hAnsi="Garamond"/>
                <w:sz w:val="22"/>
                <w:szCs w:val="22"/>
              </w:rPr>
            </w:pPr>
            <w:r w:rsidRPr="00B52E1B">
              <w:rPr>
                <w:rFonts w:ascii="Garamond" w:hAnsi="Garamond"/>
                <w:sz w:val="22"/>
                <w:szCs w:val="22"/>
              </w:rPr>
              <w:t>LDC costs</w:t>
            </w:r>
          </w:p>
        </w:tc>
      </w:tr>
      <w:tr w:rsidR="001C4B76" w:rsidRPr="00B52E1B" w14:paraId="47F24D1F" w14:textId="77777777" w:rsidTr="001C4B76">
        <w:tc>
          <w:tcPr>
            <w:tcW w:w="637" w:type="pct"/>
            <w:vMerge/>
            <w:vAlign w:val="center"/>
          </w:tcPr>
          <w:p w14:paraId="445E967C" w14:textId="77777777" w:rsidR="001C4B76" w:rsidRPr="00B52E1B" w:rsidRDefault="001C4B76" w:rsidP="0085343C">
            <w:pPr>
              <w:spacing w:after="0"/>
              <w:ind w:left="98" w:right="82"/>
              <w:jc w:val="center"/>
              <w:rPr>
                <w:b/>
                <w:bCs/>
                <w:color w:val="000000" w:themeColor="text1"/>
                <w:sz w:val="22"/>
                <w:szCs w:val="22"/>
              </w:rPr>
            </w:pPr>
          </w:p>
        </w:tc>
        <w:tc>
          <w:tcPr>
            <w:tcW w:w="1079" w:type="pct"/>
          </w:tcPr>
          <w:p w14:paraId="7BBFFA25" w14:textId="77777777" w:rsidR="001C4B76" w:rsidRPr="00B52E1B" w:rsidRDefault="001C4B76" w:rsidP="0085343C">
            <w:pPr>
              <w:spacing w:after="0"/>
              <w:ind w:left="180" w:right="64"/>
              <w:jc w:val="left"/>
              <w:rPr>
                <w:rFonts w:cs="Arial"/>
                <w:color w:val="000000" w:themeColor="text1"/>
                <w:sz w:val="22"/>
                <w:szCs w:val="22"/>
                <w:lang w:val="en-GB"/>
              </w:rPr>
            </w:pPr>
            <w:r w:rsidRPr="00B52E1B">
              <w:rPr>
                <w:color w:val="000000" w:themeColor="text1"/>
                <w:sz w:val="22"/>
                <w:szCs w:val="22"/>
              </w:rPr>
              <w:t>Preserve any found antiquity</w:t>
            </w:r>
          </w:p>
        </w:tc>
        <w:tc>
          <w:tcPr>
            <w:tcW w:w="854" w:type="pct"/>
          </w:tcPr>
          <w:p w14:paraId="0EEC5B40" w14:textId="77777777" w:rsidR="001C4B76" w:rsidRPr="00B52E1B" w:rsidRDefault="001C4B76" w:rsidP="0085343C">
            <w:pPr>
              <w:spacing w:after="0"/>
              <w:ind w:left="90" w:right="184"/>
              <w:jc w:val="left"/>
              <w:rPr>
                <w:rFonts w:cs="Arial"/>
                <w:color w:val="000000" w:themeColor="text1"/>
                <w:sz w:val="22"/>
                <w:szCs w:val="22"/>
                <w:lang w:val="en-GB"/>
              </w:rPr>
            </w:pPr>
            <w:r w:rsidRPr="00B52E1B">
              <w:rPr>
                <w:color w:val="000000" w:themeColor="text1"/>
                <w:sz w:val="22"/>
                <w:szCs w:val="22"/>
              </w:rPr>
              <w:t>Contractor + LDC HSE supervisor</w:t>
            </w:r>
          </w:p>
        </w:tc>
        <w:tc>
          <w:tcPr>
            <w:tcW w:w="839" w:type="pct"/>
          </w:tcPr>
          <w:p w14:paraId="1C7558D4" w14:textId="77777777" w:rsidR="001C4B76" w:rsidRPr="00B52E1B" w:rsidRDefault="001C4B76" w:rsidP="0085343C">
            <w:pPr>
              <w:spacing w:after="0"/>
              <w:ind w:left="72" w:right="172"/>
              <w:jc w:val="left"/>
              <w:rPr>
                <w:rFonts w:cs="Arial"/>
                <w:color w:val="000000" w:themeColor="text1"/>
                <w:sz w:val="22"/>
                <w:szCs w:val="22"/>
                <w:lang w:val="en-GB"/>
              </w:rPr>
            </w:pPr>
            <w:r w:rsidRPr="00B52E1B">
              <w:rPr>
                <w:color w:val="000000" w:themeColor="text1"/>
                <w:sz w:val="22"/>
                <w:szCs w:val="22"/>
              </w:rPr>
              <w:t>LDC HSE</w:t>
            </w:r>
          </w:p>
        </w:tc>
        <w:tc>
          <w:tcPr>
            <w:tcW w:w="742" w:type="pct"/>
          </w:tcPr>
          <w:p w14:paraId="5CDD87CB" w14:textId="77777777" w:rsidR="001C4B76" w:rsidRPr="00B52E1B" w:rsidRDefault="001C4B76" w:rsidP="0085343C">
            <w:pPr>
              <w:spacing w:after="0"/>
              <w:ind w:left="162" w:right="90"/>
              <w:jc w:val="left"/>
              <w:rPr>
                <w:rFonts w:cs="Arial"/>
                <w:color w:val="000000" w:themeColor="text1"/>
                <w:sz w:val="22"/>
                <w:szCs w:val="22"/>
                <w:lang w:val="en-GB"/>
              </w:rPr>
            </w:pPr>
            <w:r w:rsidRPr="00B52E1B">
              <w:rPr>
                <w:color w:val="000000" w:themeColor="text1"/>
                <w:sz w:val="22"/>
                <w:szCs w:val="22"/>
              </w:rPr>
              <w:t>Field inspection throughout works and review field reports</w:t>
            </w:r>
          </w:p>
        </w:tc>
        <w:tc>
          <w:tcPr>
            <w:tcW w:w="848" w:type="pct"/>
          </w:tcPr>
          <w:p w14:paraId="1C52D8E1" w14:textId="77777777" w:rsidR="001C4B76" w:rsidRPr="00B52E1B" w:rsidRDefault="001C4B76" w:rsidP="00A75661">
            <w:pPr>
              <w:pStyle w:val="TOC4"/>
              <w:tabs>
                <w:tab w:val="left" w:pos="38"/>
              </w:tabs>
              <w:bidi w:val="0"/>
              <w:ind w:left="38" w:hanging="17"/>
              <w:rPr>
                <w:rFonts w:ascii="Garamond" w:hAnsi="Garamond"/>
                <w:sz w:val="22"/>
                <w:szCs w:val="22"/>
              </w:rPr>
            </w:pPr>
            <w:r w:rsidRPr="00B52E1B">
              <w:rPr>
                <w:rFonts w:ascii="Garamond" w:hAnsi="Garamond"/>
                <w:sz w:val="22"/>
                <w:szCs w:val="22"/>
              </w:rPr>
              <w:t>Contractor costs (included in bid price) +</w:t>
            </w:r>
          </w:p>
          <w:p w14:paraId="174B89CD" w14:textId="3156DE6B" w:rsidR="001C4B76" w:rsidRPr="00B52E1B" w:rsidRDefault="001C4B76" w:rsidP="00C55FBF">
            <w:pPr>
              <w:pStyle w:val="TOC4"/>
              <w:tabs>
                <w:tab w:val="left" w:pos="38"/>
              </w:tabs>
              <w:bidi w:val="0"/>
              <w:ind w:left="38" w:hanging="17"/>
              <w:rPr>
                <w:rFonts w:ascii="Garamond" w:hAnsi="Garamond"/>
                <w:sz w:val="22"/>
                <w:szCs w:val="22"/>
              </w:rPr>
            </w:pPr>
            <w:r w:rsidRPr="00B52E1B">
              <w:rPr>
                <w:rFonts w:ascii="Garamond" w:hAnsi="Garamond"/>
                <w:sz w:val="22"/>
                <w:szCs w:val="22"/>
              </w:rPr>
              <w:t>LDC costs</w:t>
            </w:r>
          </w:p>
        </w:tc>
      </w:tr>
    </w:tbl>
    <w:p w14:paraId="35857B53" w14:textId="77777777" w:rsidR="0085343C" w:rsidRPr="00B52E1B" w:rsidRDefault="0085343C" w:rsidP="0085343C">
      <w:pPr>
        <w:spacing w:after="0"/>
      </w:pPr>
    </w:p>
    <w:p w14:paraId="5CD8E98E" w14:textId="77777777" w:rsidR="0085343C" w:rsidRPr="00B52E1B" w:rsidRDefault="0085343C" w:rsidP="0085343C">
      <w:pPr>
        <w:spacing w:after="0"/>
      </w:pPr>
    </w:p>
    <w:p w14:paraId="0884D497" w14:textId="77777777" w:rsidR="0085343C" w:rsidRPr="00B52E1B" w:rsidRDefault="0085343C" w:rsidP="0085343C">
      <w:pPr>
        <w:spacing w:after="0"/>
        <w:jc w:val="left"/>
        <w:rPr>
          <w:b/>
          <w:bCs/>
          <w:sz w:val="20"/>
          <w:szCs w:val="20"/>
        </w:rPr>
      </w:pPr>
      <w:r w:rsidRPr="00B52E1B">
        <w:br w:type="page"/>
      </w:r>
    </w:p>
    <w:p w14:paraId="6ADC5CD3" w14:textId="19862AD8" w:rsidR="0085343C" w:rsidRPr="00B52E1B" w:rsidRDefault="0085343C" w:rsidP="0085343C">
      <w:pPr>
        <w:pStyle w:val="Caption"/>
      </w:pPr>
      <w:bookmarkStart w:id="1326" w:name="_Toc446135241"/>
      <w:bookmarkStart w:id="1327" w:name="_Toc446148874"/>
      <w:bookmarkStart w:id="1328" w:name="_Toc446238937"/>
      <w:bookmarkStart w:id="1329" w:name="_Toc446248675"/>
      <w:bookmarkStart w:id="1330" w:name="_Toc454439740"/>
      <w:r w:rsidRPr="00B52E1B">
        <w:t xml:space="preserve">Table </w:t>
      </w:r>
      <w:fldSimple w:instr=" STYLEREF 1 \s ">
        <w:r w:rsidR="00A84DD4">
          <w:rPr>
            <w:rFonts w:hint="eastAsia"/>
            <w:noProof/>
            <w:cs/>
          </w:rPr>
          <w:t>‎</w:t>
        </w:r>
        <w:r w:rsidR="00A84DD4">
          <w:rPr>
            <w:noProof/>
          </w:rPr>
          <w:t>0</w:t>
        </w:r>
      </w:fldSimple>
      <w:r w:rsidR="00A84DD4">
        <w:noBreakHyphen/>
      </w:r>
      <w:fldSimple w:instr=" SEQ Table \* ARABIC \s 1 ">
        <w:r w:rsidR="00A84DD4">
          <w:rPr>
            <w:noProof/>
          </w:rPr>
          <w:t>2</w:t>
        </w:r>
      </w:fldSimple>
      <w:r w:rsidRPr="00B52E1B">
        <w:t>: Monitoring matrix for cultural sites (if encountered)</w:t>
      </w:r>
      <w:bookmarkEnd w:id="1326"/>
      <w:bookmarkEnd w:id="1327"/>
      <w:bookmarkEnd w:id="1328"/>
      <w:bookmarkEnd w:id="1329"/>
      <w:bookmarkEnd w:id="1330"/>
    </w:p>
    <w:tbl>
      <w:tblPr>
        <w:tblStyle w:val="TableGrid71"/>
        <w:tblW w:w="5000" w:type="pct"/>
        <w:tblLook w:val="0420" w:firstRow="1" w:lastRow="0" w:firstColumn="0" w:lastColumn="0" w:noHBand="0" w:noVBand="1"/>
      </w:tblPr>
      <w:tblGrid>
        <w:gridCol w:w="1473"/>
        <w:gridCol w:w="1551"/>
        <w:gridCol w:w="1673"/>
        <w:gridCol w:w="1435"/>
        <w:gridCol w:w="1479"/>
        <w:gridCol w:w="1417"/>
        <w:gridCol w:w="1411"/>
      </w:tblGrid>
      <w:tr w:rsidR="0085343C" w:rsidRPr="00B52E1B" w14:paraId="39A26610" w14:textId="77777777" w:rsidTr="0085343C">
        <w:trPr>
          <w:cnfStyle w:val="100000000000" w:firstRow="1" w:lastRow="0" w:firstColumn="0" w:lastColumn="0" w:oddVBand="0" w:evenVBand="0" w:oddHBand="0" w:evenHBand="0" w:firstRowFirstColumn="0" w:firstRowLastColumn="0" w:lastRowFirstColumn="0" w:lastRowLastColumn="0"/>
          <w:trHeight w:val="528"/>
        </w:trPr>
        <w:tc>
          <w:tcPr>
            <w:tcW w:w="774" w:type="pct"/>
            <w:shd w:val="clear" w:color="auto" w:fill="4F81BD" w:themeFill="accent1"/>
          </w:tcPr>
          <w:p w14:paraId="22E1FECB" w14:textId="77777777" w:rsidR="0085343C" w:rsidRPr="00B52E1B" w:rsidRDefault="0085343C" w:rsidP="0085343C">
            <w:pPr>
              <w:spacing w:after="0"/>
              <w:ind w:left="180" w:right="64"/>
              <w:jc w:val="left"/>
              <w:rPr>
                <w:b/>
                <w:bCs/>
                <w:sz w:val="20"/>
                <w:szCs w:val="20"/>
              </w:rPr>
            </w:pPr>
            <w:r w:rsidRPr="00B52E1B">
              <w:rPr>
                <w:b/>
                <w:bCs/>
                <w:sz w:val="20"/>
                <w:szCs w:val="20"/>
              </w:rPr>
              <w:t>Impact</w:t>
            </w:r>
          </w:p>
        </w:tc>
        <w:tc>
          <w:tcPr>
            <w:tcW w:w="835" w:type="pct"/>
            <w:shd w:val="clear" w:color="auto" w:fill="4F81BD" w:themeFill="accent1"/>
          </w:tcPr>
          <w:p w14:paraId="52F87A33" w14:textId="77777777" w:rsidR="0085343C" w:rsidRPr="00B52E1B" w:rsidRDefault="0085343C" w:rsidP="0085343C">
            <w:pPr>
              <w:spacing w:after="0"/>
              <w:ind w:left="180" w:right="64"/>
              <w:jc w:val="left"/>
              <w:rPr>
                <w:b/>
                <w:bCs/>
                <w:sz w:val="20"/>
                <w:szCs w:val="20"/>
              </w:rPr>
            </w:pPr>
            <w:r w:rsidRPr="00B52E1B">
              <w:rPr>
                <w:b/>
                <w:bCs/>
                <w:sz w:val="20"/>
                <w:szCs w:val="20"/>
              </w:rPr>
              <w:t>Monitoring indicators</w:t>
            </w:r>
          </w:p>
        </w:tc>
        <w:tc>
          <w:tcPr>
            <w:tcW w:w="691" w:type="pct"/>
            <w:shd w:val="clear" w:color="auto" w:fill="4F81BD" w:themeFill="accent1"/>
          </w:tcPr>
          <w:p w14:paraId="2174E92B" w14:textId="77777777" w:rsidR="0085343C" w:rsidRPr="00B52E1B" w:rsidRDefault="0085343C" w:rsidP="0085343C">
            <w:pPr>
              <w:spacing w:after="0"/>
              <w:ind w:left="180" w:right="64"/>
              <w:jc w:val="left"/>
              <w:rPr>
                <w:b/>
                <w:bCs/>
                <w:sz w:val="20"/>
                <w:szCs w:val="20"/>
              </w:rPr>
            </w:pPr>
            <w:r w:rsidRPr="00B52E1B">
              <w:rPr>
                <w:b/>
                <w:bCs/>
                <w:sz w:val="20"/>
                <w:szCs w:val="20"/>
              </w:rPr>
              <w:t>Responsibility of monitoring</w:t>
            </w:r>
          </w:p>
        </w:tc>
        <w:tc>
          <w:tcPr>
            <w:tcW w:w="691" w:type="pct"/>
            <w:shd w:val="clear" w:color="auto" w:fill="4F81BD" w:themeFill="accent1"/>
          </w:tcPr>
          <w:p w14:paraId="1D21ED04" w14:textId="77777777" w:rsidR="0085343C" w:rsidRPr="00B52E1B" w:rsidRDefault="0085343C" w:rsidP="0085343C">
            <w:pPr>
              <w:spacing w:after="0"/>
              <w:ind w:left="180" w:right="64"/>
              <w:jc w:val="left"/>
              <w:rPr>
                <w:b/>
                <w:bCs/>
                <w:sz w:val="20"/>
                <w:szCs w:val="20"/>
              </w:rPr>
            </w:pPr>
            <w:r w:rsidRPr="00B52E1B">
              <w:rPr>
                <w:b/>
                <w:bCs/>
                <w:sz w:val="20"/>
                <w:szCs w:val="20"/>
              </w:rPr>
              <w:t>Frequency  of monitoring</w:t>
            </w:r>
          </w:p>
        </w:tc>
        <w:tc>
          <w:tcPr>
            <w:tcW w:w="565" w:type="pct"/>
            <w:shd w:val="clear" w:color="auto" w:fill="4F81BD" w:themeFill="accent1"/>
          </w:tcPr>
          <w:p w14:paraId="398E767D" w14:textId="77777777" w:rsidR="0085343C" w:rsidRPr="00B52E1B" w:rsidRDefault="0085343C" w:rsidP="0085343C">
            <w:pPr>
              <w:spacing w:after="0"/>
              <w:ind w:left="180" w:right="64"/>
              <w:jc w:val="left"/>
              <w:rPr>
                <w:b/>
                <w:bCs/>
                <w:sz w:val="20"/>
                <w:szCs w:val="20"/>
              </w:rPr>
            </w:pPr>
            <w:r w:rsidRPr="00B52E1B">
              <w:rPr>
                <w:b/>
                <w:bCs/>
                <w:sz w:val="20"/>
                <w:szCs w:val="20"/>
              </w:rPr>
              <w:t>Location of monitoring</w:t>
            </w:r>
          </w:p>
        </w:tc>
        <w:tc>
          <w:tcPr>
            <w:tcW w:w="753" w:type="pct"/>
            <w:shd w:val="clear" w:color="auto" w:fill="4F81BD" w:themeFill="accent1"/>
          </w:tcPr>
          <w:p w14:paraId="2964708E" w14:textId="77777777" w:rsidR="0085343C" w:rsidRPr="00B52E1B" w:rsidRDefault="0085343C" w:rsidP="0085343C">
            <w:pPr>
              <w:spacing w:after="0"/>
              <w:ind w:left="180" w:right="64"/>
              <w:jc w:val="left"/>
              <w:rPr>
                <w:b/>
                <w:bCs/>
                <w:sz w:val="20"/>
                <w:szCs w:val="20"/>
              </w:rPr>
            </w:pPr>
            <w:r w:rsidRPr="00B52E1B">
              <w:rPr>
                <w:b/>
                <w:bCs/>
                <w:sz w:val="20"/>
                <w:szCs w:val="20"/>
              </w:rPr>
              <w:t>Methods of monitoring</w:t>
            </w:r>
          </w:p>
        </w:tc>
        <w:tc>
          <w:tcPr>
            <w:tcW w:w="689" w:type="pct"/>
            <w:shd w:val="clear" w:color="auto" w:fill="4F81BD" w:themeFill="accent1"/>
          </w:tcPr>
          <w:p w14:paraId="0D3EB495" w14:textId="77777777" w:rsidR="0085343C" w:rsidRPr="00B52E1B" w:rsidRDefault="0085343C" w:rsidP="0085343C">
            <w:pPr>
              <w:spacing w:after="0"/>
              <w:ind w:left="180" w:right="64"/>
              <w:jc w:val="left"/>
              <w:rPr>
                <w:b/>
                <w:bCs/>
                <w:sz w:val="20"/>
                <w:szCs w:val="20"/>
              </w:rPr>
            </w:pPr>
            <w:r w:rsidRPr="00B52E1B">
              <w:rPr>
                <w:b/>
                <w:bCs/>
                <w:sz w:val="20"/>
                <w:szCs w:val="20"/>
              </w:rPr>
              <w:t>Estimated Cost of monitoring</w:t>
            </w:r>
          </w:p>
        </w:tc>
      </w:tr>
      <w:tr w:rsidR="0085343C" w:rsidRPr="00B52E1B" w14:paraId="68457A9A" w14:textId="77777777" w:rsidTr="0085343C">
        <w:trPr>
          <w:trHeight w:val="1047"/>
        </w:trPr>
        <w:tc>
          <w:tcPr>
            <w:tcW w:w="774" w:type="pct"/>
            <w:vMerge w:val="restart"/>
          </w:tcPr>
          <w:p w14:paraId="2632348D" w14:textId="77777777" w:rsidR="0085343C" w:rsidRPr="00B52E1B" w:rsidRDefault="0085343C" w:rsidP="0085343C">
            <w:pPr>
              <w:spacing w:after="0"/>
              <w:ind w:left="180" w:right="64"/>
              <w:jc w:val="left"/>
              <w:rPr>
                <w:b w:val="0"/>
                <w:bCs w:val="0"/>
                <w:sz w:val="20"/>
                <w:szCs w:val="20"/>
              </w:rPr>
            </w:pPr>
            <w:r w:rsidRPr="00B52E1B">
              <w:rPr>
                <w:sz w:val="20"/>
                <w:szCs w:val="20"/>
              </w:rPr>
              <w:t>Effects on monuments and vulnerable buildings</w:t>
            </w:r>
          </w:p>
        </w:tc>
        <w:tc>
          <w:tcPr>
            <w:tcW w:w="835" w:type="pct"/>
          </w:tcPr>
          <w:p w14:paraId="6F16DCA9"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Vibration test results</w:t>
            </w:r>
          </w:p>
        </w:tc>
        <w:tc>
          <w:tcPr>
            <w:tcW w:w="691" w:type="pct"/>
          </w:tcPr>
          <w:p w14:paraId="5B1C3E9F"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LDC HSE</w:t>
            </w:r>
          </w:p>
        </w:tc>
        <w:tc>
          <w:tcPr>
            <w:tcW w:w="691" w:type="pct"/>
          </w:tcPr>
          <w:p w14:paraId="659B4415"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During construction near sites identified by the Council</w:t>
            </w:r>
          </w:p>
        </w:tc>
        <w:tc>
          <w:tcPr>
            <w:tcW w:w="565" w:type="pct"/>
          </w:tcPr>
          <w:p w14:paraId="108FD02B"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Construction site</w:t>
            </w:r>
          </w:p>
        </w:tc>
        <w:tc>
          <w:tcPr>
            <w:tcW w:w="753" w:type="pct"/>
          </w:tcPr>
          <w:p w14:paraId="7831C2BB"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Calibrated vibration test meter</w:t>
            </w:r>
          </w:p>
        </w:tc>
        <w:tc>
          <w:tcPr>
            <w:tcW w:w="689" w:type="pct"/>
          </w:tcPr>
          <w:p w14:paraId="28087A38" w14:textId="77777777" w:rsidR="0085343C" w:rsidRPr="00B52E1B" w:rsidRDefault="0085343C" w:rsidP="001C4B76">
            <w:pPr>
              <w:pStyle w:val="TOC4"/>
              <w:tabs>
                <w:tab w:val="left" w:pos="38"/>
              </w:tabs>
              <w:bidi w:val="0"/>
              <w:ind w:left="38" w:hanging="17"/>
              <w:rPr>
                <w:rFonts w:ascii="Garamond" w:hAnsi="Garamond"/>
                <w:b w:val="0"/>
                <w:bCs w:val="0"/>
                <w:sz w:val="22"/>
                <w:szCs w:val="22"/>
              </w:rPr>
            </w:pPr>
            <w:r w:rsidRPr="00B52E1B">
              <w:rPr>
                <w:rFonts w:ascii="Garamond" w:hAnsi="Garamond"/>
                <w:b w:val="0"/>
                <w:bCs w:val="0"/>
                <w:sz w:val="22"/>
                <w:szCs w:val="22"/>
              </w:rPr>
              <w:t xml:space="preserve">($750/meter + $160 maintenance and calibration) x 11 vibration meters = $10,000 </w:t>
            </w:r>
          </w:p>
        </w:tc>
      </w:tr>
      <w:tr w:rsidR="0085343C" w:rsidRPr="00B52E1B" w14:paraId="48F70499" w14:textId="77777777" w:rsidTr="0085343C">
        <w:tc>
          <w:tcPr>
            <w:tcW w:w="774" w:type="pct"/>
            <w:vMerge/>
          </w:tcPr>
          <w:p w14:paraId="4C7D51FE" w14:textId="77777777" w:rsidR="0085343C" w:rsidRPr="00B52E1B" w:rsidRDefault="0085343C" w:rsidP="0085343C">
            <w:pPr>
              <w:spacing w:after="0"/>
              <w:ind w:left="180" w:right="64"/>
              <w:jc w:val="left"/>
              <w:rPr>
                <w:b w:val="0"/>
                <w:bCs w:val="0"/>
                <w:sz w:val="20"/>
                <w:szCs w:val="20"/>
              </w:rPr>
            </w:pPr>
          </w:p>
        </w:tc>
        <w:tc>
          <w:tcPr>
            <w:tcW w:w="835" w:type="pct"/>
          </w:tcPr>
          <w:p w14:paraId="7EBF5443"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Investigate possible buried antiquities</w:t>
            </w:r>
          </w:p>
        </w:tc>
        <w:tc>
          <w:tcPr>
            <w:tcW w:w="691" w:type="pct"/>
          </w:tcPr>
          <w:p w14:paraId="0D108A20"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LDC HSE + Supreme Council for Antiquities</w:t>
            </w:r>
          </w:p>
        </w:tc>
        <w:tc>
          <w:tcPr>
            <w:tcW w:w="691" w:type="pct"/>
          </w:tcPr>
          <w:p w14:paraId="4E8FA3CC"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Once before construction if required by the council</w:t>
            </w:r>
          </w:p>
        </w:tc>
        <w:tc>
          <w:tcPr>
            <w:tcW w:w="565" w:type="pct"/>
          </w:tcPr>
          <w:p w14:paraId="778BAF75"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Streets and areas identified by the Council</w:t>
            </w:r>
          </w:p>
        </w:tc>
        <w:tc>
          <w:tcPr>
            <w:tcW w:w="753" w:type="pct"/>
          </w:tcPr>
          <w:p w14:paraId="44D7205A" w14:textId="77777777" w:rsidR="0085343C" w:rsidRPr="00B52E1B" w:rsidRDefault="0085343C" w:rsidP="0085343C">
            <w:pPr>
              <w:spacing w:after="0"/>
              <w:ind w:left="180" w:right="64"/>
              <w:jc w:val="left"/>
              <w:rPr>
                <w:rFonts w:cs="Arial"/>
                <w:b w:val="0"/>
                <w:bCs w:val="0"/>
                <w:sz w:val="20"/>
                <w:szCs w:val="20"/>
                <w:lang w:val="en-GB"/>
              </w:rPr>
            </w:pPr>
            <w:r w:rsidRPr="00B52E1B">
              <w:rPr>
                <w:b w:val="0"/>
                <w:bCs w:val="0"/>
                <w:sz w:val="20"/>
                <w:szCs w:val="20"/>
              </w:rPr>
              <w:t>Geophysical survey</w:t>
            </w:r>
          </w:p>
        </w:tc>
        <w:tc>
          <w:tcPr>
            <w:tcW w:w="689" w:type="pct"/>
          </w:tcPr>
          <w:p w14:paraId="0C00F87C" w14:textId="77777777" w:rsidR="0085343C" w:rsidRPr="00B52E1B" w:rsidRDefault="0085343C" w:rsidP="001C4B76">
            <w:pPr>
              <w:pStyle w:val="TOC4"/>
              <w:tabs>
                <w:tab w:val="left" w:pos="38"/>
              </w:tabs>
              <w:bidi w:val="0"/>
              <w:ind w:left="38" w:hanging="17"/>
              <w:rPr>
                <w:rFonts w:ascii="Garamond" w:hAnsi="Garamond"/>
                <w:b w:val="0"/>
                <w:bCs w:val="0"/>
                <w:sz w:val="22"/>
                <w:szCs w:val="22"/>
              </w:rPr>
            </w:pPr>
            <w:r w:rsidRPr="00B52E1B">
              <w:rPr>
                <w:rFonts w:ascii="Garamond" w:hAnsi="Garamond"/>
                <w:b w:val="0"/>
                <w:bCs w:val="0"/>
                <w:sz w:val="22"/>
                <w:szCs w:val="22"/>
              </w:rPr>
              <w:t>Contractor costs (included in bid price)</w:t>
            </w:r>
          </w:p>
          <w:p w14:paraId="1C497415" w14:textId="77777777" w:rsidR="0085343C" w:rsidRPr="00B52E1B" w:rsidRDefault="0085343C" w:rsidP="001C4B76">
            <w:pPr>
              <w:pStyle w:val="TOC4"/>
              <w:tabs>
                <w:tab w:val="left" w:pos="38"/>
              </w:tabs>
              <w:bidi w:val="0"/>
              <w:ind w:left="38" w:hanging="17"/>
              <w:rPr>
                <w:rFonts w:ascii="Garamond" w:hAnsi="Garamond"/>
                <w:b w:val="0"/>
                <w:bCs w:val="0"/>
                <w:sz w:val="22"/>
                <w:szCs w:val="22"/>
              </w:rPr>
            </w:pPr>
            <w:r w:rsidRPr="00B52E1B">
              <w:rPr>
                <w:rFonts w:ascii="Garamond" w:hAnsi="Garamond"/>
                <w:b w:val="0"/>
                <w:bCs w:val="0"/>
                <w:sz w:val="22"/>
                <w:szCs w:val="22"/>
              </w:rPr>
              <w:t>in areas designated as antiquities or monument repair zones (to be covered by LDC)</w:t>
            </w:r>
          </w:p>
        </w:tc>
      </w:tr>
    </w:tbl>
    <w:p w14:paraId="4778398C" w14:textId="77777777" w:rsidR="0085343C" w:rsidRPr="00B52E1B" w:rsidRDefault="0085343C" w:rsidP="0085343C">
      <w:pPr>
        <w:spacing w:after="0"/>
      </w:pPr>
    </w:p>
    <w:p w14:paraId="6A449323" w14:textId="77777777" w:rsidR="0085343C" w:rsidRPr="00B52E1B" w:rsidRDefault="0085343C" w:rsidP="0085343C">
      <w:pPr>
        <w:spacing w:after="0"/>
      </w:pPr>
    </w:p>
    <w:p w14:paraId="63CD9967" w14:textId="77777777" w:rsidR="0085343C" w:rsidRPr="00B52E1B" w:rsidRDefault="0085343C" w:rsidP="0085343C">
      <w:pPr>
        <w:spacing w:after="0"/>
      </w:pPr>
    </w:p>
    <w:p w14:paraId="6182EFA3" w14:textId="77777777" w:rsidR="006F2952" w:rsidRPr="00B52E1B" w:rsidRDefault="006F2952" w:rsidP="0085343C">
      <w:pPr>
        <w:spacing w:after="0"/>
      </w:pPr>
    </w:p>
    <w:p w14:paraId="77303DA4" w14:textId="77777777" w:rsidR="00630F6F" w:rsidRPr="00B52E1B" w:rsidRDefault="00630F6F" w:rsidP="0085343C">
      <w:pPr>
        <w:spacing w:after="0"/>
      </w:pPr>
    </w:p>
    <w:p w14:paraId="10B9BF55" w14:textId="77777777" w:rsidR="00630F6F" w:rsidRPr="00B52E1B" w:rsidRDefault="00630F6F" w:rsidP="0085343C">
      <w:pPr>
        <w:spacing w:after="0"/>
      </w:pPr>
    </w:p>
    <w:p w14:paraId="40EDD202" w14:textId="77777777" w:rsidR="00630F6F" w:rsidRPr="00B52E1B" w:rsidRDefault="00630F6F" w:rsidP="0085343C">
      <w:pPr>
        <w:spacing w:after="0"/>
      </w:pPr>
    </w:p>
    <w:p w14:paraId="7E9E5E0E" w14:textId="77777777" w:rsidR="00630F6F" w:rsidRPr="00B52E1B" w:rsidRDefault="00630F6F" w:rsidP="0085343C">
      <w:pPr>
        <w:spacing w:after="0"/>
      </w:pPr>
    </w:p>
    <w:p w14:paraId="1C8B3C4B" w14:textId="77777777" w:rsidR="00630F6F" w:rsidRPr="00B52E1B" w:rsidRDefault="00630F6F" w:rsidP="0085343C">
      <w:pPr>
        <w:spacing w:after="0"/>
      </w:pPr>
    </w:p>
    <w:p w14:paraId="2494D0CE" w14:textId="77777777" w:rsidR="00630F6F" w:rsidRPr="00B52E1B" w:rsidRDefault="00630F6F" w:rsidP="0085343C">
      <w:pPr>
        <w:spacing w:after="0"/>
      </w:pPr>
    </w:p>
    <w:p w14:paraId="7C1B3437" w14:textId="77777777" w:rsidR="00630F6F" w:rsidRPr="00B52E1B" w:rsidRDefault="00630F6F" w:rsidP="0085343C">
      <w:pPr>
        <w:spacing w:after="0"/>
      </w:pPr>
    </w:p>
    <w:p w14:paraId="3AAF29D3" w14:textId="77777777" w:rsidR="00630F6F" w:rsidRPr="00B52E1B" w:rsidRDefault="00630F6F" w:rsidP="0085343C">
      <w:pPr>
        <w:spacing w:after="0"/>
      </w:pPr>
    </w:p>
    <w:p w14:paraId="6CE469A1" w14:textId="77777777" w:rsidR="00630F6F" w:rsidRPr="00B52E1B" w:rsidRDefault="00630F6F" w:rsidP="0085343C">
      <w:pPr>
        <w:spacing w:after="0"/>
      </w:pPr>
    </w:p>
    <w:p w14:paraId="11B5277F" w14:textId="77777777" w:rsidR="00630F6F" w:rsidRPr="00B52E1B" w:rsidRDefault="00630F6F" w:rsidP="0085343C">
      <w:pPr>
        <w:spacing w:after="0"/>
      </w:pPr>
    </w:p>
    <w:p w14:paraId="6DB8FD17" w14:textId="77777777" w:rsidR="00630F6F" w:rsidRPr="00B52E1B" w:rsidRDefault="00630F6F" w:rsidP="0085343C">
      <w:pPr>
        <w:spacing w:after="0"/>
      </w:pPr>
    </w:p>
    <w:p w14:paraId="6CD23FE8" w14:textId="77777777" w:rsidR="00630F6F" w:rsidRPr="00B52E1B" w:rsidRDefault="00630F6F" w:rsidP="0085343C">
      <w:pPr>
        <w:spacing w:after="0"/>
      </w:pPr>
    </w:p>
    <w:p w14:paraId="58EA9E7E" w14:textId="77777777" w:rsidR="00630F6F" w:rsidRPr="00B52E1B" w:rsidRDefault="00630F6F" w:rsidP="0085343C">
      <w:pPr>
        <w:spacing w:after="0"/>
      </w:pPr>
    </w:p>
    <w:p w14:paraId="3BCF2150" w14:textId="77777777" w:rsidR="00630F6F" w:rsidRPr="00B52E1B" w:rsidRDefault="00630F6F" w:rsidP="0085343C">
      <w:pPr>
        <w:spacing w:after="0"/>
      </w:pPr>
    </w:p>
    <w:p w14:paraId="143DD63A" w14:textId="77777777" w:rsidR="00630F6F" w:rsidRPr="00B52E1B" w:rsidRDefault="00630F6F" w:rsidP="0085343C">
      <w:pPr>
        <w:spacing w:after="0"/>
      </w:pPr>
    </w:p>
    <w:p w14:paraId="23503295" w14:textId="77777777" w:rsidR="00630F6F" w:rsidRPr="00B52E1B" w:rsidRDefault="00630F6F" w:rsidP="0085343C">
      <w:pPr>
        <w:spacing w:after="0"/>
      </w:pPr>
    </w:p>
    <w:p w14:paraId="56B14ADB" w14:textId="77777777" w:rsidR="00630F6F" w:rsidRPr="00B52E1B" w:rsidRDefault="00630F6F" w:rsidP="0085343C">
      <w:pPr>
        <w:spacing w:after="0"/>
      </w:pPr>
    </w:p>
    <w:p w14:paraId="6A918D65" w14:textId="77777777" w:rsidR="00630F6F" w:rsidRPr="00B52E1B" w:rsidRDefault="00630F6F" w:rsidP="0085343C">
      <w:pPr>
        <w:spacing w:after="0"/>
      </w:pPr>
    </w:p>
    <w:p w14:paraId="6CEA53B9" w14:textId="77777777" w:rsidR="00304A46" w:rsidRPr="00B52E1B" w:rsidRDefault="00304A46">
      <w:pPr>
        <w:spacing w:after="200" w:line="276" w:lineRule="auto"/>
        <w:jc w:val="left"/>
      </w:pPr>
      <w:r w:rsidRPr="00B52E1B">
        <w:br w:type="page"/>
      </w:r>
    </w:p>
    <w:p w14:paraId="749ADFF5" w14:textId="77777777" w:rsidR="00304A46" w:rsidRPr="00B52E1B" w:rsidRDefault="00304A46" w:rsidP="003A3416">
      <w:pPr>
        <w:pStyle w:val="Heading-1"/>
        <w:numPr>
          <w:ilvl w:val="0"/>
          <w:numId w:val="0"/>
        </w:numPr>
        <w:spacing w:after="0"/>
        <w:rPr>
          <w:color w:val="auto"/>
        </w:rPr>
      </w:pPr>
      <w:bookmarkStart w:id="1331" w:name="_Toc454439721"/>
      <w:r w:rsidRPr="00B52E1B">
        <w:rPr>
          <w:color w:val="auto"/>
        </w:rPr>
        <w:t>Annex 3: Site air measurements Methodology</w:t>
      </w:r>
      <w:bookmarkEnd w:id="1331"/>
    </w:p>
    <w:p w14:paraId="748EAEAA" w14:textId="77777777" w:rsidR="00630F6F" w:rsidRPr="00B52E1B" w:rsidRDefault="00630F6F" w:rsidP="0085343C">
      <w:pPr>
        <w:spacing w:after="0"/>
      </w:pPr>
    </w:p>
    <w:p w14:paraId="20CFA8EB" w14:textId="77777777" w:rsidR="00630F6F" w:rsidRPr="00B52E1B" w:rsidRDefault="00630F6F" w:rsidP="00630F6F">
      <w:pPr>
        <w:spacing w:after="0" w:line="360" w:lineRule="auto"/>
        <w:rPr>
          <w:u w:val="single"/>
          <w:lang w:val="en-AU"/>
        </w:rPr>
      </w:pPr>
      <w:r w:rsidRPr="00B52E1B">
        <w:rPr>
          <w:u w:val="single"/>
          <w:lang w:val="en-AU"/>
        </w:rPr>
        <w:t>Site selection</w:t>
      </w:r>
    </w:p>
    <w:p w14:paraId="59900E45" w14:textId="77777777" w:rsidR="00630F6F" w:rsidRPr="00B52E1B" w:rsidRDefault="00630F6F" w:rsidP="00630F6F">
      <w:pPr>
        <w:rPr>
          <w:rFonts w:cs="Arial"/>
          <w:lang w:val="en-GB" w:eastAsia="en-GB" w:bidi="ar-SA"/>
        </w:rPr>
      </w:pPr>
      <w:r w:rsidRPr="00B52E1B">
        <w:rPr>
          <w:lang w:val="en-AU"/>
        </w:rPr>
        <w:t xml:space="preserve">The selection of the site for the active air measurements is based on the prevailing wind direction, the future layout of the proposed project components. </w:t>
      </w:r>
    </w:p>
    <w:p w14:paraId="0680512D" w14:textId="77777777" w:rsidR="00630F6F" w:rsidRPr="00B52E1B" w:rsidRDefault="00630F6F" w:rsidP="00630F6F">
      <w:pPr>
        <w:tabs>
          <w:tab w:val="left" w:pos="567"/>
          <w:tab w:val="num" w:pos="644"/>
        </w:tabs>
        <w:spacing w:before="140" w:after="0" w:line="360" w:lineRule="auto"/>
        <w:jc w:val="left"/>
        <w:rPr>
          <w:b/>
          <w:bCs/>
          <w:lang w:eastAsia="en-GB" w:bidi="ar-SA"/>
        </w:rPr>
      </w:pPr>
    </w:p>
    <w:p w14:paraId="03B6D23D" w14:textId="77777777" w:rsidR="00630F6F" w:rsidRPr="00B52E1B" w:rsidRDefault="00630F6F" w:rsidP="00630F6F">
      <w:pPr>
        <w:rPr>
          <w:u w:val="single"/>
          <w:lang w:eastAsia="en-GB" w:bidi="ar-SA"/>
        </w:rPr>
      </w:pPr>
      <w:r w:rsidRPr="00B52E1B">
        <w:rPr>
          <w:u w:val="single"/>
          <w:lang w:eastAsia="en-GB" w:bidi="ar-SA"/>
        </w:rPr>
        <w:t xml:space="preserve">Collection of air measurement </w:t>
      </w:r>
    </w:p>
    <w:p w14:paraId="17AC2C0E" w14:textId="77777777" w:rsidR="00630F6F" w:rsidRPr="00B52E1B" w:rsidRDefault="00630F6F" w:rsidP="00630F6F">
      <w:pPr>
        <w:rPr>
          <w:lang w:eastAsia="en-GB" w:bidi="ar-SA"/>
        </w:rPr>
      </w:pPr>
    </w:p>
    <w:p w14:paraId="4322C9E9" w14:textId="77777777" w:rsidR="00630F6F" w:rsidRPr="00B52E1B" w:rsidRDefault="00630F6F" w:rsidP="00630F6F">
      <w:pPr>
        <w:spacing w:after="0"/>
        <w:rPr>
          <w:i/>
          <w:iCs/>
          <w:lang w:eastAsia="en-GB" w:bidi="ar-SA"/>
        </w:rPr>
      </w:pPr>
      <w:r w:rsidRPr="00B52E1B">
        <w:rPr>
          <w:i/>
          <w:iCs/>
          <w:lang w:eastAsia="en-GB" w:bidi="ar-SA"/>
        </w:rPr>
        <w:t xml:space="preserve">Instrumentation for measurements of ambient air pollutants </w:t>
      </w:r>
    </w:p>
    <w:p w14:paraId="28A8CBA9" w14:textId="77777777" w:rsidR="00630F6F" w:rsidRPr="00B52E1B" w:rsidRDefault="00630F6F" w:rsidP="00630F6F">
      <w:pPr>
        <w:spacing w:after="0"/>
        <w:rPr>
          <w:b/>
          <w:bCs/>
          <w:lang w:eastAsia="en-GB" w:bidi="ar-SA"/>
        </w:rPr>
      </w:pPr>
      <w:r w:rsidRPr="00B52E1B">
        <w:rPr>
          <w:lang w:eastAsia="en-GB" w:bidi="ar-SA"/>
        </w:rPr>
        <w:t xml:space="preserve">Ambient air concentrations of sulfur dioxide were measured using an </w:t>
      </w:r>
      <w:r w:rsidRPr="00B52E1B">
        <w:t>SO</w:t>
      </w:r>
      <w:r w:rsidRPr="00B52E1B">
        <w:rPr>
          <w:vertAlign w:val="subscript"/>
        </w:rPr>
        <w:t>2</w:t>
      </w:r>
      <w:r w:rsidRPr="00B52E1B">
        <w:t xml:space="preserve"> analyzer (Thermo Scientific SO</w:t>
      </w:r>
      <w:r w:rsidRPr="00B52E1B">
        <w:rPr>
          <w:vertAlign w:val="subscript"/>
        </w:rPr>
        <w:t>2</w:t>
      </w:r>
      <w:r w:rsidRPr="00B52E1B">
        <w:t xml:space="preserve"> Analyzer model 43i-USA) with a detection limit of ≤ 1 ppb and a precision of ≤ 0.5%. </w:t>
      </w:r>
      <w:r w:rsidRPr="00B52E1B">
        <w:rPr>
          <w:lang w:eastAsia="en-GB" w:bidi="ar-SA"/>
        </w:rPr>
        <w:t xml:space="preserve">Nitrogen oxides were measured using a </w:t>
      </w:r>
      <w:r w:rsidRPr="00B52E1B">
        <w:t>NO</w:t>
      </w:r>
      <w:r w:rsidRPr="00B52E1B">
        <w:rPr>
          <w:vertAlign w:val="subscript"/>
        </w:rPr>
        <w:t>x</w:t>
      </w:r>
      <w:r w:rsidRPr="00B52E1B">
        <w:t xml:space="preserve"> analyzer (Thermo Scientific NO</w:t>
      </w:r>
      <w:r w:rsidRPr="00B52E1B">
        <w:rPr>
          <w:vertAlign w:val="subscript"/>
        </w:rPr>
        <w:t>x</w:t>
      </w:r>
      <w:r w:rsidRPr="00B52E1B">
        <w:t xml:space="preserve"> Analyzer - Model 42i- USA) with a detection limit of ≤ 0.4 ppb and a precision of ≤ 0.5%. Carbon monoxide concentrations were measured using a CO Analyzer</w:t>
      </w:r>
      <w:r w:rsidRPr="00B52E1B">
        <w:rPr>
          <w:b/>
          <w:bCs/>
        </w:rPr>
        <w:t xml:space="preserve"> </w:t>
      </w:r>
      <w:r w:rsidRPr="00B52E1B">
        <w:t>(Thermo Scientific Carbon Monoxide CO Analyzer model 48i-USA) with a detection limit of ≤ 0.04 ppm</w:t>
      </w:r>
      <w:r w:rsidRPr="00B52E1B">
        <w:rPr>
          <w:b/>
          <w:bCs/>
        </w:rPr>
        <w:t xml:space="preserve"> </w:t>
      </w:r>
      <w:r w:rsidRPr="00B52E1B">
        <w:t>and a precision</w:t>
      </w:r>
      <w:r w:rsidRPr="00B52E1B">
        <w:rPr>
          <w:b/>
          <w:bCs/>
        </w:rPr>
        <w:t xml:space="preserve"> </w:t>
      </w:r>
      <w:r w:rsidRPr="00B52E1B">
        <w:t>of ≤ 0.5%. Particulate matter, PM</w:t>
      </w:r>
      <w:r w:rsidRPr="00B52E1B">
        <w:rPr>
          <w:vertAlign w:val="subscript"/>
        </w:rPr>
        <w:t>10</w:t>
      </w:r>
      <w:r w:rsidRPr="00B52E1B">
        <w:t>, and total suspended particles, T.S.P, were measured using a Sequential Particulate sampler equipped with a Beta Ray Source. The detection limit is ≤ 1.5 µg/ m</w:t>
      </w:r>
      <w:r w:rsidRPr="00B52E1B">
        <w:rPr>
          <w:vertAlign w:val="superscript"/>
        </w:rPr>
        <w:t>3</w:t>
      </w:r>
      <w:r w:rsidRPr="00B52E1B">
        <w:t xml:space="preserve"> and the precision is ≤ 0.4 µg/ m</w:t>
      </w:r>
      <w:r w:rsidRPr="00B52E1B">
        <w:rPr>
          <w:vertAlign w:val="superscript"/>
        </w:rPr>
        <w:t>3</w:t>
      </w:r>
      <w:r w:rsidRPr="00B52E1B">
        <w:t xml:space="preserve"> for 24 hour cycle time at a 2.3 m</w:t>
      </w:r>
      <w:r w:rsidRPr="00B52E1B">
        <w:rPr>
          <w:vertAlign w:val="superscript"/>
        </w:rPr>
        <w:t>3</w:t>
      </w:r>
      <w:r w:rsidRPr="00B52E1B">
        <w:t>/h operating flow rate.</w:t>
      </w:r>
    </w:p>
    <w:p w14:paraId="6E99C7F7" w14:textId="77777777" w:rsidR="00630F6F" w:rsidRPr="00B52E1B" w:rsidRDefault="00630F6F" w:rsidP="00630F6F">
      <w:pPr>
        <w:tabs>
          <w:tab w:val="left" w:pos="567"/>
          <w:tab w:val="num" w:pos="644"/>
        </w:tabs>
        <w:spacing w:after="0"/>
        <w:rPr>
          <w:lang w:eastAsia="en-GB" w:bidi="ar-SA"/>
        </w:rPr>
      </w:pPr>
    </w:p>
    <w:p w14:paraId="1C994A11" w14:textId="77777777" w:rsidR="00630F6F" w:rsidRPr="00B52E1B" w:rsidRDefault="00630F6F" w:rsidP="00630F6F">
      <w:pPr>
        <w:tabs>
          <w:tab w:val="left" w:pos="567"/>
          <w:tab w:val="num" w:pos="644"/>
        </w:tabs>
        <w:spacing w:after="0"/>
        <w:rPr>
          <w:i/>
          <w:iCs/>
          <w:lang w:eastAsia="en-GB" w:bidi="ar-SA"/>
        </w:rPr>
      </w:pPr>
      <w:r w:rsidRPr="00B52E1B">
        <w:rPr>
          <w:i/>
          <w:iCs/>
          <w:lang w:eastAsia="en-GB" w:bidi="ar-SA"/>
        </w:rPr>
        <w:t>Protocols for measurements of ambient air pollutants</w:t>
      </w:r>
    </w:p>
    <w:p w14:paraId="3FBB210D" w14:textId="77777777" w:rsidR="00630F6F" w:rsidRPr="00B52E1B" w:rsidRDefault="00630F6F" w:rsidP="00630F6F">
      <w:pPr>
        <w:tabs>
          <w:tab w:val="left" w:pos="567"/>
          <w:tab w:val="num" w:pos="644"/>
        </w:tabs>
        <w:spacing w:after="0"/>
        <w:rPr>
          <w:lang w:eastAsia="en-GB" w:bidi="ar-SA"/>
        </w:rPr>
      </w:pPr>
      <w:r w:rsidRPr="00B52E1B">
        <w:rPr>
          <w:lang w:eastAsia="en-GB" w:bidi="ar-SA"/>
        </w:rPr>
        <w:t>Concentrations of ambient pollutants were measured according to the standard reference methods presented in the table below.</w:t>
      </w:r>
    </w:p>
    <w:p w14:paraId="08EFD661" w14:textId="77777777" w:rsidR="00630F6F" w:rsidRPr="00B52E1B" w:rsidRDefault="00630F6F" w:rsidP="00630F6F"/>
    <w:p w14:paraId="73FFF4DE" w14:textId="125A3138" w:rsidR="00630F6F" w:rsidRPr="00B52E1B" w:rsidRDefault="00630F6F" w:rsidP="00630F6F">
      <w:pPr>
        <w:pStyle w:val="Caption"/>
      </w:pPr>
      <w:bookmarkStart w:id="1332" w:name="_Toc454439741"/>
      <w:r w:rsidRPr="00B52E1B">
        <w:t xml:space="preserve">Table </w:t>
      </w:r>
      <w:fldSimple w:instr=" STYLEREF 1 \s ">
        <w:r w:rsidR="00A84DD4">
          <w:rPr>
            <w:rFonts w:hint="eastAsia"/>
            <w:noProof/>
            <w:cs/>
          </w:rPr>
          <w:t>‎</w:t>
        </w:r>
        <w:r w:rsidR="00A84DD4">
          <w:rPr>
            <w:noProof/>
          </w:rPr>
          <w:t>0</w:t>
        </w:r>
      </w:fldSimple>
      <w:r w:rsidR="00A84DD4">
        <w:noBreakHyphen/>
      </w:r>
      <w:fldSimple w:instr=" SEQ Table \* ARABIC \s 1 ">
        <w:r w:rsidR="00A84DD4">
          <w:rPr>
            <w:noProof/>
          </w:rPr>
          <w:t>3</w:t>
        </w:r>
      </w:fldSimple>
      <w:r w:rsidRPr="00B52E1B">
        <w:t>: Standard reference methods followed for the collection of ambient air pollutants</w:t>
      </w:r>
      <w:bookmarkEnd w:id="1332"/>
    </w:p>
    <w:tbl>
      <w:tblPr>
        <w:tblStyle w:val="TableGrid"/>
        <w:tblW w:w="8646" w:type="dxa"/>
        <w:tblLook w:val="04A0" w:firstRow="1" w:lastRow="0" w:firstColumn="1" w:lastColumn="0" w:noHBand="0" w:noVBand="1"/>
      </w:tblPr>
      <w:tblGrid>
        <w:gridCol w:w="1309"/>
        <w:gridCol w:w="7337"/>
      </w:tblGrid>
      <w:tr w:rsidR="00630F6F" w:rsidRPr="00B52E1B" w14:paraId="4DA0A95C" w14:textId="77777777" w:rsidTr="008375D8">
        <w:tc>
          <w:tcPr>
            <w:tcW w:w="1309" w:type="dxa"/>
            <w:vAlign w:val="center"/>
          </w:tcPr>
          <w:p w14:paraId="3D61DA3D" w14:textId="77777777" w:rsidR="00630F6F" w:rsidRPr="00B52E1B" w:rsidRDefault="00630F6F" w:rsidP="008375D8">
            <w:pPr>
              <w:rPr>
                <w:lang w:eastAsia="en-GB" w:bidi="ar-SA"/>
              </w:rPr>
            </w:pPr>
            <w:r w:rsidRPr="00B52E1B">
              <w:rPr>
                <w:lang w:eastAsia="en-GB" w:bidi="ar-SA"/>
              </w:rPr>
              <w:t>Pollutant</w:t>
            </w:r>
          </w:p>
        </w:tc>
        <w:tc>
          <w:tcPr>
            <w:tcW w:w="7337" w:type="dxa"/>
            <w:vAlign w:val="center"/>
          </w:tcPr>
          <w:p w14:paraId="6DFE3E15" w14:textId="77777777" w:rsidR="00630F6F" w:rsidRPr="00B52E1B" w:rsidRDefault="00630F6F" w:rsidP="008375D8">
            <w:pPr>
              <w:rPr>
                <w:lang w:eastAsia="en-GB" w:bidi="ar-SA"/>
              </w:rPr>
            </w:pPr>
            <w:r w:rsidRPr="00B52E1B">
              <w:rPr>
                <w:lang w:eastAsia="en-GB" w:bidi="ar-SA"/>
              </w:rPr>
              <w:t>Standard reference procedure</w:t>
            </w:r>
          </w:p>
        </w:tc>
      </w:tr>
      <w:tr w:rsidR="00630F6F" w:rsidRPr="00B52E1B" w14:paraId="6CD47BD9" w14:textId="77777777" w:rsidTr="008375D8">
        <w:tc>
          <w:tcPr>
            <w:tcW w:w="1309" w:type="dxa"/>
            <w:vAlign w:val="center"/>
          </w:tcPr>
          <w:p w14:paraId="278E0078" w14:textId="77777777" w:rsidR="00630F6F" w:rsidRPr="00B52E1B" w:rsidRDefault="00630F6F" w:rsidP="008375D8">
            <w:pPr>
              <w:rPr>
                <w:lang w:eastAsia="en-GB" w:bidi="ar-SA"/>
              </w:rPr>
            </w:pPr>
            <w:r w:rsidRPr="00B52E1B">
              <w:t>NO</w:t>
            </w:r>
            <w:r w:rsidRPr="00B52E1B">
              <w:rPr>
                <w:vertAlign w:val="subscript"/>
              </w:rPr>
              <w:t>x</w:t>
            </w:r>
          </w:p>
        </w:tc>
        <w:tc>
          <w:tcPr>
            <w:tcW w:w="7337" w:type="dxa"/>
            <w:vAlign w:val="center"/>
          </w:tcPr>
          <w:p w14:paraId="0DB4D177" w14:textId="77777777" w:rsidR="00630F6F" w:rsidRPr="00B52E1B" w:rsidRDefault="00630F6F" w:rsidP="008375D8">
            <w:pPr>
              <w:rPr>
                <w:lang w:eastAsia="en-GB" w:bidi="ar-SA"/>
              </w:rPr>
            </w:pPr>
            <w:r w:rsidRPr="00B52E1B">
              <w:t>ISO 7996 equivalent to(U.S.A EPA Reference method – RFNA-1289-74)</w:t>
            </w:r>
          </w:p>
        </w:tc>
      </w:tr>
      <w:tr w:rsidR="00630F6F" w:rsidRPr="00B52E1B" w14:paraId="00E9A0C4" w14:textId="77777777" w:rsidTr="008375D8">
        <w:tc>
          <w:tcPr>
            <w:tcW w:w="1309" w:type="dxa"/>
            <w:vAlign w:val="center"/>
          </w:tcPr>
          <w:p w14:paraId="2EA027D3" w14:textId="77777777" w:rsidR="00630F6F" w:rsidRPr="00B52E1B" w:rsidRDefault="00630F6F" w:rsidP="008375D8">
            <w:pPr>
              <w:rPr>
                <w:lang w:eastAsia="en-GB" w:bidi="ar-SA"/>
              </w:rPr>
            </w:pPr>
            <w:r w:rsidRPr="00B52E1B">
              <w:t>SO</w:t>
            </w:r>
            <w:r w:rsidRPr="00B52E1B">
              <w:rPr>
                <w:vertAlign w:val="subscript"/>
              </w:rPr>
              <w:t>2</w:t>
            </w:r>
          </w:p>
        </w:tc>
        <w:tc>
          <w:tcPr>
            <w:tcW w:w="7337" w:type="dxa"/>
            <w:vAlign w:val="center"/>
          </w:tcPr>
          <w:p w14:paraId="51248405" w14:textId="77777777" w:rsidR="00630F6F" w:rsidRPr="00B52E1B" w:rsidRDefault="00630F6F" w:rsidP="008375D8">
            <w:pPr>
              <w:rPr>
                <w:lang w:eastAsia="en-GB" w:bidi="ar-SA"/>
              </w:rPr>
            </w:pPr>
            <w:r w:rsidRPr="00B52E1B">
              <w:t>ISO 10498 equivalent to( U.S.A EPA Reference method – EQSA-0486-60)</w:t>
            </w:r>
          </w:p>
        </w:tc>
      </w:tr>
      <w:tr w:rsidR="00630F6F" w:rsidRPr="00B52E1B" w14:paraId="3BE42F17" w14:textId="77777777" w:rsidTr="008375D8">
        <w:tc>
          <w:tcPr>
            <w:tcW w:w="1309" w:type="dxa"/>
            <w:vAlign w:val="center"/>
          </w:tcPr>
          <w:p w14:paraId="1DC936BA" w14:textId="77777777" w:rsidR="00630F6F" w:rsidRPr="00B52E1B" w:rsidRDefault="00630F6F" w:rsidP="008375D8">
            <w:pPr>
              <w:rPr>
                <w:lang w:eastAsia="en-GB" w:bidi="ar-SA"/>
              </w:rPr>
            </w:pPr>
            <w:r w:rsidRPr="00B52E1B">
              <w:t>CO</w:t>
            </w:r>
          </w:p>
        </w:tc>
        <w:tc>
          <w:tcPr>
            <w:tcW w:w="7337" w:type="dxa"/>
            <w:vAlign w:val="center"/>
          </w:tcPr>
          <w:p w14:paraId="4B4547E6" w14:textId="77777777" w:rsidR="00630F6F" w:rsidRPr="00B52E1B" w:rsidRDefault="00630F6F" w:rsidP="008375D8">
            <w:pPr>
              <w:rPr>
                <w:lang w:eastAsia="en-GB" w:bidi="ar-SA"/>
              </w:rPr>
            </w:pPr>
            <w:r w:rsidRPr="00B52E1B">
              <w:t>ISO 4224 equivalent to U.S.A EPA Reference method – RFCA-0981-54)</w:t>
            </w:r>
          </w:p>
        </w:tc>
      </w:tr>
      <w:tr w:rsidR="00630F6F" w:rsidRPr="00B52E1B" w14:paraId="3B842ED2" w14:textId="77777777" w:rsidTr="008375D8">
        <w:tc>
          <w:tcPr>
            <w:tcW w:w="1309" w:type="dxa"/>
            <w:vAlign w:val="center"/>
          </w:tcPr>
          <w:p w14:paraId="3BEF5022" w14:textId="77777777" w:rsidR="00630F6F" w:rsidRPr="00B52E1B" w:rsidRDefault="00630F6F" w:rsidP="008375D8">
            <w:r w:rsidRPr="00B52E1B">
              <w:t>PM</w:t>
            </w:r>
            <w:r w:rsidRPr="00B52E1B">
              <w:rPr>
                <w:vertAlign w:val="subscript"/>
              </w:rPr>
              <w:t>10</w:t>
            </w:r>
          </w:p>
          <w:p w14:paraId="66E20CD4" w14:textId="77777777" w:rsidR="00630F6F" w:rsidRPr="00B52E1B" w:rsidRDefault="00630F6F" w:rsidP="008375D8">
            <w:r w:rsidRPr="00B52E1B">
              <w:t>T.S.P</w:t>
            </w:r>
          </w:p>
        </w:tc>
        <w:tc>
          <w:tcPr>
            <w:tcW w:w="7337" w:type="dxa"/>
            <w:vAlign w:val="center"/>
          </w:tcPr>
          <w:p w14:paraId="0913111D" w14:textId="77777777" w:rsidR="00630F6F" w:rsidRPr="00B52E1B" w:rsidRDefault="00630F6F" w:rsidP="008375D8">
            <w:pPr>
              <w:rPr>
                <w:lang w:eastAsia="en-GB" w:bidi="ar-SA"/>
              </w:rPr>
            </w:pPr>
            <w:r w:rsidRPr="00B52E1B">
              <w:t>EPA method, Appendix J-Reference method FR</w:t>
            </w:r>
          </w:p>
        </w:tc>
      </w:tr>
    </w:tbl>
    <w:p w14:paraId="59050B59" w14:textId="77777777" w:rsidR="00630F6F" w:rsidRPr="00B52E1B" w:rsidRDefault="00630F6F" w:rsidP="0085343C">
      <w:pPr>
        <w:spacing w:after="0"/>
        <w:sectPr w:rsidR="00630F6F" w:rsidRPr="00B52E1B" w:rsidSect="002815E6">
          <w:pgSz w:w="11909" w:h="16834" w:code="9"/>
          <w:pgMar w:top="720" w:right="720" w:bottom="720" w:left="720" w:header="720" w:footer="720" w:gutter="0"/>
          <w:cols w:space="720"/>
          <w:docGrid w:linePitch="360"/>
        </w:sectPr>
      </w:pPr>
    </w:p>
    <w:p w14:paraId="3191461A" w14:textId="77777777" w:rsidR="006F2952" w:rsidRPr="00B52E1B" w:rsidRDefault="006F2952" w:rsidP="003A3416">
      <w:pPr>
        <w:pStyle w:val="Heading-1"/>
        <w:numPr>
          <w:ilvl w:val="0"/>
          <w:numId w:val="0"/>
        </w:numPr>
        <w:ind w:left="360"/>
      </w:pPr>
      <w:bookmarkStart w:id="1333" w:name="_Toc454439722"/>
      <w:r w:rsidRPr="00B52E1B">
        <w:t>Annex</w:t>
      </w:r>
      <w:r w:rsidR="00446055" w:rsidRPr="00B52E1B">
        <w:t xml:space="preserve"> </w:t>
      </w:r>
      <w:r w:rsidR="001A4692" w:rsidRPr="00B52E1B">
        <w:t>4</w:t>
      </w:r>
      <w:r w:rsidRPr="00B52E1B">
        <w:t>: Flora</w:t>
      </w:r>
      <w:bookmarkEnd w:id="1333"/>
    </w:p>
    <w:p w14:paraId="2D3B1515" w14:textId="77777777" w:rsidR="009D2916" w:rsidRPr="00B52E1B" w:rsidRDefault="006F2952">
      <w:pPr>
        <w:spacing w:after="200" w:line="276" w:lineRule="auto"/>
        <w:jc w:val="left"/>
      </w:pPr>
      <w:r w:rsidRPr="00B52E1B">
        <w:t xml:space="preserve">The table below lists typical flora encountered in Upper Egypt, which includes Gerga. </w:t>
      </w:r>
      <w:r w:rsidRPr="00B52E1B">
        <w:rPr>
          <w:noProof/>
          <w:lang w:bidi="ar-SA"/>
        </w:rPr>
        <w:drawing>
          <wp:inline distT="0" distB="0" distL="0" distR="0" wp14:anchorId="2CCE2D2F" wp14:editId="7CA829FB">
            <wp:extent cx="4794490" cy="4851800"/>
            <wp:effectExtent l="19050" t="0" r="611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4794568" cy="4851879"/>
                    </a:xfrm>
                    <a:prstGeom prst="rect">
                      <a:avLst/>
                    </a:prstGeom>
                    <a:noFill/>
                    <a:ln w="9525">
                      <a:noFill/>
                      <a:miter lim="800000"/>
                      <a:headEnd/>
                      <a:tailEnd/>
                    </a:ln>
                  </pic:spPr>
                </pic:pic>
              </a:graphicData>
            </a:graphic>
          </wp:inline>
        </w:drawing>
      </w:r>
      <w:r w:rsidR="009D2916" w:rsidRPr="00B52E1B">
        <w:br w:type="page"/>
      </w:r>
    </w:p>
    <w:p w14:paraId="4EA4A4F7" w14:textId="77777777" w:rsidR="009D2916" w:rsidRPr="00B52E1B" w:rsidRDefault="009D2916" w:rsidP="003A3416">
      <w:pPr>
        <w:pStyle w:val="Heading-1"/>
        <w:numPr>
          <w:ilvl w:val="0"/>
          <w:numId w:val="0"/>
        </w:numPr>
        <w:ind w:left="360"/>
      </w:pPr>
      <w:bookmarkStart w:id="1334" w:name="_Toc454439723"/>
      <w:r w:rsidRPr="00B52E1B">
        <w:t xml:space="preserve">Annex </w:t>
      </w:r>
      <w:r w:rsidR="001A4692" w:rsidRPr="00B52E1B">
        <w:t>5</w:t>
      </w:r>
      <w:r w:rsidRPr="00B52E1B">
        <w:t>: Impact Assessment</w:t>
      </w:r>
      <w:bookmarkEnd w:id="1334"/>
    </w:p>
    <w:p w14:paraId="76EC0A1E" w14:textId="77777777" w:rsidR="00E76CAA" w:rsidRPr="00B52E1B" w:rsidRDefault="00E76CAA" w:rsidP="00E76CAA">
      <w:pPr>
        <w:spacing w:before="240"/>
      </w:pPr>
      <w:r w:rsidRPr="00B52E1B">
        <w:t xml:space="preserve">The impact of each activity on each receptor was assessed according to magnitude on a scale of -10 to 10, where negative values indicate a negative influence on the receptor, and importance on a scale of 0 to 10, which encompasses the probability of occurrence, frequency of the impact etc. The numbering system is used as a relative measure, where more negative numbers correspond to impacts having a higher negative magnitude. Susceptible receptors and corresponding activity are deduced and addressed if both magnitude and importance are of minor severity. </w:t>
      </w:r>
    </w:p>
    <w:p w14:paraId="584D1962" w14:textId="77777777" w:rsidR="00E76CAA" w:rsidRPr="00B52E1B" w:rsidRDefault="00E76CAA" w:rsidP="00E76CAA"/>
    <w:p w14:paraId="20D3A171" w14:textId="77777777" w:rsidR="00E76CAA" w:rsidRPr="00B52E1B" w:rsidRDefault="00E76CAA" w:rsidP="00E76CAA">
      <w:r w:rsidRPr="00B52E1B">
        <w:t xml:space="preserve">Further, the Buroz Relevant Integrated Criteria and is used to determine the total importance, I, of the impact for each activity on all receptors and of the project overall. </w:t>
      </w:r>
    </w:p>
    <w:p w14:paraId="71E5218C" w14:textId="77777777" w:rsidR="00E76CAA" w:rsidRPr="00B52E1B" w:rsidRDefault="00E76CAA" w:rsidP="00E76CAA"/>
    <w:p w14:paraId="1D596582" w14:textId="352723FE" w:rsidR="00E709BC" w:rsidRPr="00B52E1B" w:rsidRDefault="00E76CAA" w:rsidP="00E76CAA">
      <w:r w:rsidRPr="00B52E1B">
        <w:rPr>
          <w:rFonts w:cstheme="minorHAnsi"/>
        </w:rPr>
        <w:t xml:space="preserve">On the basis of the value of the importance of impact, I, obtained, the severity of the impact of an activity is assessed. </w:t>
      </w:r>
    </w:p>
    <w:p w14:paraId="0997F489" w14:textId="77777777" w:rsidR="00E709BC" w:rsidRPr="00B52E1B" w:rsidRDefault="00E709BC" w:rsidP="00E709BC"/>
    <w:tbl>
      <w:tblPr>
        <w:tblStyle w:val="Table11"/>
        <w:tblW w:w="5000" w:type="pct"/>
        <w:tblLook w:val="04A0" w:firstRow="1" w:lastRow="0" w:firstColumn="1" w:lastColumn="0" w:noHBand="0" w:noVBand="1"/>
      </w:tblPr>
      <w:tblGrid>
        <w:gridCol w:w="3758"/>
        <w:gridCol w:w="5368"/>
        <w:gridCol w:w="6264"/>
      </w:tblGrid>
      <w:tr w:rsidR="00E709BC" w:rsidRPr="00B52E1B" w14:paraId="737D3D3B" w14:textId="77777777" w:rsidTr="002815E6">
        <w:tc>
          <w:tcPr>
            <w:tcW w:w="1221" w:type="pct"/>
          </w:tcPr>
          <w:p w14:paraId="258CEA1D" w14:textId="77777777" w:rsidR="00E709BC" w:rsidRPr="00B52E1B" w:rsidRDefault="00E709BC" w:rsidP="008375D8">
            <w:pPr>
              <w:rPr>
                <w:rFonts w:cstheme="minorHAnsi"/>
              </w:rPr>
            </w:pPr>
            <w:r w:rsidRPr="00B52E1B">
              <w:rPr>
                <w:rFonts w:cstheme="minorHAnsi"/>
              </w:rPr>
              <w:t>Criterium</w:t>
            </w:r>
          </w:p>
        </w:tc>
        <w:tc>
          <w:tcPr>
            <w:tcW w:w="1744" w:type="pct"/>
          </w:tcPr>
          <w:p w14:paraId="29FE12CF" w14:textId="77777777" w:rsidR="00E709BC" w:rsidRPr="00B52E1B" w:rsidRDefault="00E709BC" w:rsidP="008375D8">
            <w:pPr>
              <w:rPr>
                <w:rFonts w:cstheme="minorHAnsi"/>
              </w:rPr>
            </w:pPr>
            <w:r w:rsidRPr="00B52E1B">
              <w:rPr>
                <w:rFonts w:cstheme="minorHAnsi"/>
              </w:rPr>
              <w:t>Definition</w:t>
            </w:r>
          </w:p>
        </w:tc>
        <w:tc>
          <w:tcPr>
            <w:tcW w:w="2035" w:type="pct"/>
          </w:tcPr>
          <w:p w14:paraId="1324527D" w14:textId="77777777" w:rsidR="00E709BC" w:rsidRPr="00B52E1B" w:rsidRDefault="00E709BC" w:rsidP="008375D8">
            <w:pPr>
              <w:rPr>
                <w:rFonts w:cstheme="minorHAnsi"/>
              </w:rPr>
            </w:pPr>
            <w:r w:rsidRPr="00B52E1B">
              <w:rPr>
                <w:rFonts w:cstheme="minorHAnsi"/>
              </w:rPr>
              <w:t>Scoring Scale</w:t>
            </w:r>
          </w:p>
        </w:tc>
      </w:tr>
      <w:tr w:rsidR="00E709BC" w:rsidRPr="00B52E1B" w14:paraId="21C3E06D" w14:textId="77777777" w:rsidTr="002815E6">
        <w:tc>
          <w:tcPr>
            <w:tcW w:w="1221" w:type="pct"/>
          </w:tcPr>
          <w:p w14:paraId="26A2E6A3" w14:textId="77777777" w:rsidR="00E709BC" w:rsidRPr="00B52E1B" w:rsidRDefault="00E709BC" w:rsidP="008375D8">
            <w:pPr>
              <w:rPr>
                <w:rFonts w:cstheme="minorHAnsi"/>
              </w:rPr>
            </w:pPr>
            <w:r w:rsidRPr="00B52E1B">
              <w:rPr>
                <w:rFonts w:cstheme="minorHAnsi"/>
              </w:rPr>
              <w:t>Intensity (IN)</w:t>
            </w:r>
          </w:p>
        </w:tc>
        <w:tc>
          <w:tcPr>
            <w:tcW w:w="1744" w:type="pct"/>
          </w:tcPr>
          <w:p w14:paraId="5276CBC3" w14:textId="77777777" w:rsidR="00E709BC" w:rsidRPr="00B52E1B" w:rsidRDefault="00E709BC" w:rsidP="008375D8">
            <w:pPr>
              <w:rPr>
                <w:rFonts w:cstheme="minorHAnsi"/>
              </w:rPr>
            </w:pPr>
            <w:r w:rsidRPr="00B52E1B">
              <w:rPr>
                <w:rFonts w:cstheme="minorHAnsi"/>
              </w:rPr>
              <w:t>Degree of destruction of activity on receptor</w:t>
            </w:r>
          </w:p>
        </w:tc>
        <w:tc>
          <w:tcPr>
            <w:tcW w:w="2035" w:type="pct"/>
          </w:tcPr>
          <w:p w14:paraId="3273DBCC" w14:textId="77777777" w:rsidR="00E709BC" w:rsidRPr="00B52E1B" w:rsidRDefault="00E709BC" w:rsidP="008375D8">
            <w:pPr>
              <w:rPr>
                <w:rFonts w:cstheme="minorHAnsi"/>
              </w:rPr>
            </w:pPr>
            <w:r w:rsidRPr="00B52E1B">
              <w:rPr>
                <w:rFonts w:cstheme="minorHAnsi"/>
              </w:rPr>
              <w:t>1 (lowest)-12 (highest)</w:t>
            </w:r>
          </w:p>
        </w:tc>
      </w:tr>
      <w:tr w:rsidR="00E709BC" w:rsidRPr="00B52E1B" w14:paraId="00C50356" w14:textId="77777777" w:rsidTr="002815E6">
        <w:tc>
          <w:tcPr>
            <w:tcW w:w="1221" w:type="pct"/>
          </w:tcPr>
          <w:p w14:paraId="72857BBA" w14:textId="77777777" w:rsidR="00E709BC" w:rsidRPr="00B52E1B" w:rsidRDefault="00E709BC" w:rsidP="008375D8">
            <w:pPr>
              <w:rPr>
                <w:rFonts w:cstheme="minorHAnsi"/>
              </w:rPr>
            </w:pPr>
            <w:r w:rsidRPr="00B52E1B">
              <w:rPr>
                <w:rFonts w:cstheme="minorHAnsi"/>
              </w:rPr>
              <w:t>Extension (EX)</w:t>
            </w:r>
          </w:p>
        </w:tc>
        <w:tc>
          <w:tcPr>
            <w:tcW w:w="1744" w:type="pct"/>
          </w:tcPr>
          <w:p w14:paraId="05E88F60" w14:textId="77777777" w:rsidR="00E709BC" w:rsidRPr="00B52E1B" w:rsidRDefault="00E709BC" w:rsidP="008375D8">
            <w:pPr>
              <w:rPr>
                <w:rFonts w:cstheme="minorHAnsi"/>
              </w:rPr>
            </w:pPr>
            <w:r w:rsidRPr="00B52E1B">
              <w:rPr>
                <w:rFonts w:cstheme="minorHAnsi"/>
              </w:rPr>
              <w:t>Theoretical area of influence of the impact</w:t>
            </w:r>
          </w:p>
        </w:tc>
        <w:tc>
          <w:tcPr>
            <w:tcW w:w="2035" w:type="pct"/>
          </w:tcPr>
          <w:p w14:paraId="45D112A4" w14:textId="77777777" w:rsidR="00E709BC" w:rsidRPr="00B52E1B" w:rsidRDefault="00E709BC" w:rsidP="008375D8">
            <w:pPr>
              <w:rPr>
                <w:rFonts w:cstheme="minorHAnsi"/>
              </w:rPr>
            </w:pPr>
            <w:r w:rsidRPr="00B52E1B">
              <w:rPr>
                <w:rFonts w:cstheme="minorHAnsi"/>
              </w:rPr>
              <w:t>1 (localized) – 8 (widespread)</w:t>
            </w:r>
          </w:p>
        </w:tc>
      </w:tr>
      <w:tr w:rsidR="00E709BC" w:rsidRPr="00B52E1B" w14:paraId="4B2D59DF" w14:textId="77777777" w:rsidTr="002815E6">
        <w:tc>
          <w:tcPr>
            <w:tcW w:w="1221" w:type="pct"/>
          </w:tcPr>
          <w:p w14:paraId="211DA0FB" w14:textId="77777777" w:rsidR="00E709BC" w:rsidRPr="00B52E1B" w:rsidRDefault="00E709BC" w:rsidP="008375D8">
            <w:pPr>
              <w:rPr>
                <w:rFonts w:cstheme="minorHAnsi"/>
              </w:rPr>
            </w:pPr>
            <w:r w:rsidRPr="00B52E1B">
              <w:rPr>
                <w:rFonts w:cstheme="minorHAnsi"/>
              </w:rPr>
              <w:t>Momentum (MO)</w:t>
            </w:r>
          </w:p>
        </w:tc>
        <w:tc>
          <w:tcPr>
            <w:tcW w:w="1744" w:type="pct"/>
          </w:tcPr>
          <w:p w14:paraId="08B59381" w14:textId="77777777" w:rsidR="00E709BC" w:rsidRPr="00B52E1B" w:rsidRDefault="00E709BC" w:rsidP="008375D8">
            <w:pPr>
              <w:rPr>
                <w:rFonts w:cstheme="minorHAnsi"/>
              </w:rPr>
            </w:pPr>
            <w:r w:rsidRPr="00B52E1B">
              <w:rPr>
                <w:rFonts w:cstheme="minorHAnsi"/>
              </w:rPr>
              <w:t>Period of time for manifestation of the impact</w:t>
            </w:r>
          </w:p>
        </w:tc>
        <w:tc>
          <w:tcPr>
            <w:tcW w:w="2035" w:type="pct"/>
          </w:tcPr>
          <w:p w14:paraId="38E8846F" w14:textId="77777777" w:rsidR="00E709BC" w:rsidRPr="00B52E1B" w:rsidRDefault="00E709BC" w:rsidP="008375D8">
            <w:pPr>
              <w:rPr>
                <w:rFonts w:cstheme="minorHAnsi"/>
              </w:rPr>
            </w:pPr>
            <w:r w:rsidRPr="00B52E1B">
              <w:rPr>
                <w:rFonts w:cstheme="minorHAnsi"/>
              </w:rPr>
              <w:t>4 (immediate: &lt;1 year) – 2 (medium: 1-5 years)- 1 (long term: &gt; 5 years)</w:t>
            </w:r>
          </w:p>
        </w:tc>
      </w:tr>
      <w:tr w:rsidR="00E709BC" w:rsidRPr="00B52E1B" w14:paraId="5D3D569C" w14:textId="77777777" w:rsidTr="002815E6">
        <w:tc>
          <w:tcPr>
            <w:tcW w:w="1221" w:type="pct"/>
          </w:tcPr>
          <w:p w14:paraId="25DDA35E" w14:textId="77777777" w:rsidR="00E709BC" w:rsidRPr="00B52E1B" w:rsidRDefault="00E709BC" w:rsidP="008375D8">
            <w:pPr>
              <w:rPr>
                <w:rFonts w:cstheme="minorHAnsi"/>
              </w:rPr>
            </w:pPr>
            <w:r w:rsidRPr="00B52E1B">
              <w:rPr>
                <w:rFonts w:cstheme="minorHAnsi"/>
              </w:rPr>
              <w:t>Persistence (PE)</w:t>
            </w:r>
          </w:p>
        </w:tc>
        <w:tc>
          <w:tcPr>
            <w:tcW w:w="1744" w:type="pct"/>
          </w:tcPr>
          <w:p w14:paraId="42D12171" w14:textId="77777777" w:rsidR="00E709BC" w:rsidRPr="00B52E1B" w:rsidRDefault="00E709BC" w:rsidP="008375D8">
            <w:pPr>
              <w:rPr>
                <w:rFonts w:cstheme="minorHAnsi"/>
              </w:rPr>
            </w:pPr>
            <w:r w:rsidRPr="00B52E1B">
              <w:rPr>
                <w:rFonts w:cstheme="minorHAnsi"/>
              </w:rPr>
              <w:t>Duration of the effect of the impact</w:t>
            </w:r>
          </w:p>
        </w:tc>
        <w:tc>
          <w:tcPr>
            <w:tcW w:w="2035" w:type="pct"/>
          </w:tcPr>
          <w:p w14:paraId="6BFCD326" w14:textId="77777777" w:rsidR="00E709BC" w:rsidRPr="00B52E1B" w:rsidRDefault="00E709BC" w:rsidP="008375D8">
            <w:pPr>
              <w:rPr>
                <w:rFonts w:cstheme="minorHAnsi"/>
              </w:rPr>
            </w:pPr>
            <w:r w:rsidRPr="00B52E1B">
              <w:rPr>
                <w:rFonts w:cstheme="minorHAnsi"/>
              </w:rPr>
              <w:t>1 (fleeting, &lt; 1 year), 2 (temporary, 1-5 years), 4 (permanent, &gt;5 years)</w:t>
            </w:r>
          </w:p>
        </w:tc>
      </w:tr>
      <w:tr w:rsidR="00E709BC" w:rsidRPr="00B52E1B" w14:paraId="6EAB2BCC" w14:textId="77777777" w:rsidTr="002815E6">
        <w:tc>
          <w:tcPr>
            <w:tcW w:w="1221" w:type="pct"/>
          </w:tcPr>
          <w:p w14:paraId="1530779D" w14:textId="77777777" w:rsidR="00E709BC" w:rsidRPr="00B52E1B" w:rsidRDefault="00E709BC" w:rsidP="008375D8">
            <w:pPr>
              <w:rPr>
                <w:rFonts w:cstheme="minorHAnsi"/>
              </w:rPr>
            </w:pPr>
            <w:r w:rsidRPr="00B52E1B">
              <w:rPr>
                <w:rFonts w:cstheme="minorHAnsi"/>
              </w:rPr>
              <w:t>Reversibility (RV)</w:t>
            </w:r>
          </w:p>
        </w:tc>
        <w:tc>
          <w:tcPr>
            <w:tcW w:w="1744" w:type="pct"/>
          </w:tcPr>
          <w:p w14:paraId="7F698CCF" w14:textId="77777777" w:rsidR="00E709BC" w:rsidRPr="00B52E1B" w:rsidRDefault="00E709BC" w:rsidP="008375D8">
            <w:pPr>
              <w:rPr>
                <w:rFonts w:cstheme="minorHAnsi"/>
              </w:rPr>
            </w:pPr>
            <w:r w:rsidRPr="00B52E1B">
              <w:rPr>
                <w:rFonts w:cstheme="minorHAnsi"/>
              </w:rPr>
              <w:t>Possibility of returning to pre-activity initial conditions by rebuilding or natural means</w:t>
            </w:r>
          </w:p>
        </w:tc>
        <w:tc>
          <w:tcPr>
            <w:tcW w:w="2035" w:type="pct"/>
          </w:tcPr>
          <w:p w14:paraId="0F4BEC0B" w14:textId="77777777" w:rsidR="00E709BC" w:rsidRPr="00B52E1B" w:rsidRDefault="00E709BC" w:rsidP="008375D8">
            <w:pPr>
              <w:rPr>
                <w:rFonts w:cstheme="minorHAnsi"/>
              </w:rPr>
            </w:pPr>
            <w:r w:rsidRPr="00B52E1B">
              <w:rPr>
                <w:rFonts w:cstheme="minorHAnsi"/>
              </w:rPr>
              <w:t>1 (short term, &lt; 1 year)- 2 (medium term, 1-5 years) – 4 ( long term, &gt; 5 years or irreversible)</w:t>
            </w:r>
          </w:p>
        </w:tc>
      </w:tr>
      <w:tr w:rsidR="00E709BC" w:rsidRPr="00B52E1B" w14:paraId="4A7F3972" w14:textId="77777777" w:rsidTr="002815E6">
        <w:tc>
          <w:tcPr>
            <w:tcW w:w="1221" w:type="pct"/>
          </w:tcPr>
          <w:p w14:paraId="37BC2E17" w14:textId="77777777" w:rsidR="00E709BC" w:rsidRPr="00B52E1B" w:rsidRDefault="00E709BC" w:rsidP="008375D8">
            <w:pPr>
              <w:rPr>
                <w:rFonts w:cstheme="minorHAnsi"/>
              </w:rPr>
            </w:pPr>
            <w:r w:rsidRPr="00B52E1B">
              <w:rPr>
                <w:rFonts w:cstheme="minorHAnsi"/>
              </w:rPr>
              <w:t>Recoverability (MC)</w:t>
            </w:r>
          </w:p>
        </w:tc>
        <w:tc>
          <w:tcPr>
            <w:tcW w:w="1744" w:type="pct"/>
          </w:tcPr>
          <w:p w14:paraId="4941014C" w14:textId="77777777" w:rsidR="00E709BC" w:rsidRPr="00B52E1B" w:rsidRDefault="00E709BC" w:rsidP="008375D8">
            <w:pPr>
              <w:rPr>
                <w:rFonts w:cstheme="minorHAnsi"/>
              </w:rPr>
            </w:pPr>
            <w:r w:rsidRPr="00B52E1B">
              <w:rPr>
                <w:rFonts w:cstheme="minorHAnsi"/>
              </w:rPr>
              <w:t>Possibility of reconstruction with corrective measures</w:t>
            </w:r>
          </w:p>
        </w:tc>
        <w:tc>
          <w:tcPr>
            <w:tcW w:w="2035" w:type="pct"/>
          </w:tcPr>
          <w:p w14:paraId="5DDB8B63" w14:textId="77777777" w:rsidR="00E709BC" w:rsidRPr="00B52E1B" w:rsidRDefault="00E709BC" w:rsidP="008375D8">
            <w:pPr>
              <w:rPr>
                <w:rFonts w:cstheme="minorHAnsi"/>
              </w:rPr>
            </w:pPr>
            <w:r w:rsidRPr="00B52E1B">
              <w:rPr>
                <w:rFonts w:cstheme="minorHAnsi"/>
              </w:rPr>
              <w:t xml:space="preserve">1 -2 (full and immediate recovery)- 4 (partial recovery and medium term)- 8 (unrecoverable) </w:t>
            </w:r>
          </w:p>
        </w:tc>
      </w:tr>
      <w:tr w:rsidR="00E709BC" w:rsidRPr="00B52E1B" w14:paraId="5BF5DD46" w14:textId="77777777" w:rsidTr="002815E6">
        <w:tc>
          <w:tcPr>
            <w:tcW w:w="1221" w:type="pct"/>
          </w:tcPr>
          <w:p w14:paraId="0DCB9426" w14:textId="77777777" w:rsidR="00E709BC" w:rsidRPr="00B52E1B" w:rsidRDefault="00E709BC" w:rsidP="008375D8">
            <w:pPr>
              <w:rPr>
                <w:rFonts w:cstheme="minorHAnsi"/>
              </w:rPr>
            </w:pPr>
            <w:r w:rsidRPr="00B52E1B">
              <w:rPr>
                <w:rFonts w:cstheme="minorHAnsi"/>
              </w:rPr>
              <w:t>Synergy (SI)</w:t>
            </w:r>
          </w:p>
        </w:tc>
        <w:tc>
          <w:tcPr>
            <w:tcW w:w="1744" w:type="pct"/>
          </w:tcPr>
          <w:p w14:paraId="55FF1F17" w14:textId="77777777" w:rsidR="00E709BC" w:rsidRPr="00B52E1B" w:rsidRDefault="00E709BC" w:rsidP="008375D8">
            <w:pPr>
              <w:rPr>
                <w:rFonts w:cstheme="minorHAnsi"/>
              </w:rPr>
            </w:pPr>
            <w:r w:rsidRPr="00B52E1B">
              <w:rPr>
                <w:rFonts w:cstheme="minorHAnsi"/>
              </w:rPr>
              <w:t>Reinforcement ability of manifested effects</w:t>
            </w:r>
          </w:p>
        </w:tc>
        <w:tc>
          <w:tcPr>
            <w:tcW w:w="2035" w:type="pct"/>
          </w:tcPr>
          <w:p w14:paraId="3758926B" w14:textId="77777777" w:rsidR="00E709BC" w:rsidRPr="00B52E1B" w:rsidRDefault="00E709BC" w:rsidP="008375D8">
            <w:pPr>
              <w:rPr>
                <w:rFonts w:cstheme="minorHAnsi"/>
              </w:rPr>
            </w:pPr>
            <w:r w:rsidRPr="00B52E1B">
              <w:rPr>
                <w:rFonts w:cstheme="minorHAnsi"/>
              </w:rPr>
              <w:t>1(No synergy of actions on a receptor) -2 (moderate synergism)-4 (high synergy)</w:t>
            </w:r>
          </w:p>
        </w:tc>
      </w:tr>
      <w:tr w:rsidR="00E709BC" w:rsidRPr="00B52E1B" w14:paraId="52AA9243" w14:textId="77777777" w:rsidTr="002815E6">
        <w:tc>
          <w:tcPr>
            <w:tcW w:w="1221" w:type="pct"/>
          </w:tcPr>
          <w:p w14:paraId="0236AE6F" w14:textId="77777777" w:rsidR="00E709BC" w:rsidRPr="00B52E1B" w:rsidRDefault="00E709BC" w:rsidP="008375D8">
            <w:pPr>
              <w:rPr>
                <w:rFonts w:cstheme="minorHAnsi"/>
              </w:rPr>
            </w:pPr>
            <w:r w:rsidRPr="00B52E1B">
              <w:rPr>
                <w:rFonts w:cstheme="minorHAnsi"/>
              </w:rPr>
              <w:t>Accumulation (Ac)</w:t>
            </w:r>
          </w:p>
        </w:tc>
        <w:tc>
          <w:tcPr>
            <w:tcW w:w="1744" w:type="pct"/>
          </w:tcPr>
          <w:p w14:paraId="06CE904D" w14:textId="77777777" w:rsidR="00E709BC" w:rsidRPr="00B52E1B" w:rsidRDefault="00E709BC" w:rsidP="008375D8">
            <w:pPr>
              <w:rPr>
                <w:rFonts w:cstheme="minorHAnsi"/>
              </w:rPr>
            </w:pPr>
            <w:r w:rsidRPr="00B52E1B">
              <w:rPr>
                <w:rFonts w:cstheme="minorHAnsi"/>
              </w:rPr>
              <w:t>Progressive increase of the effect</w:t>
            </w:r>
          </w:p>
        </w:tc>
        <w:tc>
          <w:tcPr>
            <w:tcW w:w="2035" w:type="pct"/>
          </w:tcPr>
          <w:p w14:paraId="3D828163" w14:textId="77777777" w:rsidR="00E709BC" w:rsidRPr="00B52E1B" w:rsidRDefault="00E709BC" w:rsidP="008375D8">
            <w:pPr>
              <w:rPr>
                <w:rFonts w:cstheme="minorHAnsi"/>
              </w:rPr>
            </w:pPr>
            <w:r w:rsidRPr="00B52E1B">
              <w:rPr>
                <w:rFonts w:cstheme="minorHAnsi"/>
              </w:rPr>
              <w:t>1 (no cumulative effect)-4(cumulative effect)</w:t>
            </w:r>
          </w:p>
        </w:tc>
      </w:tr>
      <w:tr w:rsidR="00E709BC" w:rsidRPr="00B52E1B" w14:paraId="1ECA9590" w14:textId="77777777" w:rsidTr="002815E6">
        <w:tc>
          <w:tcPr>
            <w:tcW w:w="1221" w:type="pct"/>
          </w:tcPr>
          <w:p w14:paraId="74BA070D" w14:textId="77777777" w:rsidR="00E709BC" w:rsidRPr="00B52E1B" w:rsidRDefault="00E709BC" w:rsidP="008375D8">
            <w:pPr>
              <w:rPr>
                <w:rFonts w:cstheme="minorHAnsi"/>
              </w:rPr>
            </w:pPr>
            <w:r w:rsidRPr="00B52E1B">
              <w:rPr>
                <w:rFonts w:cstheme="minorHAnsi"/>
              </w:rPr>
              <w:t>Effect (EF)</w:t>
            </w:r>
          </w:p>
        </w:tc>
        <w:tc>
          <w:tcPr>
            <w:tcW w:w="1744" w:type="pct"/>
          </w:tcPr>
          <w:p w14:paraId="1FAD8173" w14:textId="77777777" w:rsidR="00E709BC" w:rsidRPr="00B52E1B" w:rsidRDefault="00E709BC" w:rsidP="008375D8">
            <w:pPr>
              <w:rPr>
                <w:rFonts w:cstheme="minorHAnsi"/>
              </w:rPr>
            </w:pPr>
            <w:r w:rsidRPr="00B52E1B">
              <w:rPr>
                <w:rFonts w:cstheme="minorHAnsi"/>
              </w:rPr>
              <w:t>Directionality of impact-the cause (action)-effect (impact)</w:t>
            </w:r>
          </w:p>
        </w:tc>
        <w:tc>
          <w:tcPr>
            <w:tcW w:w="2035" w:type="pct"/>
          </w:tcPr>
          <w:p w14:paraId="5E4BD8D7" w14:textId="77777777" w:rsidR="00E709BC" w:rsidRPr="00B52E1B" w:rsidRDefault="00E709BC" w:rsidP="008375D8">
            <w:pPr>
              <w:rPr>
                <w:rFonts w:cstheme="minorHAnsi"/>
              </w:rPr>
            </w:pPr>
            <w:r w:rsidRPr="00B52E1B">
              <w:rPr>
                <w:rFonts w:cstheme="minorHAnsi"/>
              </w:rPr>
              <w:t>4 (direct)- 1 (indirect)</w:t>
            </w:r>
          </w:p>
        </w:tc>
      </w:tr>
      <w:tr w:rsidR="00E709BC" w:rsidRPr="00B52E1B" w14:paraId="2BD1B18A" w14:textId="77777777" w:rsidTr="002815E6">
        <w:tc>
          <w:tcPr>
            <w:tcW w:w="1221" w:type="pct"/>
          </w:tcPr>
          <w:p w14:paraId="5CD8668A" w14:textId="77777777" w:rsidR="00E709BC" w:rsidRPr="00B52E1B" w:rsidRDefault="00E709BC" w:rsidP="008375D8">
            <w:pPr>
              <w:rPr>
                <w:rFonts w:cstheme="minorHAnsi"/>
              </w:rPr>
            </w:pPr>
            <w:r w:rsidRPr="00B52E1B">
              <w:rPr>
                <w:rFonts w:cstheme="minorHAnsi"/>
              </w:rPr>
              <w:t>Frequency (PR)</w:t>
            </w:r>
          </w:p>
        </w:tc>
        <w:tc>
          <w:tcPr>
            <w:tcW w:w="1744" w:type="pct"/>
          </w:tcPr>
          <w:p w14:paraId="74E2A2EE" w14:textId="77777777" w:rsidR="00E709BC" w:rsidRPr="00B52E1B" w:rsidRDefault="00E709BC" w:rsidP="008375D8">
            <w:pPr>
              <w:rPr>
                <w:rFonts w:cstheme="minorHAnsi"/>
              </w:rPr>
            </w:pPr>
            <w:r w:rsidRPr="00B52E1B">
              <w:rPr>
                <w:rFonts w:cstheme="minorHAnsi"/>
              </w:rPr>
              <w:t>Regularity of manifestation of the effect</w:t>
            </w:r>
          </w:p>
        </w:tc>
        <w:tc>
          <w:tcPr>
            <w:tcW w:w="2035" w:type="pct"/>
          </w:tcPr>
          <w:p w14:paraId="35918CC2" w14:textId="77777777" w:rsidR="00E709BC" w:rsidRPr="00B52E1B" w:rsidRDefault="00E709BC" w:rsidP="008375D8">
            <w:pPr>
              <w:rPr>
                <w:rFonts w:cstheme="minorHAnsi"/>
              </w:rPr>
            </w:pPr>
            <w:r w:rsidRPr="00B52E1B">
              <w:rPr>
                <w:rFonts w:cstheme="minorHAnsi"/>
              </w:rPr>
              <w:t>4 (continuous) – 2 (irregular)-1 (periodic)</w:t>
            </w:r>
          </w:p>
        </w:tc>
      </w:tr>
      <w:tr w:rsidR="00E709BC" w:rsidRPr="00B52E1B" w14:paraId="11E92F8B" w14:textId="77777777" w:rsidTr="002815E6">
        <w:tc>
          <w:tcPr>
            <w:tcW w:w="1221" w:type="pct"/>
          </w:tcPr>
          <w:p w14:paraId="2694C46A" w14:textId="77777777" w:rsidR="00E709BC" w:rsidRPr="00B52E1B" w:rsidRDefault="00E709BC" w:rsidP="008375D8">
            <w:pPr>
              <w:rPr>
                <w:rFonts w:cstheme="minorHAnsi"/>
              </w:rPr>
            </w:pPr>
            <w:r w:rsidRPr="00B52E1B">
              <w:rPr>
                <w:rFonts w:cstheme="minorHAnsi"/>
              </w:rPr>
              <w:t>Importance of Impact (I)</w:t>
            </w:r>
          </w:p>
        </w:tc>
        <w:tc>
          <w:tcPr>
            <w:tcW w:w="3779" w:type="pct"/>
            <w:gridSpan w:val="2"/>
          </w:tcPr>
          <w:p w14:paraId="343FE2B6" w14:textId="77777777" w:rsidR="00E709BC" w:rsidRPr="00B52E1B" w:rsidRDefault="00E709BC" w:rsidP="008375D8">
            <w:pPr>
              <w:rPr>
                <w:rFonts w:cstheme="minorHAnsi"/>
              </w:rPr>
            </w:pPr>
            <w:r w:rsidRPr="00B52E1B">
              <w:rPr>
                <w:rFonts w:cstheme="minorHAnsi"/>
              </w:rPr>
              <w:t>I = ± (3</w:t>
            </w:r>
            <m:oMath>
              <m:r>
                <w:rPr>
                  <w:rFonts w:ascii="Cambria Math" w:hAnsi="Cambria Math" w:cstheme="minorHAnsi"/>
                </w:rPr>
                <m:t>×</m:t>
              </m:r>
            </m:oMath>
            <w:r w:rsidRPr="00B52E1B">
              <w:rPr>
                <w:rFonts w:cstheme="minorHAnsi"/>
              </w:rPr>
              <w:t>IN + 2</w:t>
            </w:r>
            <m:oMath>
              <m:r>
                <w:rPr>
                  <w:rFonts w:ascii="Cambria Math" w:hAnsi="Cambria Math" w:cstheme="minorHAnsi"/>
                </w:rPr>
                <m:t>×</m:t>
              </m:r>
            </m:oMath>
            <w:r w:rsidRPr="00B52E1B">
              <w:rPr>
                <w:rFonts w:cstheme="minorHAnsi"/>
              </w:rPr>
              <w:t>EX + MO+ PE + RV + SI + AC + EF + PR + MC)</w:t>
            </w:r>
          </w:p>
        </w:tc>
      </w:tr>
    </w:tbl>
    <w:p w14:paraId="39D1AFA7" w14:textId="77777777" w:rsidR="00D169C1" w:rsidRPr="00B52E1B" w:rsidRDefault="00D169C1" w:rsidP="00D169C1">
      <w:pPr>
        <w:spacing w:before="240"/>
        <w:jc w:val="center"/>
      </w:pPr>
      <w:r w:rsidRPr="00B52E1B">
        <w:rPr>
          <w:noProof/>
          <w:lang w:bidi="ar-SA"/>
        </w:rPr>
        <w:drawing>
          <wp:inline distT="0" distB="0" distL="0" distR="0" wp14:anchorId="5A5F6E14" wp14:editId="1A0EE4B0">
            <wp:extent cx="9473177" cy="5426383"/>
            <wp:effectExtent l="0" t="0" r="0" b="3175"/>
            <wp:docPr id="4482" name="Picture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483487" cy="5432289"/>
                    </a:xfrm>
                    <a:prstGeom prst="rect">
                      <a:avLst/>
                    </a:prstGeom>
                    <a:noFill/>
                    <a:ln>
                      <a:noFill/>
                    </a:ln>
                  </pic:spPr>
                </pic:pic>
              </a:graphicData>
            </a:graphic>
          </wp:inline>
        </w:drawing>
      </w:r>
    </w:p>
    <w:p w14:paraId="3C4C706F" w14:textId="77777777" w:rsidR="009D2916" w:rsidRPr="00B52E1B" w:rsidRDefault="00D169C1" w:rsidP="003A3416">
      <w:pPr>
        <w:spacing w:before="240"/>
      </w:pPr>
      <w:r w:rsidRPr="00B52E1B">
        <w:t>The table below is based on the Buroz’s Relevant Integrated Criteria</w:t>
      </w:r>
      <w:r w:rsidR="009D2916" w:rsidRPr="00B52E1B">
        <w:t xml:space="preserve"> </w:t>
      </w:r>
    </w:p>
    <w:p w14:paraId="5B823933" w14:textId="77777777" w:rsidR="00D169C1" w:rsidRPr="00B52E1B" w:rsidRDefault="00D169C1" w:rsidP="002815E6">
      <w:pPr>
        <w:spacing w:before="240"/>
        <w:jc w:val="center"/>
        <w:sectPr w:rsidR="00D169C1" w:rsidRPr="00B52E1B" w:rsidSect="00AD1BEE">
          <w:pgSz w:w="16840" w:h="11907" w:orient="landscape" w:code="9"/>
          <w:pgMar w:top="720" w:right="720" w:bottom="720" w:left="720" w:header="720" w:footer="720" w:gutter="0"/>
          <w:cols w:space="720"/>
          <w:docGrid w:linePitch="360"/>
        </w:sectPr>
      </w:pPr>
      <w:r w:rsidRPr="00B52E1B">
        <w:rPr>
          <w:noProof/>
          <w:sz w:val="20"/>
          <w:szCs w:val="20"/>
          <w:lang w:bidi="ar-SA"/>
        </w:rPr>
        <w:drawing>
          <wp:inline distT="0" distB="0" distL="0" distR="0" wp14:anchorId="4867EB3C" wp14:editId="55B83895">
            <wp:extent cx="8582025" cy="5999953"/>
            <wp:effectExtent l="0" t="0" r="0" b="1270"/>
            <wp:docPr id="4483" name="Picture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86327" cy="6002960"/>
                    </a:xfrm>
                    <a:prstGeom prst="rect">
                      <a:avLst/>
                    </a:prstGeom>
                    <a:noFill/>
                    <a:ln>
                      <a:noFill/>
                    </a:ln>
                  </pic:spPr>
                </pic:pic>
              </a:graphicData>
            </a:graphic>
          </wp:inline>
        </w:drawing>
      </w:r>
    </w:p>
    <w:p w14:paraId="2DD9426E" w14:textId="2757A8BA" w:rsidR="0085343C" w:rsidRPr="00B52E1B" w:rsidRDefault="00746CE8" w:rsidP="00746CE8">
      <w:pPr>
        <w:pStyle w:val="Heading-1"/>
        <w:numPr>
          <w:ilvl w:val="0"/>
          <w:numId w:val="0"/>
        </w:numPr>
        <w:tabs>
          <w:tab w:val="left" w:pos="2362"/>
          <w:tab w:val="center" w:pos="4500"/>
        </w:tabs>
        <w:spacing w:after="0"/>
        <w:jc w:val="left"/>
        <w:rPr>
          <w:color w:val="auto"/>
        </w:rPr>
      </w:pPr>
      <w:bookmarkStart w:id="1335" w:name="_Toc445619627"/>
      <w:bookmarkStart w:id="1336" w:name="_Toc446135291"/>
      <w:bookmarkStart w:id="1337" w:name="_Toc446149052"/>
      <w:bookmarkStart w:id="1338" w:name="_Toc446238997"/>
      <w:bookmarkStart w:id="1339" w:name="_Toc446248570"/>
      <w:bookmarkStart w:id="1340" w:name="_Toc454439724"/>
      <w:r>
        <w:rPr>
          <w:color w:val="auto"/>
        </w:rPr>
        <w:tab/>
      </w:r>
      <w:r>
        <w:rPr>
          <w:color w:val="auto"/>
        </w:rPr>
        <w:tab/>
      </w:r>
      <w:r w:rsidR="0085343C" w:rsidRPr="00B52E1B">
        <w:rPr>
          <w:color w:val="auto"/>
        </w:rPr>
        <w:t>Annex</w:t>
      </w:r>
      <w:r w:rsidR="00806DE7" w:rsidRPr="00B52E1B">
        <w:rPr>
          <w:color w:val="auto"/>
        </w:rPr>
        <w:t xml:space="preserve"> </w:t>
      </w:r>
      <w:r w:rsidR="001A4692" w:rsidRPr="00B52E1B">
        <w:rPr>
          <w:color w:val="auto"/>
        </w:rPr>
        <w:t>6</w:t>
      </w:r>
      <w:r w:rsidR="0085343C" w:rsidRPr="00B52E1B">
        <w:rPr>
          <w:color w:val="auto"/>
        </w:rPr>
        <w:t>: Complaint Form</w:t>
      </w:r>
      <w:bookmarkEnd w:id="1335"/>
      <w:bookmarkEnd w:id="1336"/>
      <w:bookmarkEnd w:id="1337"/>
      <w:bookmarkEnd w:id="1338"/>
      <w:bookmarkEnd w:id="1339"/>
      <w:bookmarkEnd w:id="1340"/>
    </w:p>
    <w:tbl>
      <w:tblPr>
        <w:tblStyle w:val="TableGrid"/>
        <w:bidiVisual/>
        <w:tblW w:w="0" w:type="auto"/>
        <w:tblLook w:val="04A0" w:firstRow="1" w:lastRow="0" w:firstColumn="1" w:lastColumn="0" w:noHBand="0" w:noVBand="1"/>
      </w:tblPr>
      <w:tblGrid>
        <w:gridCol w:w="8990"/>
      </w:tblGrid>
      <w:tr w:rsidR="00296FE5" w:rsidRPr="00B52E1B" w14:paraId="6EB56BB3" w14:textId="77777777" w:rsidTr="00296FE5">
        <w:tc>
          <w:tcPr>
            <w:tcW w:w="9216" w:type="dxa"/>
          </w:tcPr>
          <w:p w14:paraId="02D634D4" w14:textId="77777777" w:rsidR="00296FE5" w:rsidRPr="00B52E1B" w:rsidRDefault="00296FE5" w:rsidP="00AD1BEE">
            <w:pPr>
              <w:jc w:val="left"/>
              <w:rPr>
                <w:b/>
                <w:bCs/>
                <w:rtl/>
              </w:rPr>
            </w:pPr>
            <w:r w:rsidRPr="00B52E1B">
              <w:rPr>
                <w:b/>
                <w:bCs/>
              </w:rPr>
              <w:t>Local Distribution Company:-------------------------------------------------</w:t>
            </w:r>
          </w:p>
        </w:tc>
      </w:tr>
      <w:tr w:rsidR="00296FE5" w:rsidRPr="00B52E1B" w14:paraId="115B409D" w14:textId="77777777" w:rsidTr="00296FE5">
        <w:tc>
          <w:tcPr>
            <w:tcW w:w="9216" w:type="dxa"/>
          </w:tcPr>
          <w:p w14:paraId="40F1A532" w14:textId="77777777" w:rsidR="00296FE5" w:rsidRPr="00B52E1B" w:rsidRDefault="0070450E" w:rsidP="00AD1BEE">
            <w:pPr>
              <w:jc w:val="center"/>
              <w:rPr>
                <w:b/>
                <w:bCs/>
                <w:rtl/>
              </w:rPr>
            </w:pPr>
            <w:r w:rsidRPr="00B52E1B">
              <w:rPr>
                <w:b/>
                <w:bCs/>
                <w:sz w:val="28"/>
                <w:szCs w:val="28"/>
              </w:rPr>
              <w:t xml:space="preserve">English </w:t>
            </w:r>
            <w:r w:rsidR="00296FE5" w:rsidRPr="00B52E1B">
              <w:rPr>
                <w:b/>
                <w:bCs/>
                <w:sz w:val="28"/>
                <w:szCs w:val="28"/>
              </w:rPr>
              <w:t>Complaint Form</w:t>
            </w:r>
          </w:p>
        </w:tc>
      </w:tr>
      <w:tr w:rsidR="00296FE5" w:rsidRPr="00B52E1B" w14:paraId="195747E8" w14:textId="77777777" w:rsidTr="00296FE5">
        <w:tc>
          <w:tcPr>
            <w:tcW w:w="9216" w:type="dxa"/>
          </w:tcPr>
          <w:p w14:paraId="74CA8B84" w14:textId="77777777" w:rsidR="00296FE5" w:rsidRPr="00B52E1B" w:rsidRDefault="00296FE5" w:rsidP="00AD1BEE">
            <w:pPr>
              <w:jc w:val="left"/>
              <w:rPr>
                <w:rtl/>
              </w:rPr>
            </w:pPr>
            <w:r w:rsidRPr="00B52E1B">
              <w:t>Date:---/----/------                                Time: ---:----</w:t>
            </w:r>
          </w:p>
        </w:tc>
      </w:tr>
      <w:tr w:rsidR="00296FE5" w:rsidRPr="00B52E1B" w14:paraId="587EF60E" w14:textId="77777777" w:rsidTr="00AD1BEE">
        <w:tc>
          <w:tcPr>
            <w:tcW w:w="9216" w:type="dxa"/>
            <w:shd w:val="clear" w:color="auto" w:fill="95B3D7" w:themeFill="accent1" w:themeFillTint="99"/>
          </w:tcPr>
          <w:p w14:paraId="446E59FC" w14:textId="77777777" w:rsidR="00296FE5" w:rsidRPr="00B52E1B" w:rsidRDefault="00296FE5" w:rsidP="00AD1BEE">
            <w:pPr>
              <w:jc w:val="center"/>
              <w:rPr>
                <w:rtl/>
              </w:rPr>
            </w:pPr>
            <w:r w:rsidRPr="00B52E1B">
              <w:rPr>
                <w:sz w:val="28"/>
                <w:szCs w:val="28"/>
              </w:rPr>
              <w:t>Aggrieved person information</w:t>
            </w:r>
          </w:p>
        </w:tc>
      </w:tr>
      <w:tr w:rsidR="00296FE5" w:rsidRPr="00B52E1B" w14:paraId="6CCB383F" w14:textId="77777777" w:rsidTr="00296FE5">
        <w:tc>
          <w:tcPr>
            <w:tcW w:w="9216" w:type="dxa"/>
          </w:tcPr>
          <w:p w14:paraId="19B26B4D" w14:textId="77777777" w:rsidR="00296FE5" w:rsidRPr="00B52E1B" w:rsidRDefault="00296FE5" w:rsidP="00AD1BEE">
            <w:pPr>
              <w:jc w:val="left"/>
              <w:rPr>
                <w:rtl/>
              </w:rPr>
            </w:pPr>
            <w:r w:rsidRPr="00B52E1B">
              <w:t>Name of the customer:------------------------------    ID Number:------------------------------------------</w:t>
            </w:r>
          </w:p>
        </w:tc>
      </w:tr>
      <w:tr w:rsidR="00296FE5" w:rsidRPr="00B52E1B" w14:paraId="42C2BCF2" w14:textId="77777777" w:rsidTr="00296FE5">
        <w:tc>
          <w:tcPr>
            <w:tcW w:w="9216" w:type="dxa"/>
          </w:tcPr>
          <w:p w14:paraId="4B39A978" w14:textId="77777777" w:rsidR="00296FE5" w:rsidRPr="00B52E1B" w:rsidRDefault="00296FE5" w:rsidP="00296FE5">
            <w:pPr>
              <w:jc w:val="left"/>
            </w:pPr>
            <w:r w:rsidRPr="00B52E1B">
              <w:t>Address:------------------------------------------------------------------------------------------------------------------------------------------------------------------------------------------------------------------------------------</w:t>
            </w:r>
          </w:p>
          <w:p w14:paraId="7E273FAD" w14:textId="77777777" w:rsidR="0070450E" w:rsidRPr="00B52E1B" w:rsidRDefault="0070450E" w:rsidP="00296FE5">
            <w:pPr>
              <w:jc w:val="left"/>
            </w:pPr>
          </w:p>
        </w:tc>
      </w:tr>
      <w:tr w:rsidR="00296FE5" w:rsidRPr="00B52E1B" w14:paraId="36F305F6" w14:textId="77777777" w:rsidTr="00296FE5">
        <w:tc>
          <w:tcPr>
            <w:tcW w:w="9216" w:type="dxa"/>
          </w:tcPr>
          <w:p w14:paraId="43D7555F" w14:textId="77777777" w:rsidR="00296FE5" w:rsidRPr="00B52E1B" w:rsidRDefault="00296FE5" w:rsidP="00296FE5">
            <w:pPr>
              <w:jc w:val="left"/>
            </w:pPr>
            <w:r w:rsidRPr="00B52E1B">
              <w:t>CRN:-----------------------------------------------------</w:t>
            </w:r>
          </w:p>
        </w:tc>
      </w:tr>
      <w:tr w:rsidR="00296FE5" w:rsidRPr="00B52E1B" w14:paraId="52F98221" w14:textId="77777777" w:rsidTr="00296FE5">
        <w:tc>
          <w:tcPr>
            <w:tcW w:w="9216" w:type="dxa"/>
          </w:tcPr>
          <w:p w14:paraId="24389027" w14:textId="77777777" w:rsidR="0070450E" w:rsidRPr="00B52E1B" w:rsidRDefault="00296FE5" w:rsidP="00296FE5">
            <w:pPr>
              <w:jc w:val="left"/>
            </w:pPr>
            <w:r w:rsidRPr="00B52E1B">
              <w:t xml:space="preserve">Name of aggrieved person:----------------------------  </w:t>
            </w:r>
          </w:p>
          <w:p w14:paraId="28FEDD38" w14:textId="77777777" w:rsidR="00296FE5" w:rsidRPr="00B52E1B" w:rsidRDefault="00296FE5" w:rsidP="00296FE5">
            <w:pPr>
              <w:jc w:val="left"/>
            </w:pPr>
            <w:r w:rsidRPr="00B52E1B">
              <w:t>Relation to the customer:------------------------</w:t>
            </w:r>
            <w:r w:rsidR="0070450E" w:rsidRPr="00B52E1B">
              <w:t>----</w:t>
            </w:r>
            <w:r w:rsidRPr="00B52E1B">
              <w:t xml:space="preserve">-  </w:t>
            </w:r>
          </w:p>
          <w:p w14:paraId="547977E5" w14:textId="77777777" w:rsidR="00296FE5" w:rsidRPr="00B52E1B" w:rsidRDefault="00296FE5" w:rsidP="00296FE5">
            <w:pPr>
              <w:jc w:val="left"/>
            </w:pPr>
            <w:r w:rsidRPr="00B52E1B">
              <w:t>Cell phone:-----------------------------------------------</w:t>
            </w:r>
          </w:p>
        </w:tc>
      </w:tr>
      <w:tr w:rsidR="00296FE5" w:rsidRPr="00B52E1B" w14:paraId="70994EAD" w14:textId="77777777" w:rsidTr="00296FE5">
        <w:tc>
          <w:tcPr>
            <w:tcW w:w="9216" w:type="dxa"/>
          </w:tcPr>
          <w:p w14:paraId="49020215" w14:textId="77777777" w:rsidR="00296FE5" w:rsidRPr="00B52E1B" w:rsidRDefault="00296FE5" w:rsidP="00296FE5">
            <w:pPr>
              <w:jc w:val="left"/>
            </w:pPr>
            <w:r w:rsidRPr="00B52E1B">
              <w:t>Summary of the complaint:</w:t>
            </w:r>
          </w:p>
          <w:p w14:paraId="6D16AE27" w14:textId="77777777" w:rsidR="00296FE5" w:rsidRPr="00B52E1B" w:rsidRDefault="00296FE5" w:rsidP="00296FE5">
            <w:pPr>
              <w:jc w:val="left"/>
            </w:pPr>
            <w:r w:rsidRPr="00B52E1B">
              <w:t>------------------------------------------------------------------------------------------------------------------------------------------------------------------------------------------------------------------------------------------------------------------------------------------------------------------------------------------------------------------------------------------------------------------------------------------------------------------------------------------------</w:t>
            </w:r>
          </w:p>
          <w:p w14:paraId="1A23F5CC" w14:textId="77777777" w:rsidR="0070450E" w:rsidRPr="00B52E1B" w:rsidRDefault="0070450E" w:rsidP="00296FE5">
            <w:pPr>
              <w:jc w:val="left"/>
            </w:pPr>
          </w:p>
        </w:tc>
      </w:tr>
      <w:tr w:rsidR="00296FE5" w:rsidRPr="00B52E1B" w14:paraId="0F04F8CC" w14:textId="77777777" w:rsidTr="00296FE5">
        <w:tc>
          <w:tcPr>
            <w:tcW w:w="9216" w:type="dxa"/>
          </w:tcPr>
          <w:p w14:paraId="446C2C32" w14:textId="77777777" w:rsidR="00296FE5" w:rsidRPr="00B52E1B" w:rsidRDefault="00296FE5" w:rsidP="00296FE5">
            <w:pPr>
              <w:jc w:val="left"/>
            </w:pPr>
            <w:r w:rsidRPr="00B52E1B">
              <w:t>Name of aggrieved person                                                            Signature</w:t>
            </w:r>
          </w:p>
          <w:p w14:paraId="04E862FE" w14:textId="77777777" w:rsidR="00296FE5" w:rsidRPr="00B52E1B" w:rsidRDefault="00296FE5" w:rsidP="00296FE5">
            <w:pPr>
              <w:jc w:val="left"/>
            </w:pPr>
            <w:r w:rsidRPr="00B52E1B">
              <w:t>-------------------------------                                                            -----------------------</w:t>
            </w:r>
          </w:p>
          <w:p w14:paraId="622A622B" w14:textId="77777777" w:rsidR="0070450E" w:rsidRPr="00B52E1B" w:rsidRDefault="0070450E" w:rsidP="00296FE5">
            <w:pPr>
              <w:jc w:val="left"/>
            </w:pPr>
          </w:p>
        </w:tc>
      </w:tr>
      <w:tr w:rsidR="00296FE5" w:rsidRPr="00B52E1B" w14:paraId="62158C50" w14:textId="77777777" w:rsidTr="00AD1BEE">
        <w:tc>
          <w:tcPr>
            <w:tcW w:w="9216" w:type="dxa"/>
            <w:shd w:val="clear" w:color="auto" w:fill="95B3D7" w:themeFill="accent1" w:themeFillTint="99"/>
          </w:tcPr>
          <w:p w14:paraId="4CC9502C" w14:textId="77777777" w:rsidR="00296FE5" w:rsidRPr="00B52E1B" w:rsidRDefault="00296FE5" w:rsidP="00AD1BEE">
            <w:pPr>
              <w:jc w:val="center"/>
            </w:pPr>
            <w:r w:rsidRPr="00B52E1B">
              <w:rPr>
                <w:b/>
                <w:bCs/>
              </w:rPr>
              <w:t>Complaint recipient</w:t>
            </w:r>
          </w:p>
        </w:tc>
      </w:tr>
      <w:tr w:rsidR="00296FE5" w:rsidRPr="00B52E1B" w14:paraId="66F7D87D" w14:textId="77777777" w:rsidTr="00296FE5">
        <w:tc>
          <w:tcPr>
            <w:tcW w:w="9216" w:type="dxa"/>
          </w:tcPr>
          <w:p w14:paraId="6FB4BB37" w14:textId="77777777" w:rsidR="00296FE5" w:rsidRPr="00B52E1B" w:rsidRDefault="00296FE5" w:rsidP="00AD1BEE">
            <w:pPr>
              <w:jc w:val="left"/>
            </w:pPr>
            <w:r w:rsidRPr="00B52E1B">
              <w:t>Name of the person received the complaint------------------------------------- Signature:------------</w:t>
            </w:r>
          </w:p>
          <w:p w14:paraId="037F2B3D" w14:textId="77777777" w:rsidR="00296FE5" w:rsidRPr="00B52E1B" w:rsidRDefault="00296FE5" w:rsidP="00AD1BEE">
            <w:pPr>
              <w:jc w:val="left"/>
            </w:pPr>
            <w:r w:rsidRPr="00B52E1B">
              <w:t xml:space="preserve">The entity </w:t>
            </w:r>
            <w:r w:rsidR="00EA695F" w:rsidRPr="00B52E1B">
              <w:t>caused the</w:t>
            </w:r>
            <w:r w:rsidRPr="00B52E1B">
              <w:t xml:space="preserve"> complaint</w:t>
            </w:r>
            <w:r w:rsidR="00EA695F" w:rsidRPr="00B52E1B">
              <w:t>-------------------------------------------------- Zone:------------------</w:t>
            </w:r>
          </w:p>
          <w:p w14:paraId="40AA792F" w14:textId="77777777" w:rsidR="0070450E" w:rsidRPr="00B52E1B" w:rsidRDefault="0070450E" w:rsidP="00AD1BEE">
            <w:pPr>
              <w:jc w:val="left"/>
            </w:pPr>
          </w:p>
        </w:tc>
      </w:tr>
      <w:tr w:rsidR="00EA695F" w:rsidRPr="00B52E1B" w14:paraId="50775951" w14:textId="77777777" w:rsidTr="00296FE5">
        <w:tc>
          <w:tcPr>
            <w:tcW w:w="9216" w:type="dxa"/>
          </w:tcPr>
          <w:p w14:paraId="4D391A23" w14:textId="77777777" w:rsidR="00EA695F" w:rsidRPr="00B52E1B" w:rsidRDefault="00EA695F" w:rsidP="00296FE5">
            <w:pPr>
              <w:jc w:val="left"/>
            </w:pPr>
            <w:r w:rsidRPr="00B52E1B">
              <w:t>Analysis of complaint reason:</w:t>
            </w:r>
          </w:p>
          <w:p w14:paraId="22AC8BAE" w14:textId="77777777" w:rsidR="00EA695F" w:rsidRPr="00B52E1B" w:rsidRDefault="00EA695F" w:rsidP="00296FE5">
            <w:pPr>
              <w:jc w:val="left"/>
            </w:pPr>
            <w:r w:rsidRPr="00B52E1B">
              <w:t>------------------------------------------------------------------------------------------------------------------------------------------------------------------------------------------------------------------------------------------------------------------------------------------------------------------------------------------------------------------------------------------------------------------------------------------------------------------------------------------------</w:t>
            </w:r>
          </w:p>
        </w:tc>
      </w:tr>
      <w:tr w:rsidR="00EA695F" w:rsidRPr="00B52E1B" w14:paraId="255A6E10" w14:textId="77777777" w:rsidTr="00296FE5">
        <w:tc>
          <w:tcPr>
            <w:tcW w:w="9216" w:type="dxa"/>
          </w:tcPr>
          <w:p w14:paraId="0DAA60BB" w14:textId="77777777" w:rsidR="00EA695F" w:rsidRPr="00B52E1B" w:rsidRDefault="00EA695F" w:rsidP="00296FE5">
            <w:pPr>
              <w:jc w:val="left"/>
            </w:pPr>
            <w:r w:rsidRPr="00B52E1B">
              <w:t>Proposed corrective procedures:</w:t>
            </w:r>
          </w:p>
          <w:p w14:paraId="5C4D936A" w14:textId="77777777" w:rsidR="00EA695F" w:rsidRPr="00B52E1B" w:rsidRDefault="00EA695F" w:rsidP="00296FE5">
            <w:pPr>
              <w:jc w:val="left"/>
            </w:pPr>
            <w:r w:rsidRPr="00B52E1B">
              <w:t>------------------------------------------------------------------------------------------------------------------------------------------------------------------------------------------------------------------------------------------------------------------------------------------------------------------------------------------------------------------------------------------------------------------------------------------------------------------------------------------------</w:t>
            </w:r>
          </w:p>
          <w:p w14:paraId="271D2D2A" w14:textId="77777777" w:rsidR="0070450E" w:rsidRPr="00B52E1B" w:rsidRDefault="0070450E" w:rsidP="00296FE5">
            <w:pPr>
              <w:jc w:val="left"/>
            </w:pPr>
          </w:p>
        </w:tc>
      </w:tr>
      <w:tr w:rsidR="00EA695F" w:rsidRPr="00B52E1B" w14:paraId="5BC47EE6" w14:textId="77777777" w:rsidTr="00296FE5">
        <w:tc>
          <w:tcPr>
            <w:tcW w:w="9216" w:type="dxa"/>
          </w:tcPr>
          <w:p w14:paraId="193D326F" w14:textId="77777777" w:rsidR="00EA695F" w:rsidRPr="00B52E1B" w:rsidRDefault="00EA695F">
            <w:pPr>
              <w:jc w:val="left"/>
              <w:rPr>
                <w:b/>
                <w:bCs/>
              </w:rPr>
            </w:pPr>
            <w:r w:rsidRPr="00B52E1B">
              <w:rPr>
                <w:b/>
                <w:bCs/>
              </w:rPr>
              <w:t xml:space="preserve">Person responsible </w:t>
            </w:r>
            <w:r w:rsidR="0070450E" w:rsidRPr="00B52E1B">
              <w:rPr>
                <w:b/>
                <w:bCs/>
              </w:rPr>
              <w:t>of the corrective procedures:------------------  Signature:-------------------</w:t>
            </w:r>
          </w:p>
        </w:tc>
      </w:tr>
    </w:tbl>
    <w:p w14:paraId="1C452EB3" w14:textId="77777777" w:rsidR="00296FE5" w:rsidRPr="00B52E1B" w:rsidRDefault="00296FE5">
      <w:pPr>
        <w:bidi/>
      </w:pPr>
    </w:p>
    <w:tbl>
      <w:tblPr>
        <w:tblStyle w:val="TableGrid"/>
        <w:bidiVisual/>
        <w:tblW w:w="0" w:type="auto"/>
        <w:tblLook w:val="04A0" w:firstRow="1" w:lastRow="0" w:firstColumn="1" w:lastColumn="0" w:noHBand="0" w:noVBand="1"/>
      </w:tblPr>
      <w:tblGrid>
        <w:gridCol w:w="8990"/>
      </w:tblGrid>
      <w:tr w:rsidR="00630F6F" w:rsidRPr="00B52E1B" w14:paraId="55E6B3D9" w14:textId="77777777" w:rsidTr="00296FE5">
        <w:tc>
          <w:tcPr>
            <w:tcW w:w="9216" w:type="dxa"/>
          </w:tcPr>
          <w:p w14:paraId="251D4725" w14:textId="77777777" w:rsidR="0085343C" w:rsidRPr="00B52E1B" w:rsidRDefault="0085343C" w:rsidP="0085343C">
            <w:pPr>
              <w:pStyle w:val="HEAD1"/>
              <w:jc w:val="both"/>
              <w:rPr>
                <w:rFonts w:ascii="Garamond" w:hAnsi="Garamond" w:cs="Simplified Arabic"/>
                <w:sz w:val="22"/>
                <w:szCs w:val="22"/>
                <w:rtl/>
                <w:lang w:bidi="ar-EG"/>
              </w:rPr>
            </w:pPr>
            <w:r w:rsidRPr="00B52E1B">
              <w:rPr>
                <w:rFonts w:ascii="Garamond" w:hAnsi="Garamond" w:cs="Simplified Arabic"/>
                <w:sz w:val="22"/>
                <w:szCs w:val="22"/>
                <w:rtl/>
              </w:rPr>
              <w:t>شركة</w:t>
            </w:r>
            <w:r w:rsidRPr="00B52E1B">
              <w:rPr>
                <w:rFonts w:ascii="Garamond" w:hAnsi="Garamond" w:cs="Simplified Arabic"/>
                <w:sz w:val="22"/>
                <w:szCs w:val="22"/>
              </w:rPr>
              <w:t xml:space="preserve"> ……………….</w:t>
            </w:r>
          </w:p>
          <w:p w14:paraId="6F3F202B" w14:textId="77777777" w:rsidR="0085343C" w:rsidRPr="00B52E1B" w:rsidRDefault="0085343C" w:rsidP="0085343C">
            <w:pPr>
              <w:pStyle w:val="HEAD1"/>
              <w:jc w:val="center"/>
              <w:rPr>
                <w:rFonts w:ascii="Garamond" w:hAnsi="Garamond" w:cs="Simplified Arabic"/>
                <w:sz w:val="22"/>
                <w:szCs w:val="22"/>
                <w:rtl/>
              </w:rPr>
            </w:pPr>
            <w:r w:rsidRPr="00B52E1B">
              <w:rPr>
                <w:rFonts w:ascii="Garamond" w:hAnsi="Garamond" w:cs="Simplified Arabic"/>
                <w:sz w:val="22"/>
                <w:szCs w:val="22"/>
                <w:rtl/>
              </w:rPr>
              <w:t xml:space="preserve">شكوى عميل </w:t>
            </w:r>
          </w:p>
          <w:p w14:paraId="63C207A2" w14:textId="77777777" w:rsidR="0085343C" w:rsidRPr="00B52E1B" w:rsidRDefault="0085343C" w:rsidP="0085343C">
            <w:pPr>
              <w:pStyle w:val="HEAD1"/>
              <w:spacing w:after="0"/>
              <w:contextualSpacing/>
              <w:jc w:val="left"/>
              <w:rPr>
                <w:rFonts w:ascii="Garamond" w:hAnsi="Garamond" w:cs="Simplified Arabic"/>
                <w:sz w:val="22"/>
                <w:szCs w:val="22"/>
                <w:rtl/>
              </w:rPr>
            </w:pPr>
            <w:r w:rsidRPr="00B52E1B">
              <w:rPr>
                <w:rFonts w:ascii="Garamond" w:hAnsi="Garamond" w:cs="Simplified Arabic"/>
                <w:sz w:val="22"/>
                <w:szCs w:val="22"/>
                <w:rtl/>
              </w:rPr>
              <w:t xml:space="preserve">التاريخ :- </w:t>
            </w:r>
            <w:r w:rsidRPr="00B52E1B">
              <w:rPr>
                <w:rFonts w:ascii="Garamond" w:hAnsi="Garamond" w:cs="Simplified Arabic"/>
                <w:sz w:val="22"/>
                <w:szCs w:val="22"/>
              </w:rPr>
              <w:t xml:space="preserve"> ……………………/…………/……… </w:t>
            </w:r>
            <w:r w:rsidRPr="00B52E1B">
              <w:rPr>
                <w:rFonts w:ascii="Garamond" w:hAnsi="Garamond" w:cs="Simplified Arabic"/>
                <w:sz w:val="22"/>
                <w:szCs w:val="22"/>
                <w:rtl/>
              </w:rPr>
              <w:tab/>
              <w:t xml:space="preserve">     الوقت :- :</w:t>
            </w:r>
            <w:r w:rsidRPr="00B52E1B">
              <w:rPr>
                <w:rFonts w:ascii="Garamond" w:hAnsi="Garamond" w:cs="Simplified Arabic"/>
                <w:sz w:val="22"/>
                <w:szCs w:val="22"/>
              </w:rPr>
              <w:t xml:space="preserve"> ………………………</w:t>
            </w:r>
            <w:r w:rsidRPr="00B52E1B">
              <w:rPr>
                <w:rFonts w:ascii="Garamond" w:hAnsi="Garamond" w:cs="Simplified Arabic"/>
                <w:sz w:val="22"/>
                <w:szCs w:val="22"/>
                <w:rtl/>
              </w:rPr>
              <w:tab/>
            </w:r>
          </w:p>
          <w:tbl>
            <w:tblPr>
              <w:bidiVisual/>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0"/>
            </w:tblGrid>
            <w:tr w:rsidR="0085343C" w:rsidRPr="00B52E1B" w14:paraId="4664F148" w14:textId="77777777" w:rsidTr="0085343C">
              <w:trPr>
                <w:trHeight w:val="285"/>
              </w:trPr>
              <w:tc>
                <w:tcPr>
                  <w:tcW w:w="8220" w:type="dxa"/>
                </w:tcPr>
                <w:p w14:paraId="25ABAEFD" w14:textId="77777777" w:rsidR="0085343C" w:rsidRPr="00B52E1B" w:rsidRDefault="0085343C" w:rsidP="0085343C">
                  <w:pPr>
                    <w:pStyle w:val="HEAD1"/>
                    <w:spacing w:after="0"/>
                    <w:contextualSpacing/>
                    <w:jc w:val="center"/>
                    <w:rPr>
                      <w:rFonts w:ascii="Garamond" w:hAnsi="Garamond" w:cs="Simplified Arabic"/>
                      <w:sz w:val="22"/>
                      <w:szCs w:val="22"/>
                      <w:rtl/>
                    </w:rPr>
                  </w:pPr>
                  <w:r w:rsidRPr="00B52E1B">
                    <w:rPr>
                      <w:rFonts w:ascii="Garamond" w:hAnsi="Garamond" w:cs="Simplified Arabic"/>
                      <w:sz w:val="22"/>
                      <w:szCs w:val="22"/>
                      <w:rtl/>
                    </w:rPr>
                    <w:t>بيـــــــــــــانـــــــــــــــــات الشاكى</w:t>
                  </w:r>
                </w:p>
              </w:tc>
            </w:tr>
          </w:tbl>
          <w:p w14:paraId="29893B0A"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rtl/>
              </w:rPr>
              <w:t xml:space="preserve">اسم العميل : </w:t>
            </w:r>
            <w:r w:rsidRPr="00B52E1B">
              <w:rPr>
                <w:rFonts w:ascii="Garamond" w:hAnsi="Garamond" w:cs="Simplified Arabic"/>
                <w:sz w:val="22"/>
                <w:szCs w:val="22"/>
              </w:rPr>
              <w:t>……………………………………</w:t>
            </w:r>
            <w:r w:rsidRPr="00B52E1B">
              <w:rPr>
                <w:rFonts w:ascii="Garamond" w:hAnsi="Garamond" w:cs="Simplified Arabic"/>
                <w:sz w:val="22"/>
                <w:szCs w:val="22"/>
                <w:rtl/>
              </w:rPr>
              <w:t xml:space="preserve"> رقم قومي </w:t>
            </w:r>
            <w:r w:rsidRPr="00B52E1B">
              <w:rPr>
                <w:rFonts w:ascii="Garamond" w:hAnsi="Garamond" w:cs="Simplified Arabic"/>
                <w:sz w:val="22"/>
                <w:szCs w:val="22"/>
              </w:rPr>
              <w:t>…………………………………………</w:t>
            </w:r>
            <w:r w:rsidRPr="00B52E1B">
              <w:rPr>
                <w:rFonts w:ascii="Garamond" w:hAnsi="Garamond" w:cs="Simplified Arabic"/>
                <w:sz w:val="22"/>
                <w:szCs w:val="22"/>
                <w:rtl/>
              </w:rPr>
              <w:tab/>
            </w:r>
          </w:p>
          <w:p w14:paraId="10AAA6FB" w14:textId="77777777" w:rsidR="0085343C" w:rsidRPr="00B52E1B" w:rsidRDefault="0085343C" w:rsidP="0085343C">
            <w:pPr>
              <w:pStyle w:val="HEAD1"/>
              <w:spacing w:after="0"/>
              <w:contextualSpacing/>
              <w:jc w:val="left"/>
              <w:rPr>
                <w:rFonts w:ascii="Garamond" w:hAnsi="Garamond" w:cs="Simplified Arabic"/>
                <w:sz w:val="22"/>
                <w:szCs w:val="22"/>
                <w:rtl/>
              </w:rPr>
            </w:pPr>
            <w:r w:rsidRPr="00B52E1B">
              <w:rPr>
                <w:rFonts w:ascii="Garamond" w:hAnsi="Garamond" w:cs="Simplified Arabic"/>
                <w:sz w:val="22"/>
                <w:szCs w:val="22"/>
                <w:rtl/>
              </w:rPr>
              <w:t xml:space="preserve"> العنوان:- </w:t>
            </w:r>
            <w:r w:rsidRPr="00B52E1B">
              <w:rPr>
                <w:rFonts w:ascii="Garamond" w:hAnsi="Garamond" w:cs="Simplified Arabic"/>
                <w:sz w:val="22"/>
                <w:szCs w:val="22"/>
              </w:rPr>
              <w:t>……………………………………………………</w:t>
            </w:r>
            <w:r w:rsidRPr="00B52E1B">
              <w:rPr>
                <w:rFonts w:ascii="Garamond" w:hAnsi="Garamond" w:cs="Simplified Arabic"/>
                <w:sz w:val="22"/>
                <w:szCs w:val="22"/>
                <w:rtl/>
              </w:rPr>
              <w:t xml:space="preserve">       </w:t>
            </w:r>
            <w:r w:rsidRPr="00B52E1B">
              <w:rPr>
                <w:rFonts w:ascii="Garamond" w:hAnsi="Garamond" w:cs="Simplified Arabic"/>
                <w:sz w:val="22"/>
                <w:szCs w:val="22"/>
              </w:rPr>
              <w:t>CRN</w:t>
            </w:r>
            <w:r w:rsidRPr="00B52E1B">
              <w:rPr>
                <w:rFonts w:ascii="Garamond" w:hAnsi="Garamond" w:cs="Simplified Arabic"/>
                <w:sz w:val="22"/>
                <w:szCs w:val="22"/>
                <w:rtl/>
              </w:rPr>
              <w:t xml:space="preserve"> :</w:t>
            </w:r>
            <w:r w:rsidRPr="00B52E1B">
              <w:rPr>
                <w:rFonts w:ascii="Garamond" w:hAnsi="Garamond" w:cs="Simplified Arabic"/>
                <w:sz w:val="22"/>
                <w:szCs w:val="22"/>
              </w:rPr>
              <w:t xml:space="preserve"> …………………………</w:t>
            </w:r>
          </w:p>
          <w:p w14:paraId="7DD4B56F"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rtl/>
              </w:rPr>
              <w:t>اسم مقدم الشكوي:</w:t>
            </w:r>
            <w:r w:rsidRPr="00B52E1B">
              <w:rPr>
                <w:rFonts w:ascii="Garamond" w:hAnsi="Garamond" w:cs="Simplified Arabic"/>
                <w:sz w:val="22"/>
                <w:szCs w:val="22"/>
              </w:rPr>
              <w:t xml:space="preserve"> …………………………………</w:t>
            </w:r>
            <w:r w:rsidRPr="00B52E1B">
              <w:rPr>
                <w:rFonts w:ascii="Garamond" w:hAnsi="Garamond" w:cs="Simplified Arabic"/>
                <w:sz w:val="22"/>
                <w:szCs w:val="22"/>
                <w:rtl/>
                <w:lang w:bidi="ar-EG"/>
              </w:rPr>
              <w:t>صفتة:</w:t>
            </w:r>
            <w:r w:rsidRPr="00B52E1B">
              <w:rPr>
                <w:rFonts w:ascii="Garamond" w:hAnsi="Garamond" w:cs="Simplified Arabic"/>
                <w:sz w:val="22"/>
                <w:szCs w:val="22"/>
              </w:rPr>
              <w:t xml:space="preserve"> ………………</w:t>
            </w:r>
            <w:r w:rsidRPr="00B52E1B">
              <w:rPr>
                <w:rFonts w:ascii="Garamond" w:hAnsi="Garamond" w:cs="Simplified Arabic"/>
                <w:sz w:val="22"/>
                <w:szCs w:val="22"/>
                <w:rtl/>
                <w:lang w:bidi="ar-EG"/>
              </w:rPr>
              <w:t>تليفون:</w:t>
            </w:r>
            <w:r w:rsidRPr="00B52E1B">
              <w:rPr>
                <w:rFonts w:ascii="Garamond" w:hAnsi="Garamond" w:cs="Simplified Arabic"/>
                <w:sz w:val="22"/>
                <w:szCs w:val="22"/>
              </w:rPr>
              <w:t xml:space="preserve"> …………………………</w:t>
            </w:r>
          </w:p>
          <w:p w14:paraId="644163C0" w14:textId="77777777" w:rsidR="0085343C" w:rsidRPr="00B52E1B" w:rsidRDefault="0085343C" w:rsidP="0085343C">
            <w:pPr>
              <w:pStyle w:val="HEAD1"/>
              <w:spacing w:after="0"/>
              <w:contextualSpacing/>
              <w:jc w:val="left"/>
              <w:rPr>
                <w:rFonts w:ascii="Garamond" w:hAnsi="Garamond" w:cs="Simplified Arabic"/>
                <w:sz w:val="22"/>
                <w:szCs w:val="22"/>
                <w:u w:val="single"/>
                <w:rtl/>
              </w:rPr>
            </w:pPr>
            <w:r w:rsidRPr="00B52E1B">
              <w:rPr>
                <w:rFonts w:ascii="Garamond" w:hAnsi="Garamond" w:cs="Simplified Arabic"/>
                <w:sz w:val="22"/>
                <w:szCs w:val="22"/>
                <w:u w:val="single"/>
                <w:rtl/>
              </w:rPr>
              <w:t>ملخص الشكوى :</w:t>
            </w:r>
          </w:p>
          <w:p w14:paraId="3B9CA37A" w14:textId="77777777" w:rsidR="0085343C" w:rsidRPr="00B52E1B" w:rsidRDefault="0085343C" w:rsidP="0085343C">
            <w:pPr>
              <w:pStyle w:val="HEAD1"/>
              <w:spacing w:after="0"/>
              <w:contextualSpacing/>
              <w:jc w:val="left"/>
              <w:rPr>
                <w:rFonts w:ascii="Garamond" w:hAnsi="Garamond" w:cs="Simplified Arabic"/>
                <w:sz w:val="22"/>
                <w:szCs w:val="22"/>
                <w:rtl/>
              </w:rPr>
            </w:pPr>
            <w:r w:rsidRPr="00B52E1B">
              <w:rPr>
                <w:rFonts w:ascii="Garamond" w:hAnsi="Garamond" w:cs="Simplified Arabic"/>
                <w:sz w:val="22"/>
                <w:szCs w:val="22"/>
              </w:rPr>
              <w:t>…………………………………………………………………………………………………………………………………………………………………………………………………………………………………………………………………………………………………………………………………………………………………………………………</w:t>
            </w:r>
          </w:p>
          <w:p w14:paraId="03385A4A"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rtl/>
                <w:lang w:bidi="ar-EG"/>
              </w:rPr>
              <w:t>مقدم الشكوي</w:t>
            </w:r>
          </w:p>
          <w:p w14:paraId="23EC69A1"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rtl/>
              </w:rPr>
              <w:t xml:space="preserve"> الاسم:</w:t>
            </w:r>
            <w:r w:rsidRPr="00B52E1B">
              <w:rPr>
                <w:rFonts w:ascii="Garamond" w:hAnsi="Garamond" w:cs="Simplified Arabic"/>
                <w:sz w:val="22"/>
                <w:szCs w:val="22"/>
              </w:rPr>
              <w:t xml:space="preserve"> ……………………………………………………………</w:t>
            </w:r>
            <w:r w:rsidRPr="00B52E1B">
              <w:rPr>
                <w:rFonts w:ascii="Garamond" w:hAnsi="Garamond" w:cs="Simplified Arabic"/>
                <w:sz w:val="22"/>
                <w:szCs w:val="22"/>
                <w:rtl/>
                <w:lang w:bidi="ar-EG"/>
              </w:rPr>
              <w:t xml:space="preserve">          التوقيع  </w:t>
            </w:r>
            <w:r w:rsidRPr="00B52E1B">
              <w:rPr>
                <w:rFonts w:ascii="Garamond" w:hAnsi="Garamond" w:cs="Simplified Arabic"/>
                <w:sz w:val="22"/>
                <w:szCs w:val="22"/>
                <w:rtl/>
              </w:rPr>
              <w:t>:</w:t>
            </w:r>
            <w:r w:rsidRPr="00B52E1B">
              <w:rPr>
                <w:rFonts w:ascii="Garamond" w:hAnsi="Garamond" w:cs="Simplified Arabic"/>
                <w:sz w:val="22"/>
                <w:szCs w:val="22"/>
              </w:rPr>
              <w:t xml:space="preserve"> ………………………………</w:t>
            </w:r>
          </w:p>
          <w:p w14:paraId="3F9D076E" w14:textId="77777777" w:rsidR="0085343C" w:rsidRPr="00B52E1B" w:rsidRDefault="0085343C" w:rsidP="0085343C">
            <w:pPr>
              <w:pStyle w:val="HEAD1"/>
              <w:spacing w:after="0"/>
              <w:contextualSpacing/>
              <w:jc w:val="left"/>
              <w:rPr>
                <w:rFonts w:ascii="Garamond" w:hAnsi="Garamond" w:cs="Simplified Arabic"/>
                <w:sz w:val="22"/>
                <w:szCs w:val="22"/>
              </w:rPr>
            </w:pPr>
          </w:p>
          <w:tbl>
            <w:tblPr>
              <w:bidiVisual/>
              <w:tblW w:w="0" w:type="auto"/>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5"/>
            </w:tblGrid>
            <w:tr w:rsidR="0085343C" w:rsidRPr="00B52E1B" w14:paraId="65B3AF00" w14:textId="77777777" w:rsidTr="0085343C">
              <w:trPr>
                <w:trHeight w:val="180"/>
              </w:trPr>
              <w:tc>
                <w:tcPr>
                  <w:tcW w:w="7995" w:type="dxa"/>
                </w:tcPr>
                <w:p w14:paraId="0632CB73" w14:textId="77777777" w:rsidR="0085343C" w:rsidRPr="00B52E1B" w:rsidRDefault="0085343C" w:rsidP="0085343C">
                  <w:pPr>
                    <w:pStyle w:val="HEAD1"/>
                    <w:spacing w:after="0"/>
                    <w:contextualSpacing/>
                    <w:jc w:val="center"/>
                    <w:rPr>
                      <w:rFonts w:ascii="Garamond" w:hAnsi="Garamond" w:cs="Simplified Arabic"/>
                      <w:sz w:val="22"/>
                      <w:szCs w:val="22"/>
                      <w:rtl/>
                      <w:lang w:bidi="ar-EG"/>
                    </w:rPr>
                  </w:pPr>
                  <w:r w:rsidRPr="00B52E1B">
                    <w:rPr>
                      <w:rFonts w:ascii="Garamond" w:hAnsi="Garamond" w:cs="Simplified Arabic"/>
                      <w:sz w:val="22"/>
                      <w:szCs w:val="22"/>
                      <w:rtl/>
                      <w:lang w:bidi="ar-EG"/>
                    </w:rPr>
                    <w:t>بيــــانـــــــــــات متلقي الشكوي</w:t>
                  </w:r>
                </w:p>
              </w:tc>
            </w:tr>
          </w:tbl>
          <w:p w14:paraId="394D83FE"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rtl/>
              </w:rPr>
              <w:t xml:space="preserve">اسم متلقى الشكوى : </w:t>
            </w:r>
            <w:r w:rsidRPr="00B52E1B">
              <w:rPr>
                <w:rFonts w:ascii="Garamond" w:hAnsi="Garamond" w:cs="Simplified Arabic"/>
                <w:sz w:val="22"/>
                <w:szCs w:val="22"/>
              </w:rPr>
              <w:t>……………………………………</w:t>
            </w:r>
            <w:r w:rsidRPr="00B52E1B">
              <w:rPr>
                <w:rFonts w:ascii="Garamond" w:hAnsi="Garamond" w:cs="Simplified Arabic"/>
                <w:sz w:val="22"/>
                <w:szCs w:val="22"/>
                <w:rtl/>
              </w:rPr>
              <w:tab/>
              <w:t>التوقيع:</w:t>
            </w:r>
            <w:r w:rsidRPr="00B52E1B">
              <w:rPr>
                <w:rFonts w:ascii="Garamond" w:hAnsi="Garamond" w:cs="Simplified Arabic"/>
                <w:sz w:val="22"/>
                <w:szCs w:val="22"/>
              </w:rPr>
              <w:t xml:space="preserve"> ………………………</w:t>
            </w:r>
          </w:p>
          <w:p w14:paraId="6DCD7DD0" w14:textId="77777777" w:rsidR="0085343C" w:rsidRPr="00B52E1B" w:rsidRDefault="0085343C" w:rsidP="0085343C">
            <w:pPr>
              <w:pStyle w:val="HEAD1"/>
              <w:spacing w:after="0"/>
              <w:contextualSpacing/>
              <w:jc w:val="left"/>
              <w:rPr>
                <w:rFonts w:ascii="Garamond" w:hAnsi="Garamond" w:cs="Simplified Arabic"/>
                <w:sz w:val="22"/>
                <w:szCs w:val="22"/>
                <w:u w:val="single"/>
                <w:rtl/>
                <w:lang w:bidi="ar-EG"/>
              </w:rPr>
            </w:pPr>
            <w:r w:rsidRPr="00B52E1B">
              <w:rPr>
                <w:rFonts w:ascii="Garamond" w:hAnsi="Garamond" w:cs="Simplified Arabic"/>
                <w:sz w:val="22"/>
                <w:szCs w:val="22"/>
                <w:u w:val="single"/>
                <w:rtl/>
              </w:rPr>
              <w:t>الجهة المشكوي منها</w:t>
            </w:r>
            <w:r w:rsidRPr="00B52E1B">
              <w:rPr>
                <w:rFonts w:ascii="Garamond" w:hAnsi="Garamond" w:cs="Simplified Arabic"/>
                <w:sz w:val="22"/>
                <w:szCs w:val="22"/>
                <w:rtl/>
              </w:rPr>
              <w:t xml:space="preserve"> : </w:t>
            </w:r>
            <w:r w:rsidRPr="00B52E1B">
              <w:rPr>
                <w:rFonts w:ascii="Garamond" w:hAnsi="Garamond" w:cs="Simplified Arabic"/>
                <w:sz w:val="22"/>
                <w:szCs w:val="22"/>
              </w:rPr>
              <w:t>………………</w:t>
            </w:r>
            <w:r w:rsidRPr="00B52E1B">
              <w:rPr>
                <w:rFonts w:ascii="Garamond" w:hAnsi="Garamond" w:cs="Simplified Arabic"/>
                <w:sz w:val="22"/>
                <w:szCs w:val="22"/>
                <w:rtl/>
              </w:rPr>
              <w:t>..</w:t>
            </w:r>
            <w:r w:rsidRPr="00B52E1B">
              <w:rPr>
                <w:rFonts w:ascii="Garamond" w:hAnsi="Garamond" w:cs="Simplified Arabic"/>
                <w:sz w:val="22"/>
                <w:szCs w:val="22"/>
              </w:rPr>
              <w:t>…………</w:t>
            </w:r>
            <w:r w:rsidRPr="00B52E1B">
              <w:rPr>
                <w:rFonts w:ascii="Garamond" w:hAnsi="Garamond" w:cs="Simplified Arabic"/>
                <w:sz w:val="22"/>
                <w:szCs w:val="22"/>
                <w:rtl/>
                <w:lang w:bidi="ar-EG"/>
              </w:rPr>
              <w:t xml:space="preserve">      المنطقة :</w:t>
            </w:r>
            <w:r w:rsidRPr="00B52E1B">
              <w:rPr>
                <w:rFonts w:ascii="Garamond" w:hAnsi="Garamond" w:cs="Simplified Arabic"/>
                <w:sz w:val="22"/>
                <w:szCs w:val="22"/>
              </w:rPr>
              <w:t xml:space="preserve"> ………………………</w:t>
            </w:r>
          </w:p>
          <w:p w14:paraId="7F608CE5"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r w:rsidRPr="00B52E1B">
              <w:rPr>
                <w:rFonts w:ascii="Garamond" w:hAnsi="Garamond" w:cs="Simplified Arabic"/>
                <w:sz w:val="22"/>
                <w:szCs w:val="22"/>
                <w:u w:val="single"/>
                <w:rtl/>
              </w:rPr>
              <w:t>تحليل أسباب الشكوى</w:t>
            </w:r>
            <w:r w:rsidRPr="00B52E1B">
              <w:rPr>
                <w:rFonts w:ascii="Garamond" w:hAnsi="Garamond" w:cs="Simplified Arabic"/>
                <w:sz w:val="22"/>
                <w:szCs w:val="22"/>
                <w:rtl/>
              </w:rPr>
              <w:t>:</w:t>
            </w:r>
          </w:p>
          <w:p w14:paraId="360A229B" w14:textId="77777777" w:rsidR="0085343C" w:rsidRPr="00B52E1B" w:rsidRDefault="0085343C" w:rsidP="0085343C">
            <w:pPr>
              <w:pStyle w:val="HEAD1"/>
              <w:spacing w:after="0"/>
              <w:contextualSpacing/>
              <w:jc w:val="left"/>
              <w:rPr>
                <w:rFonts w:ascii="Garamond" w:hAnsi="Garamond" w:cs="Simplified Arabic"/>
                <w:sz w:val="22"/>
                <w:szCs w:val="22"/>
                <w:rtl/>
              </w:rPr>
            </w:pPr>
            <w:r w:rsidRPr="00B52E1B">
              <w:rPr>
                <w:rFonts w:ascii="Garamond" w:hAnsi="Garamond" w:cs="Simplified Arabic"/>
                <w:sz w:val="22"/>
                <w:szCs w:val="22"/>
              </w:rPr>
              <w:t>………………………………………………………………………………………………………………………………………………………………………………………………………………………………………………………………………………………………………………………………………………………………………………………………</w:t>
            </w:r>
          </w:p>
          <w:p w14:paraId="3DDE6010" w14:textId="77777777" w:rsidR="0085343C" w:rsidRPr="00B52E1B" w:rsidRDefault="0085343C" w:rsidP="0085343C">
            <w:pPr>
              <w:pStyle w:val="HEAD1"/>
              <w:spacing w:after="0"/>
              <w:contextualSpacing/>
              <w:jc w:val="left"/>
              <w:rPr>
                <w:rFonts w:ascii="Garamond" w:hAnsi="Garamond" w:cs="Simplified Arabic"/>
                <w:sz w:val="22"/>
                <w:szCs w:val="22"/>
                <w:u w:val="single"/>
                <w:rtl/>
              </w:rPr>
            </w:pPr>
            <w:r w:rsidRPr="00B52E1B">
              <w:rPr>
                <w:rFonts w:ascii="Garamond" w:hAnsi="Garamond" w:cs="Simplified Arabic"/>
                <w:sz w:val="22"/>
                <w:szCs w:val="22"/>
                <w:u w:val="single"/>
                <w:rtl/>
              </w:rPr>
              <w:t xml:space="preserve">الإجراءات التصحيحية: </w:t>
            </w:r>
          </w:p>
          <w:p w14:paraId="171811CB" w14:textId="77777777" w:rsidR="0085343C" w:rsidRPr="00B52E1B" w:rsidRDefault="0085343C" w:rsidP="0085343C">
            <w:pPr>
              <w:pStyle w:val="HEAD1"/>
              <w:spacing w:after="0"/>
              <w:contextualSpacing/>
              <w:jc w:val="left"/>
              <w:rPr>
                <w:rFonts w:ascii="Garamond" w:hAnsi="Garamond" w:cs="Simplified Arabic"/>
                <w:sz w:val="22"/>
                <w:szCs w:val="22"/>
                <w:rtl/>
              </w:rPr>
            </w:pPr>
            <w:r w:rsidRPr="00B52E1B">
              <w:rPr>
                <w:rFonts w:ascii="Garamond" w:hAnsi="Garamond" w:cs="Simplified Arabic"/>
                <w:sz w:val="22"/>
                <w:szCs w:val="22"/>
              </w:rPr>
              <w:t>………………………………………………………………………………………………………………………………………………………………………………………………………………………………………………………………………………………………………………………………………………………………………………………</w:t>
            </w:r>
          </w:p>
          <w:p w14:paraId="116F5345" w14:textId="77777777" w:rsidR="0085343C" w:rsidRPr="00B52E1B" w:rsidRDefault="0085343C" w:rsidP="0085343C">
            <w:pPr>
              <w:pStyle w:val="HEAD1"/>
              <w:spacing w:after="0"/>
              <w:contextualSpacing/>
              <w:jc w:val="left"/>
              <w:rPr>
                <w:rFonts w:ascii="Garamond" w:hAnsi="Garamond" w:cs="Simplified Arabic"/>
                <w:sz w:val="22"/>
                <w:szCs w:val="22"/>
                <w:rtl/>
                <w:lang w:bidi="ar-EG"/>
              </w:rPr>
            </w:pPr>
          </w:p>
          <w:p w14:paraId="76DA2C38" w14:textId="77777777" w:rsidR="0085343C" w:rsidRPr="00B52E1B" w:rsidRDefault="0085343C" w:rsidP="0085343C">
            <w:pPr>
              <w:pStyle w:val="HEAD1"/>
              <w:spacing w:after="0"/>
              <w:contextualSpacing/>
              <w:jc w:val="left"/>
              <w:rPr>
                <w:rFonts w:ascii="Garamond" w:hAnsi="Garamond" w:cs="Simplified Arabic"/>
                <w:sz w:val="22"/>
                <w:szCs w:val="22"/>
                <w:u w:val="single"/>
                <w:rtl/>
                <w:lang w:bidi="ar-EG"/>
              </w:rPr>
            </w:pPr>
            <w:r w:rsidRPr="00B52E1B">
              <w:rPr>
                <w:rFonts w:ascii="Garamond" w:hAnsi="Garamond" w:cs="Simplified Arabic"/>
                <w:sz w:val="22"/>
                <w:szCs w:val="22"/>
                <w:rtl/>
              </w:rPr>
              <w:t xml:space="preserve">اسم متخذ الاجراء التصحيحي : </w:t>
            </w:r>
            <w:r w:rsidRPr="00B52E1B">
              <w:rPr>
                <w:rFonts w:ascii="Garamond" w:hAnsi="Garamond" w:cs="Simplified Arabic"/>
                <w:sz w:val="22"/>
                <w:szCs w:val="22"/>
              </w:rPr>
              <w:t xml:space="preserve"> ……………………………</w:t>
            </w:r>
            <w:r w:rsidRPr="00B52E1B">
              <w:rPr>
                <w:rFonts w:ascii="Garamond" w:hAnsi="Garamond" w:cs="Simplified Arabic"/>
                <w:sz w:val="22"/>
                <w:szCs w:val="22"/>
                <w:rtl/>
                <w:lang w:bidi="ar-EG"/>
              </w:rPr>
              <w:t xml:space="preserve">  </w:t>
            </w:r>
            <w:r w:rsidRPr="00B52E1B">
              <w:rPr>
                <w:rFonts w:ascii="Garamond" w:hAnsi="Garamond" w:cs="Simplified Arabic"/>
                <w:sz w:val="22"/>
                <w:szCs w:val="22"/>
                <w:rtl/>
              </w:rPr>
              <w:t>التوقيع</w:t>
            </w:r>
            <w:r w:rsidRPr="00B52E1B">
              <w:rPr>
                <w:rFonts w:ascii="Garamond" w:hAnsi="Garamond" w:cs="Simplified Arabic"/>
                <w:sz w:val="22"/>
                <w:szCs w:val="22"/>
                <w:rtl/>
                <w:lang w:bidi="ar-EG"/>
              </w:rPr>
              <w:t xml:space="preserve"> :</w:t>
            </w:r>
            <w:r w:rsidRPr="00B52E1B">
              <w:rPr>
                <w:rFonts w:ascii="Garamond" w:hAnsi="Garamond" w:cs="Simplified Arabic"/>
                <w:sz w:val="22"/>
                <w:szCs w:val="22"/>
              </w:rPr>
              <w:t xml:space="preserve"> ………………… </w:t>
            </w:r>
          </w:p>
          <w:p w14:paraId="2ADF5C5A" w14:textId="77777777" w:rsidR="0085343C" w:rsidRPr="00B52E1B" w:rsidRDefault="0085343C" w:rsidP="0085343C">
            <w:pPr>
              <w:spacing w:after="0"/>
              <w:rPr>
                <w:color w:val="000000" w:themeColor="text1"/>
                <w:sz w:val="22"/>
                <w:szCs w:val="22"/>
                <w:lang w:bidi="ar-SA"/>
              </w:rPr>
            </w:pPr>
          </w:p>
        </w:tc>
      </w:tr>
      <w:bookmarkEnd w:id="1310"/>
      <w:bookmarkEnd w:id="1311"/>
      <w:bookmarkEnd w:id="1312"/>
      <w:bookmarkEnd w:id="1313"/>
      <w:bookmarkEnd w:id="1314"/>
      <w:bookmarkEnd w:id="1315"/>
    </w:tbl>
    <w:p w14:paraId="0E8E6CCB" w14:textId="77777777" w:rsidR="006F2952" w:rsidRDefault="006F2952" w:rsidP="0085343C"/>
    <w:p w14:paraId="411821C9" w14:textId="15DFA6E6" w:rsidR="00746CE8" w:rsidRPr="00B52E1B" w:rsidRDefault="00746CE8" w:rsidP="00746CE8">
      <w:pPr>
        <w:pStyle w:val="Heading-1"/>
        <w:numPr>
          <w:ilvl w:val="0"/>
          <w:numId w:val="0"/>
        </w:numPr>
        <w:tabs>
          <w:tab w:val="left" w:pos="2362"/>
          <w:tab w:val="center" w:pos="4500"/>
        </w:tabs>
        <w:spacing w:after="0"/>
        <w:rPr>
          <w:color w:val="auto"/>
        </w:rPr>
      </w:pPr>
      <w:r w:rsidRPr="00B52E1B">
        <w:rPr>
          <w:color w:val="auto"/>
        </w:rPr>
        <w:t xml:space="preserve">Annex </w:t>
      </w:r>
      <w:r>
        <w:rPr>
          <w:color w:val="auto"/>
        </w:rPr>
        <w:t>7</w:t>
      </w:r>
      <w:r w:rsidRPr="00B52E1B">
        <w:rPr>
          <w:color w:val="auto"/>
        </w:rPr>
        <w:t xml:space="preserve">: </w:t>
      </w:r>
      <w:r>
        <w:rPr>
          <w:color w:val="auto"/>
        </w:rPr>
        <w:t>Quantitative Risk Assessment</w:t>
      </w:r>
    </w:p>
    <w:p w14:paraId="727301C7" w14:textId="77777777" w:rsidR="00746CE8" w:rsidRPr="00B52E1B" w:rsidRDefault="00746CE8" w:rsidP="0085343C"/>
    <w:sectPr w:rsidR="00746CE8" w:rsidRPr="00B52E1B" w:rsidSect="0085343C">
      <w:footerReference w:type="even" r:id="rId83"/>
      <w:pgSz w:w="12240" w:h="15840"/>
      <w:pgMar w:top="1258" w:right="180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70FD1" w14:textId="77777777" w:rsidR="00584320" w:rsidRDefault="00584320" w:rsidP="00A37346">
      <w:r>
        <w:separator/>
      </w:r>
    </w:p>
  </w:endnote>
  <w:endnote w:type="continuationSeparator" w:id="0">
    <w:p w14:paraId="61A4981D" w14:textId="77777777" w:rsidR="00584320" w:rsidRDefault="00584320" w:rsidP="00A37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abic Transparent">
    <w:panose1 w:val="020B0604020202020204"/>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Geneva">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mond">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ronos Pro">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radeGothic Light">
    <w:altName w:val="Arial"/>
    <w:panose1 w:val="00000000000000000000"/>
    <w:charset w:val="00"/>
    <w:family w:val="swiss"/>
    <w:notTrueType/>
    <w:pitch w:val="default"/>
    <w:sig w:usb0="00000003" w:usb1="00000000" w:usb2="00000000" w:usb3="00000000" w:csb0="00000001" w:csb1="00000000"/>
  </w:font>
  <w:font w:name="FranklinGothicBookITC">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old">
    <w:altName w:val="Arial"/>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Gras">
    <w:altName w:val="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782672"/>
      <w:docPartObj>
        <w:docPartGallery w:val="Page Numbers (Bottom of Page)"/>
        <w:docPartUnique/>
      </w:docPartObj>
    </w:sdtPr>
    <w:sdtContent>
      <w:sdt>
        <w:sdtPr>
          <w:id w:val="-1970046458"/>
          <w:docPartObj>
            <w:docPartGallery w:val="Page Numbers (Top of Page)"/>
            <w:docPartUnique/>
          </w:docPartObj>
        </w:sdtPr>
        <w:sdtContent>
          <w:p w14:paraId="2AA89BDC" w14:textId="77777777" w:rsidR="00E26945" w:rsidRDefault="00E26945" w:rsidP="00C677C7">
            <w:pPr>
              <w:pStyle w:val="Footer"/>
              <w:pBdr>
                <w:top w:val="single" w:sz="4" w:space="1" w:color="auto"/>
              </w:pBdr>
            </w:pPr>
            <w:r>
              <w:rPr>
                <w:rFonts w:hint="cs"/>
                <w:noProof/>
              </w:rPr>
              <w:drawing>
                <wp:anchor distT="0" distB="0" distL="114300" distR="114300" simplePos="0" relativeHeight="251664384" behindDoc="1" locked="0" layoutInCell="1" allowOverlap="1" wp14:anchorId="0085F79B" wp14:editId="2E78B719">
                  <wp:simplePos x="0" y="0"/>
                  <wp:positionH relativeFrom="column">
                    <wp:posOffset>5677535</wp:posOffset>
                  </wp:positionH>
                  <wp:positionV relativeFrom="paragraph">
                    <wp:posOffset>-10160</wp:posOffset>
                  </wp:positionV>
                  <wp:extent cx="276225" cy="295910"/>
                  <wp:effectExtent l="0" t="0" r="9525" b="889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t="5756" r="29033" b="26619"/>
                          <a:stretch>
                            <a:fillRect/>
                          </a:stretch>
                        </pic:blipFill>
                        <pic:spPr bwMode="auto">
                          <a:xfrm>
                            <a:off x="0" y="0"/>
                            <a:ext cx="276225" cy="295910"/>
                          </a:xfrm>
                          <a:prstGeom prst="rect">
                            <a:avLst/>
                          </a:prstGeom>
                          <a:noFill/>
                          <a:ln>
                            <a:noFill/>
                          </a:ln>
                        </pic:spPr>
                      </pic:pic>
                    </a:graphicData>
                  </a:graphic>
                </wp:anchor>
              </w:drawing>
            </w:r>
            <w:r>
              <w:t xml:space="preserve">Page </w:t>
            </w:r>
            <w:r>
              <w:fldChar w:fldCharType="begin"/>
            </w:r>
            <w:r w:rsidRPr="002E65A6">
              <w:instrText xml:space="preserve"> PAGE </w:instrText>
            </w:r>
            <w:r>
              <w:fldChar w:fldCharType="separate"/>
            </w:r>
            <w:r w:rsidR="00A16E5E">
              <w:rPr>
                <w:noProof/>
              </w:rPr>
              <w:t>14</w:t>
            </w:r>
            <w:r>
              <w:fldChar w:fldCharType="end"/>
            </w:r>
            <w:r>
              <w:t xml:space="preserve"> of </w:t>
            </w:r>
            <w:r>
              <w:fldChar w:fldCharType="begin"/>
            </w:r>
            <w:r w:rsidRPr="00BE1D1C">
              <w:instrText xml:space="preserve"> NUMPAGES  </w:instrText>
            </w:r>
            <w:r>
              <w:fldChar w:fldCharType="separate"/>
            </w:r>
            <w:r w:rsidR="00A16E5E">
              <w:rPr>
                <w:noProof/>
              </w:rPr>
              <w:t>120</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146515"/>
      <w:docPartObj>
        <w:docPartGallery w:val="Page Numbers (Bottom of Page)"/>
        <w:docPartUnique/>
      </w:docPartObj>
    </w:sdtPr>
    <w:sdtContent>
      <w:p w14:paraId="62E28A53" w14:textId="77777777" w:rsidR="00E26945" w:rsidRDefault="00000000" w:rsidP="00A37346">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491448"/>
      <w:docPartObj>
        <w:docPartGallery w:val="Page Numbers (Bottom of Page)"/>
        <w:docPartUnique/>
      </w:docPartObj>
    </w:sdtPr>
    <w:sdtContent>
      <w:sdt>
        <w:sdtPr>
          <w:id w:val="836499750"/>
          <w:docPartObj>
            <w:docPartGallery w:val="Page Numbers (Top of Page)"/>
            <w:docPartUnique/>
          </w:docPartObj>
        </w:sdtPr>
        <w:sdtContent>
          <w:p w14:paraId="105A2588" w14:textId="77777777" w:rsidR="00E26945" w:rsidRDefault="00E26945" w:rsidP="00A37346">
            <w:pPr>
              <w:pStyle w:val="Footer"/>
            </w:pPr>
            <w:r>
              <w:rPr>
                <w:rFonts w:hint="cs"/>
                <w:noProof/>
              </w:rPr>
              <w:drawing>
                <wp:anchor distT="0" distB="0" distL="114300" distR="114300" simplePos="0" relativeHeight="251663360" behindDoc="1" locked="0" layoutInCell="1" allowOverlap="1" wp14:anchorId="6814FFFD" wp14:editId="08AD8450">
                  <wp:simplePos x="0" y="0"/>
                  <wp:positionH relativeFrom="column">
                    <wp:posOffset>5951855</wp:posOffset>
                  </wp:positionH>
                  <wp:positionV relativeFrom="paragraph">
                    <wp:posOffset>63500</wp:posOffset>
                  </wp:positionV>
                  <wp:extent cx="276225" cy="295910"/>
                  <wp:effectExtent l="0" t="0" r="9525" b="8890"/>
                  <wp:wrapSquare wrapText="bothSides"/>
                  <wp:docPr id="4485" name="Picture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t="5756" r="29033" b="26619"/>
                          <a:stretch>
                            <a:fillRect/>
                          </a:stretch>
                        </pic:blipFill>
                        <pic:spPr bwMode="auto">
                          <a:xfrm>
                            <a:off x="0" y="0"/>
                            <a:ext cx="276225" cy="29591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Pr>
                <w:noProof/>
              </w:rPr>
              <w:t>45</w:t>
            </w:r>
            <w:r>
              <w:fldChar w:fldCharType="end"/>
            </w:r>
            <w:r>
              <w:t xml:space="preserve"> of </w:t>
            </w:r>
            <w:fldSimple w:instr=" NUMPAGES  ">
              <w:r>
                <w:rPr>
                  <w:noProof/>
                </w:rPr>
                <w:t>113</w:t>
              </w:r>
            </w:fldSimple>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328C" w14:textId="77777777" w:rsidR="00E26945" w:rsidRDefault="00E26945" w:rsidP="004B1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C3054B" w14:textId="77777777" w:rsidR="00E26945" w:rsidRDefault="00E269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347C" w14:textId="77777777" w:rsidR="00E26945" w:rsidRDefault="00E26945" w:rsidP="0085343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8F06551" w14:textId="77777777" w:rsidR="00E26945" w:rsidRDefault="00E26945" w:rsidP="0085343C">
    <w:pPr>
      <w:pStyle w:val="Footer"/>
    </w:pPr>
  </w:p>
  <w:p w14:paraId="196BC053" w14:textId="77777777" w:rsidR="00E26945" w:rsidRDefault="00E26945"/>
  <w:p w14:paraId="55BDF935" w14:textId="77777777" w:rsidR="00E26945" w:rsidRDefault="00E2694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733186"/>
      <w:docPartObj>
        <w:docPartGallery w:val="Page Numbers (Bottom of Page)"/>
        <w:docPartUnique/>
      </w:docPartObj>
    </w:sdtPr>
    <w:sdtContent>
      <w:sdt>
        <w:sdtPr>
          <w:id w:val="-1547057727"/>
          <w:docPartObj>
            <w:docPartGallery w:val="Page Numbers (Top of Page)"/>
            <w:docPartUnique/>
          </w:docPartObj>
        </w:sdtPr>
        <w:sdtContent>
          <w:p w14:paraId="6884864E" w14:textId="77777777" w:rsidR="00E26945" w:rsidRDefault="00E26945" w:rsidP="00C677C7">
            <w:pPr>
              <w:pStyle w:val="Footer"/>
              <w:pBdr>
                <w:top w:val="single" w:sz="4" w:space="1" w:color="auto"/>
              </w:pBdr>
            </w:pPr>
            <w:r>
              <w:rPr>
                <w:rFonts w:hint="cs"/>
                <w:noProof/>
              </w:rPr>
              <w:drawing>
                <wp:anchor distT="0" distB="0" distL="114300" distR="114300" simplePos="0" relativeHeight="251695104" behindDoc="1" locked="0" layoutInCell="1" allowOverlap="1" wp14:anchorId="3F215240" wp14:editId="768D04D7">
                  <wp:simplePos x="0" y="0"/>
                  <wp:positionH relativeFrom="column">
                    <wp:posOffset>8841410</wp:posOffset>
                  </wp:positionH>
                  <wp:positionV relativeFrom="paragraph">
                    <wp:posOffset>-10160</wp:posOffset>
                  </wp:positionV>
                  <wp:extent cx="276225" cy="295910"/>
                  <wp:effectExtent l="0" t="0" r="9525" b="8890"/>
                  <wp:wrapSquare wrapText="bothSides"/>
                  <wp:docPr id="4492" name="Picture 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t="5756" r="29033" b="26619"/>
                          <a:stretch>
                            <a:fillRect/>
                          </a:stretch>
                        </pic:blipFill>
                        <pic:spPr bwMode="auto">
                          <a:xfrm>
                            <a:off x="0" y="0"/>
                            <a:ext cx="276225" cy="295910"/>
                          </a:xfrm>
                          <a:prstGeom prst="rect">
                            <a:avLst/>
                          </a:prstGeom>
                          <a:noFill/>
                          <a:ln>
                            <a:noFill/>
                          </a:ln>
                        </pic:spPr>
                      </pic:pic>
                    </a:graphicData>
                  </a:graphic>
                </wp:anchor>
              </w:drawing>
            </w:r>
            <w:r>
              <w:t xml:space="preserve">Page </w:t>
            </w:r>
            <w:r>
              <w:fldChar w:fldCharType="begin"/>
            </w:r>
            <w:r w:rsidRPr="002E65A6">
              <w:instrText xml:space="preserve"> PAGE </w:instrText>
            </w:r>
            <w:r>
              <w:fldChar w:fldCharType="separate"/>
            </w:r>
            <w:r w:rsidR="00A16E5E">
              <w:rPr>
                <w:noProof/>
              </w:rPr>
              <w:t>119</w:t>
            </w:r>
            <w:r>
              <w:fldChar w:fldCharType="end"/>
            </w:r>
            <w:r>
              <w:t xml:space="preserve"> of </w:t>
            </w:r>
            <w:r>
              <w:fldChar w:fldCharType="begin"/>
            </w:r>
            <w:r w:rsidRPr="00BE1D1C">
              <w:instrText xml:space="preserve"> NUMPAGES  </w:instrText>
            </w:r>
            <w:r>
              <w:fldChar w:fldCharType="separate"/>
            </w:r>
            <w:r w:rsidR="00A16E5E">
              <w:rPr>
                <w:noProof/>
              </w:rPr>
              <w:t>119</w:t>
            </w:r>
            <w:r>
              <w:rPr>
                <w:noProof/>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E9D7" w14:textId="77777777" w:rsidR="00E26945" w:rsidRDefault="00E26945" w:rsidP="0085343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5688D5B" w14:textId="77777777" w:rsidR="00E26945" w:rsidRDefault="00E26945" w:rsidP="0085343C">
    <w:pPr>
      <w:pStyle w:val="Footer"/>
    </w:pPr>
  </w:p>
  <w:p w14:paraId="7703DB5C" w14:textId="77777777" w:rsidR="00E26945" w:rsidRDefault="00E26945"/>
  <w:p w14:paraId="6A034990" w14:textId="77777777" w:rsidR="00E26945" w:rsidRDefault="00E26945"/>
  <w:p w14:paraId="1B29FDF2" w14:textId="77777777" w:rsidR="00E26945" w:rsidRDefault="00E2694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D1C0" w14:textId="77777777" w:rsidR="00E26945" w:rsidRDefault="00E26945" w:rsidP="00A3734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079090" w14:textId="77777777" w:rsidR="00E26945" w:rsidRDefault="00E26945" w:rsidP="00A37346">
    <w:pPr>
      <w:pStyle w:val="Footer"/>
    </w:pPr>
  </w:p>
  <w:p w14:paraId="0941A7AD" w14:textId="77777777" w:rsidR="00E26945" w:rsidRDefault="00E26945" w:rsidP="00A37346"/>
  <w:p w14:paraId="36CA56A3" w14:textId="77777777" w:rsidR="00E26945" w:rsidRDefault="00E26945" w:rsidP="00A373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33FA" w14:textId="77777777" w:rsidR="00584320" w:rsidRDefault="00584320" w:rsidP="00A37346">
      <w:r>
        <w:separator/>
      </w:r>
    </w:p>
  </w:footnote>
  <w:footnote w:type="continuationSeparator" w:id="0">
    <w:p w14:paraId="2D07C7E2" w14:textId="77777777" w:rsidR="00584320" w:rsidRDefault="00584320" w:rsidP="00A37346">
      <w:r>
        <w:continuationSeparator/>
      </w:r>
    </w:p>
  </w:footnote>
  <w:footnote w:id="1">
    <w:p w14:paraId="28DF6745" w14:textId="77777777" w:rsidR="00E26945" w:rsidRDefault="00E26945" w:rsidP="00E042FD">
      <w:pPr>
        <w:pStyle w:val="FootnoteText"/>
      </w:pPr>
      <w:r>
        <w:rPr>
          <w:rStyle w:val="FootnoteReference"/>
        </w:rPr>
        <w:footnoteRef/>
      </w:r>
      <w:r>
        <w:t xml:space="preserve"> Because natural gas is odorless, odorants facilitate leak detection for inhabitants of residential areas.</w:t>
      </w:r>
    </w:p>
  </w:footnote>
  <w:footnote w:id="2">
    <w:p w14:paraId="1D899278" w14:textId="77777777" w:rsidR="00E26945" w:rsidRDefault="00E26945" w:rsidP="00E042FD">
      <w:pPr>
        <w:pStyle w:val="FootnoteText"/>
      </w:pPr>
    </w:p>
  </w:footnote>
  <w:footnote w:id="3">
    <w:p w14:paraId="51450C7A" w14:textId="77777777" w:rsidR="00E26945" w:rsidRDefault="00E26945" w:rsidP="00A37346">
      <w:pPr>
        <w:pStyle w:val="FootnoteText"/>
      </w:pPr>
      <w:r>
        <w:rPr>
          <w:rStyle w:val="FootnoteReference"/>
        </w:rPr>
        <w:footnoteRef/>
      </w:r>
      <w:r>
        <w:t xml:space="preserve"> </w:t>
      </w:r>
      <w:r w:rsidRPr="00E94BD9">
        <w:t xml:space="preserve">A potential impact is considered “sensitive” if it may be irreversible (e.g., lead to loss of a major natural habitat) or raise issues covered by </w:t>
      </w:r>
      <w:hyperlink r:id="rId1" w:history="1"/>
      <w:r w:rsidRPr="00850559">
        <w:t>OP</w:t>
      </w:r>
      <w:hyperlink r:id="rId2" w:history="1"/>
      <w:r w:rsidRPr="00850559">
        <w:t xml:space="preserve"> 4.10, </w:t>
      </w:r>
      <w:r w:rsidRPr="00850559">
        <w:rPr>
          <w:i/>
          <w:iCs/>
        </w:rPr>
        <w:t>Indigenous Peoples</w:t>
      </w:r>
      <w:r w:rsidRPr="00850559">
        <w:t>;</w:t>
      </w:r>
      <w:hyperlink r:id="rId3" w:history="1">
        <w:r w:rsidRPr="00850559">
          <w:rPr>
            <w:rStyle w:val="Hyperlink"/>
            <w:color w:val="auto"/>
            <w:u w:val="none"/>
          </w:rPr>
          <w:t xml:space="preserve"> OP 4.04</w:t>
        </w:r>
      </w:hyperlink>
      <w:r w:rsidRPr="00850559">
        <w:t xml:space="preserve">, </w:t>
      </w:r>
      <w:r w:rsidRPr="00850559">
        <w:rPr>
          <w:i/>
          <w:iCs/>
        </w:rPr>
        <w:t>Natural Habitats</w:t>
      </w:r>
      <w:r w:rsidRPr="00850559">
        <w:t xml:space="preserve">; </w:t>
      </w:r>
      <w:hyperlink r:id="rId4" w:history="1">
        <w:r w:rsidRPr="00850559">
          <w:rPr>
            <w:rStyle w:val="Hyperlink"/>
            <w:color w:val="auto"/>
            <w:u w:val="none"/>
          </w:rPr>
          <w:t xml:space="preserve">OP 4.11, </w:t>
        </w:r>
        <w:r w:rsidRPr="00850559">
          <w:rPr>
            <w:rStyle w:val="Hyperlink"/>
            <w:i/>
            <w:iCs/>
            <w:color w:val="auto"/>
            <w:u w:val="none"/>
          </w:rPr>
          <w:t>Physical Cultural Resources</w:t>
        </w:r>
      </w:hyperlink>
      <w:hyperlink r:id="rId5" w:history="1"/>
      <w:r w:rsidRPr="00850559">
        <w:t xml:space="preserve">; or </w:t>
      </w:r>
      <w:hyperlink r:id="rId6" w:history="1">
        <w:r w:rsidRPr="00850559">
          <w:rPr>
            <w:rStyle w:val="Hyperlink"/>
            <w:color w:val="auto"/>
            <w:u w:val="none"/>
          </w:rPr>
          <w:t>OP 4.12</w:t>
        </w:r>
      </w:hyperlink>
      <w:r w:rsidRPr="00E94BD9">
        <w:t xml:space="preserve">, </w:t>
      </w:r>
      <w:r w:rsidRPr="00E94BD9">
        <w:rPr>
          <w:i/>
          <w:iCs/>
        </w:rPr>
        <w:t>Involuntary Resettlement</w:t>
      </w:r>
      <w:r w:rsidRPr="00E94BD9">
        <w:t>.</w:t>
      </w:r>
    </w:p>
  </w:footnote>
  <w:footnote w:id="4">
    <w:p w14:paraId="60FC753E" w14:textId="77777777" w:rsidR="00E26945" w:rsidRDefault="00E26945" w:rsidP="00A37346">
      <w:pPr>
        <w:pStyle w:val="FootnoteText"/>
      </w:pPr>
      <w:r>
        <w:rPr>
          <w:rStyle w:val="FootnoteReference"/>
        </w:rPr>
        <w:footnoteRef/>
      </w:r>
      <w:r>
        <w:t xml:space="preserve"> Physical Cultural Resources are defined as movable or immovable objects, sites, structures, groups of structures, and natural features, and landscapes that have archeological, paleontological, historical, architectural, religious, aesthetic, or other cultural significance.</w:t>
      </w:r>
    </w:p>
  </w:footnote>
  <w:footnote w:id="5">
    <w:p w14:paraId="502AABF5" w14:textId="77777777" w:rsidR="00E26945" w:rsidRDefault="00E26945" w:rsidP="00BC5673">
      <w:pPr>
        <w:pStyle w:val="FootnoteText"/>
      </w:pPr>
      <w:r>
        <w:rPr>
          <w:rStyle w:val="FootnoteReference"/>
        </w:rPr>
        <w:footnoteRef/>
      </w:r>
      <w:r>
        <w:t xml:space="preserve"> Sohag Statistical Year Book 2015</w:t>
      </w:r>
    </w:p>
  </w:footnote>
  <w:footnote w:id="6">
    <w:p w14:paraId="6488F425" w14:textId="73C76811" w:rsidR="00E26945" w:rsidRDefault="00E26945">
      <w:pPr>
        <w:pStyle w:val="FootnoteText"/>
      </w:pPr>
      <w:r>
        <w:rPr>
          <w:rStyle w:val="FootnoteReference"/>
        </w:rPr>
        <w:footnoteRef/>
      </w:r>
      <w:r>
        <w:t xml:space="preserve"> Shortage period occurs during Ramadan (the fasting month for Muslims in Egypt) and the feasts</w:t>
      </w:r>
    </w:p>
  </w:footnote>
  <w:footnote w:id="7">
    <w:p w14:paraId="1013A714" w14:textId="77777777" w:rsidR="00E26945" w:rsidRDefault="00E26945" w:rsidP="004B15B7">
      <w:pPr>
        <w:pStyle w:val="FootnoteText"/>
      </w:pPr>
      <w:r>
        <w:rPr>
          <w:rStyle w:val="FootnoteReference"/>
        </w:rPr>
        <w:footnoteRef/>
      </w:r>
      <w:r>
        <w:t xml:space="preserve"> If encountered within project areas.</w:t>
      </w:r>
    </w:p>
  </w:footnote>
  <w:footnote w:id="8">
    <w:p w14:paraId="5CFD7245" w14:textId="77777777" w:rsidR="00E26945" w:rsidRDefault="00E26945" w:rsidP="004B15B7">
      <w:pPr>
        <w:pStyle w:val="FootnoteText"/>
      </w:pPr>
      <w:r>
        <w:rPr>
          <w:rStyle w:val="FootnoteReference"/>
        </w:rPr>
        <w:footnoteRef/>
      </w:r>
      <w:r>
        <w:t xml:space="preserve"> If encountered within project areas.</w:t>
      </w:r>
    </w:p>
  </w:footnote>
  <w:footnote w:id="9">
    <w:p w14:paraId="325FC476" w14:textId="77777777" w:rsidR="00E26945" w:rsidRDefault="00E26945" w:rsidP="004A4205">
      <w:pPr>
        <w:pStyle w:val="Bodytext0"/>
        <w:tabs>
          <w:tab w:val="clear" w:pos="851"/>
          <w:tab w:val="left" w:pos="142"/>
        </w:tabs>
        <w:spacing w:after="240"/>
        <w:ind w:left="142"/>
        <w:rPr>
          <w:rFonts w:ascii="Garamond" w:hAnsi="Garamond" w:cstheme="majorBidi"/>
          <w:sz w:val="24"/>
          <w:szCs w:val="24"/>
        </w:rPr>
      </w:pPr>
      <w:r>
        <w:rPr>
          <w:rStyle w:val="FootnoteReference"/>
        </w:rPr>
        <w:footnoteRef/>
      </w:r>
      <w:r>
        <w:t xml:space="preserve"> </w:t>
      </w:r>
      <w:r>
        <w:rPr>
          <w:rFonts w:ascii="Garamond" w:hAnsi="Garamond" w:cstheme="majorBidi"/>
          <w:sz w:val="24"/>
          <w:szCs w:val="24"/>
        </w:rPr>
        <w:t xml:space="preserve">According to World Bank definition, </w:t>
      </w:r>
      <w:r w:rsidRPr="000457A9">
        <w:rPr>
          <w:rFonts w:ascii="Garamond" w:hAnsi="Garamond" w:cstheme="majorBidi"/>
          <w:i/>
          <w:iCs/>
          <w:sz w:val="24"/>
          <w:szCs w:val="24"/>
        </w:rPr>
        <w:t>a vulnerable group is a population that has some specific characteristics that make it at higher risk of falling into poverty than others living in areas targeted by a project.  Vulnerable groups include the elderly, the mentally and physically disabled, at-risk children and youth, ex-combatants, internally displaced people and returning refugees, HIV/AIDS- affected individuals and households, religious and ethnic minorities and, in some societies, women</w:t>
      </w:r>
      <w:r w:rsidRPr="000457A9">
        <w:rPr>
          <w:rFonts w:ascii="Garamond" w:hAnsi="Garamond" w:cstheme="majorBidi"/>
          <w:sz w:val="24"/>
          <w:szCs w:val="24"/>
        </w:rPr>
        <w:t>.</w:t>
      </w:r>
    </w:p>
    <w:p w14:paraId="0736A439" w14:textId="7564AD78" w:rsidR="00E26945" w:rsidRDefault="00E26945">
      <w:pPr>
        <w:pStyle w:val="FootnoteText"/>
      </w:pPr>
    </w:p>
  </w:footnote>
  <w:footnote w:id="10">
    <w:p w14:paraId="4BA457DF" w14:textId="1A3A9CA6" w:rsidR="00E26945" w:rsidRDefault="00E26945" w:rsidP="006C5C3F">
      <w:pPr>
        <w:pStyle w:val="FootnoteText"/>
      </w:pPr>
      <w:r>
        <w:rPr>
          <w:rStyle w:val="FootnoteReference"/>
        </w:rPr>
        <w:footnoteRef/>
      </w:r>
      <w:r>
        <w:t xml:space="preserve"> </w:t>
      </w:r>
    </w:p>
  </w:footnote>
  <w:footnote w:id="11">
    <w:p w14:paraId="72EB5C5B" w14:textId="36061A19" w:rsidR="00E26945" w:rsidRDefault="00E26945">
      <w:pPr>
        <w:pStyle w:val="FootnoteText"/>
      </w:pPr>
      <w:r>
        <w:rPr>
          <w:rStyle w:val="FootnoteReference"/>
        </w:rPr>
        <w:footnoteRef/>
      </w:r>
      <w:r>
        <w:t xml:space="preserve"> In case of any change of the value of NG installation cost, the installment value might be changed</w:t>
      </w:r>
    </w:p>
  </w:footnote>
  <w:footnote w:id="12">
    <w:p w14:paraId="7ACBE2EB" w14:textId="77777777" w:rsidR="00E26945" w:rsidRDefault="00E26945" w:rsidP="0085343C">
      <w:pPr>
        <w:pStyle w:val="FootnoteText"/>
      </w:pPr>
      <w:r>
        <w:rPr>
          <w:rStyle w:val="FootnoteReference"/>
        </w:rPr>
        <w:footnoteRef/>
      </w:r>
      <w:r>
        <w:t xml:space="preserve"> Sufficient sheets should accompany work groups during the construction phase. Cost of sheets should be included in ESMP budget </w:t>
      </w:r>
    </w:p>
  </w:footnote>
  <w:footnote w:id="13">
    <w:p w14:paraId="7ACD5A90" w14:textId="77777777" w:rsidR="00E26945" w:rsidRDefault="00E26945" w:rsidP="0085343C">
      <w:pPr>
        <w:pStyle w:val="FootnoteText"/>
      </w:pPr>
      <w:r>
        <w:rPr>
          <w:rStyle w:val="FootnoteReference"/>
        </w:rPr>
        <w:footnoteRef/>
      </w:r>
      <w:r>
        <w:t xml:space="preserve"> If encountered within project areas.</w:t>
      </w:r>
    </w:p>
  </w:footnote>
  <w:footnote w:id="14">
    <w:p w14:paraId="331836A2" w14:textId="77777777" w:rsidR="00E26945" w:rsidRDefault="00E26945" w:rsidP="0085343C">
      <w:pPr>
        <w:pStyle w:val="FootnoteText"/>
      </w:pPr>
      <w:r>
        <w:rPr>
          <w:rStyle w:val="FootnoteReference"/>
        </w:rPr>
        <w:footnoteRef/>
      </w:r>
      <w:r>
        <w:t xml:space="preserve"> If encountered within project areas.</w:t>
      </w:r>
    </w:p>
  </w:footnote>
  <w:footnote w:id="15">
    <w:p w14:paraId="42F4A31E" w14:textId="77777777" w:rsidR="00E26945" w:rsidRDefault="00E26945" w:rsidP="0085343C">
      <w:pPr>
        <w:pStyle w:val="FootnoteText"/>
      </w:pPr>
      <w:r>
        <w:rPr>
          <w:rStyle w:val="FootnoteReference"/>
        </w:rPr>
        <w:footnoteRef/>
      </w:r>
      <w:r>
        <w:t xml:space="preserve"> The Nasserya hazardous waste facility is currently being operated under supervision of Alexandria Governorate while UNICO (also in Alexandria) is approved by EEAA to treat and dispose of petroleum wastes.</w:t>
      </w:r>
    </w:p>
  </w:footnote>
  <w:footnote w:id="16">
    <w:p w14:paraId="0195F988" w14:textId="2724EF4B" w:rsidR="00E26945" w:rsidRDefault="00E26945">
      <w:pPr>
        <w:pStyle w:val="FootnoteText"/>
      </w:pPr>
      <w:r>
        <w:rPr>
          <w:rStyle w:val="FootnoteReference"/>
        </w:rPr>
        <w:footnoteRef/>
      </w:r>
      <w:r>
        <w:t xml:space="preserve"> </w:t>
      </w:r>
      <w:r w:rsidRPr="00C55DFE">
        <w:t>http://siteresources.worldbank.org/</w:t>
      </w:r>
    </w:p>
  </w:footnote>
  <w:footnote w:id="17">
    <w:p w14:paraId="3E228D91" w14:textId="77777777" w:rsidR="00E26945" w:rsidRDefault="00E26945">
      <w:pPr>
        <w:pStyle w:val="FootnoteText"/>
      </w:pPr>
      <w:r>
        <w:rPr>
          <w:rStyle w:val="FootnoteReference"/>
        </w:rPr>
        <w:footnoteRef/>
      </w:r>
      <w:r>
        <w:t xml:space="preserve"> Falls under the budget of the LDCs</w:t>
      </w:r>
    </w:p>
  </w:footnote>
  <w:footnote w:id="18">
    <w:p w14:paraId="4E9DBB15" w14:textId="77777777" w:rsidR="00E26945" w:rsidRPr="00B3083B" w:rsidRDefault="00E26945" w:rsidP="0085343C">
      <w:pPr>
        <w:pStyle w:val="Header"/>
        <w:spacing w:after="0"/>
        <w:contextualSpacing/>
        <w:rPr>
          <w:i/>
          <w:iCs/>
          <w:sz w:val="20"/>
          <w:szCs w:val="20"/>
        </w:rPr>
      </w:pPr>
      <w:r>
        <w:rPr>
          <w:rStyle w:val="FootnoteReference"/>
        </w:rPr>
        <w:footnoteRef/>
      </w:r>
      <w:r w:rsidRPr="00B3083B">
        <w:rPr>
          <w:i/>
          <w:iCs/>
          <w:sz w:val="20"/>
          <w:szCs w:val="20"/>
        </w:rPr>
        <w:t xml:space="preserve">Converting Households from LPG to Natural Gas- Social Impact Assessment Study- 2013 </w:t>
      </w:r>
    </w:p>
    <w:p w14:paraId="141EF271" w14:textId="77777777" w:rsidR="00E26945" w:rsidRDefault="00E26945" w:rsidP="0085343C">
      <w:pPr>
        <w:pStyle w:val="FootnoteText"/>
        <w:spacing w:after="0"/>
        <w:contextualSpacing/>
      </w:pPr>
    </w:p>
  </w:footnote>
  <w:footnote w:id="19">
    <w:p w14:paraId="02479C6A" w14:textId="77777777" w:rsidR="00E26945" w:rsidRDefault="00E26945" w:rsidP="0085343C">
      <w:pPr>
        <w:pStyle w:val="FootnoteText"/>
        <w:spacing w:after="0"/>
        <w:contextualSpacing/>
      </w:pPr>
      <w:r>
        <w:rPr>
          <w:rStyle w:val="FootnoteReference"/>
        </w:rPr>
        <w:footnoteRef/>
      </w:r>
      <w:r>
        <w:t xml:space="preserve"> In case of any change of the value of NG installation those installment might be changed</w:t>
      </w:r>
    </w:p>
  </w:footnote>
  <w:footnote w:id="20">
    <w:p w14:paraId="10484D4D" w14:textId="77777777" w:rsidR="00E26945" w:rsidRDefault="00E26945" w:rsidP="001B630F">
      <w:pPr>
        <w:pStyle w:val="FootnoteText"/>
      </w:pPr>
      <w:r>
        <w:rPr>
          <w:rStyle w:val="FootnoteReference"/>
        </w:rPr>
        <w:footnoteRef/>
      </w:r>
      <w:r>
        <w:t xml:space="preserve"> Clause 14 of OP 4.01 states that: </w:t>
      </w:r>
      <w:r w:rsidRPr="00B922A6">
        <w:rPr>
          <w:sz w:val="16"/>
          <w:szCs w:val="16"/>
        </w:rPr>
        <w:t>“</w:t>
      </w:r>
      <w:r w:rsidRPr="00B922A6">
        <w:rPr>
          <w:rFonts w:cs="Arial"/>
          <w:color w:val="000000"/>
          <w:sz w:val="16"/>
          <w:szCs w:val="16"/>
        </w:rPr>
        <w:t>For Category A projects, the borrower consults these groups at least twice: (a) shortly after environmental screening and before the terms of reference for the EA are finalized; and (b) once a draft EA report is prepared. In addition, the borrower consults with such groups throughout project implementation as necessary to address EA-related issues that affect them.”</w:t>
      </w:r>
    </w:p>
  </w:footnote>
  <w:footnote w:id="21">
    <w:p w14:paraId="40CA3EB1" w14:textId="77777777" w:rsidR="00E26945" w:rsidRDefault="00E26945" w:rsidP="0085343C">
      <w:pPr>
        <w:pStyle w:val="FootnoteText"/>
      </w:pPr>
      <w:r>
        <w:rPr>
          <w:rStyle w:val="FootnoteReference"/>
        </w:rPr>
        <w:footnoteRef/>
      </w:r>
      <w:r>
        <w:t xml:space="preserve"> In the highly unlikely event that such finds are encountered in the project areas which are have been previously excavated for all underground utilities.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298F" w14:textId="77777777" w:rsidR="00E26945" w:rsidRDefault="00E26945" w:rsidP="007A5EF8">
    <w:pPr>
      <w:pStyle w:val="Footer"/>
      <w:pBdr>
        <w:bottom w:val="single" w:sz="4" w:space="1" w:color="auto"/>
      </w:pBdr>
      <w:jc w:val="center"/>
      <w:rPr>
        <w:sz w:val="18"/>
        <w:szCs w:val="18"/>
      </w:rPr>
    </w:pPr>
    <w:bookmarkStart w:id="1" w:name="_Toc446345996"/>
    <w:bookmarkStart w:id="2" w:name="_Toc447198256"/>
    <w:bookmarkStart w:id="3" w:name="_Toc374782409"/>
    <w:bookmarkStart w:id="4" w:name="_Toc374782455"/>
  </w:p>
  <w:p w14:paraId="54401C14" w14:textId="646213BA" w:rsidR="00E26945" w:rsidRPr="009237B9" w:rsidRDefault="00E26945" w:rsidP="00D46156">
    <w:pPr>
      <w:pStyle w:val="Footer"/>
      <w:pBdr>
        <w:bottom w:val="single" w:sz="4" w:space="1" w:color="auto"/>
      </w:pBdr>
      <w:jc w:val="center"/>
      <w:rPr>
        <w:szCs w:val="18"/>
        <w:lang w:val="en-AU"/>
      </w:rPr>
    </w:pPr>
    <w:r w:rsidRPr="00595C8B">
      <w:rPr>
        <w:noProof/>
        <w:sz w:val="18"/>
        <w:szCs w:val="18"/>
      </w:rPr>
      <w:drawing>
        <wp:anchor distT="0" distB="0" distL="114300" distR="114300" simplePos="0" relativeHeight="251692032" behindDoc="1" locked="0" layoutInCell="1" allowOverlap="1" wp14:anchorId="5E65DAD6" wp14:editId="04893B2F">
          <wp:simplePos x="0" y="0"/>
          <wp:positionH relativeFrom="column">
            <wp:posOffset>420370</wp:posOffset>
          </wp:positionH>
          <wp:positionV relativeFrom="paragraph">
            <wp:posOffset>-158115</wp:posOffset>
          </wp:positionV>
          <wp:extent cx="727710" cy="258445"/>
          <wp:effectExtent l="0" t="0" r="0" b="8255"/>
          <wp:wrapSquare wrapText="bothSides"/>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710" cy="258445"/>
                  </a:xfrm>
                  <a:prstGeom prst="rect">
                    <a:avLst/>
                  </a:prstGeom>
                  <a:noFill/>
                  <a:ln>
                    <a:noFill/>
                  </a:ln>
                </pic:spPr>
              </pic:pic>
            </a:graphicData>
          </a:graphic>
        </wp:anchor>
      </w:drawing>
    </w:r>
    <w:r w:rsidRPr="0064193E">
      <w:rPr>
        <w:rFonts w:ascii="Simplified Arabic" w:hAnsi="Simplified Arabic" w:cs="Simplified Arabic"/>
        <w:noProof/>
      </w:rPr>
      <w:drawing>
        <wp:anchor distT="0" distB="0" distL="114300" distR="114300" simplePos="0" relativeHeight="251693056" behindDoc="0" locked="0" layoutInCell="1" allowOverlap="1" wp14:anchorId="1FB01BB8" wp14:editId="42242AAD">
          <wp:simplePos x="0" y="0"/>
          <wp:positionH relativeFrom="column">
            <wp:posOffset>-41275</wp:posOffset>
          </wp:positionH>
          <wp:positionV relativeFrom="paragraph">
            <wp:posOffset>-201930</wp:posOffset>
          </wp:positionV>
          <wp:extent cx="459740" cy="358140"/>
          <wp:effectExtent l="0" t="0" r="0" b="381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15070" t="12548" r="69433" b="65969"/>
                  <a:stretch/>
                </pic:blipFill>
                <pic:spPr bwMode="auto">
                  <a:xfrm>
                    <a:off x="0" y="0"/>
                    <a:ext cx="459740" cy="358140"/>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 xml:space="preserve">                                     Site-specific </w:t>
    </w:r>
    <w:r w:rsidRPr="00595C8B">
      <w:rPr>
        <w:sz w:val="18"/>
        <w:szCs w:val="18"/>
      </w:rPr>
      <w:t xml:space="preserve">ESIA NG </w:t>
    </w:r>
    <w:r>
      <w:rPr>
        <w:sz w:val="18"/>
        <w:szCs w:val="18"/>
      </w:rPr>
      <w:t>Connection</w:t>
    </w:r>
    <w:r w:rsidRPr="00595C8B">
      <w:rPr>
        <w:sz w:val="18"/>
        <w:szCs w:val="18"/>
      </w:rPr>
      <w:t xml:space="preserve"> 1.</w:t>
    </w:r>
    <w:r>
      <w:rPr>
        <w:sz w:val="18"/>
        <w:szCs w:val="18"/>
      </w:rPr>
      <w:t xml:space="preserve">5 </w:t>
    </w:r>
    <w:r w:rsidRPr="00595C8B">
      <w:rPr>
        <w:sz w:val="18"/>
        <w:szCs w:val="18"/>
      </w:rPr>
      <w:t>M</w:t>
    </w:r>
    <w:r>
      <w:rPr>
        <w:sz w:val="18"/>
        <w:szCs w:val="18"/>
      </w:rPr>
      <w:t>illion HHs</w:t>
    </w:r>
    <w:r w:rsidRPr="00595C8B">
      <w:rPr>
        <w:sz w:val="18"/>
        <w:szCs w:val="18"/>
      </w:rPr>
      <w:t xml:space="preserve">- </w:t>
    </w:r>
    <w:r>
      <w:rPr>
        <w:sz w:val="18"/>
        <w:szCs w:val="18"/>
      </w:rPr>
      <w:t>Sohag G</w:t>
    </w:r>
    <w:r w:rsidRPr="00595C8B">
      <w:rPr>
        <w:sz w:val="18"/>
        <w:szCs w:val="18"/>
      </w:rPr>
      <w:t>overnorate</w:t>
    </w:r>
    <w:r>
      <w:rPr>
        <w:sz w:val="18"/>
        <w:szCs w:val="18"/>
      </w:rPr>
      <w:t>/</w:t>
    </w:r>
    <w:r w:rsidRPr="00DC4094">
      <w:t xml:space="preserve"> </w:t>
    </w:r>
    <w:r>
      <w:rPr>
        <w:sz w:val="18"/>
        <w:szCs w:val="18"/>
      </w:rPr>
      <w:t>Gerga</w:t>
    </w:r>
    <w:r w:rsidRPr="00E12F9A">
      <w:rPr>
        <w:sz w:val="18"/>
        <w:szCs w:val="18"/>
      </w:rPr>
      <w:t xml:space="preserve"> </w:t>
    </w:r>
    <w:r w:rsidRPr="00595C8B">
      <w:rPr>
        <w:sz w:val="18"/>
        <w:szCs w:val="18"/>
      </w:rPr>
      <w:t xml:space="preserve">- </w:t>
    </w:r>
    <w:r>
      <w:rPr>
        <w:sz w:val="18"/>
        <w:szCs w:val="18"/>
      </w:rPr>
      <w:t>June 2016</w:t>
    </w:r>
    <w:bookmarkEnd w:id="1"/>
    <w:bookmarkEnd w:id="2"/>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14CC" w14:textId="77777777" w:rsidR="00E26945" w:rsidRPr="0051216C" w:rsidRDefault="00E26945" w:rsidP="004B15B7">
    <w:pPr>
      <w:pStyle w:val="Footer"/>
      <w:pBdr>
        <w:bottom w:val="single" w:sz="4" w:space="1" w:color="auto"/>
      </w:pBdr>
      <w:spacing w:after="0"/>
      <w:rPr>
        <w:sz w:val="18"/>
        <w:szCs w:val="18"/>
      </w:rPr>
    </w:pPr>
    <w:r w:rsidRPr="00595C8B">
      <w:rPr>
        <w:noProof/>
        <w:sz w:val="18"/>
        <w:szCs w:val="18"/>
      </w:rPr>
      <w:drawing>
        <wp:anchor distT="0" distB="0" distL="114300" distR="114300" simplePos="0" relativeHeight="251656192" behindDoc="1" locked="0" layoutInCell="1" allowOverlap="1" wp14:anchorId="03B9A25F" wp14:editId="0396B78F">
          <wp:simplePos x="0" y="0"/>
          <wp:positionH relativeFrom="column">
            <wp:posOffset>420370</wp:posOffset>
          </wp:positionH>
          <wp:positionV relativeFrom="paragraph">
            <wp:posOffset>-158115</wp:posOffset>
          </wp:positionV>
          <wp:extent cx="727710" cy="258445"/>
          <wp:effectExtent l="0" t="0" r="0" b="8255"/>
          <wp:wrapSquare wrapText="bothSides"/>
          <wp:docPr id="44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710"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93E">
      <w:rPr>
        <w:rFonts w:ascii="Simplified Arabic" w:hAnsi="Simplified Arabic" w:cs="Simplified Arabic"/>
        <w:noProof/>
      </w:rPr>
      <w:drawing>
        <wp:anchor distT="0" distB="0" distL="114300" distR="114300" simplePos="0" relativeHeight="251659264" behindDoc="0" locked="0" layoutInCell="1" allowOverlap="1" wp14:anchorId="480CA065" wp14:editId="27722C6B">
          <wp:simplePos x="0" y="0"/>
          <wp:positionH relativeFrom="column">
            <wp:posOffset>-41275</wp:posOffset>
          </wp:positionH>
          <wp:positionV relativeFrom="paragraph">
            <wp:posOffset>-201930</wp:posOffset>
          </wp:positionV>
          <wp:extent cx="459740" cy="358140"/>
          <wp:effectExtent l="0" t="0" r="0" b="3810"/>
          <wp:wrapSquare wrapText="bothSides"/>
          <wp:docPr id="4488" name="Picture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15070" t="12548" r="69433" b="65969"/>
                  <a:stretch/>
                </pic:blipFill>
                <pic:spPr bwMode="auto">
                  <a:xfrm>
                    <a:off x="0" y="0"/>
                    <a:ext cx="459740"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r w:rsidRPr="00595C8B">
      <w:rPr>
        <w:sz w:val="18"/>
        <w:szCs w:val="18"/>
      </w:rPr>
      <w:t xml:space="preserve">ESIA NG </w:t>
    </w:r>
    <w:r>
      <w:rPr>
        <w:sz w:val="18"/>
        <w:szCs w:val="18"/>
      </w:rPr>
      <w:t>Connection</w:t>
    </w:r>
    <w:r w:rsidRPr="00595C8B">
      <w:rPr>
        <w:sz w:val="18"/>
        <w:szCs w:val="18"/>
      </w:rPr>
      <w:t xml:space="preserve"> 1.</w:t>
    </w:r>
    <w:r>
      <w:rPr>
        <w:sz w:val="18"/>
        <w:szCs w:val="18"/>
      </w:rPr>
      <w:t xml:space="preserve">5 </w:t>
    </w:r>
    <w:r w:rsidRPr="00595C8B">
      <w:rPr>
        <w:sz w:val="18"/>
        <w:szCs w:val="18"/>
      </w:rPr>
      <w:t>M</w:t>
    </w:r>
    <w:r>
      <w:rPr>
        <w:sz w:val="18"/>
        <w:szCs w:val="18"/>
      </w:rPr>
      <w:t xml:space="preserve">illion </w:t>
    </w:r>
    <w:r w:rsidRPr="00595C8B">
      <w:rPr>
        <w:sz w:val="18"/>
        <w:szCs w:val="18"/>
      </w:rPr>
      <w:t xml:space="preserve"> </w:t>
    </w:r>
    <w:r>
      <w:rPr>
        <w:sz w:val="18"/>
        <w:szCs w:val="18"/>
      </w:rPr>
      <w:t>HHs</w:t>
    </w:r>
    <w:r w:rsidRPr="00595C8B">
      <w:rPr>
        <w:sz w:val="18"/>
        <w:szCs w:val="18"/>
      </w:rPr>
      <w:t xml:space="preserve">- 11 governorates- </w:t>
    </w:r>
    <w:r>
      <w:rPr>
        <w:sz w:val="18"/>
        <w:szCs w:val="18"/>
      </w:rPr>
      <w:t>February 2016</w:t>
    </w:r>
  </w:p>
  <w:p w14:paraId="05BC9EF2" w14:textId="77777777" w:rsidR="00E26945" w:rsidRDefault="00E26945" w:rsidP="004B1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5C88EE8"/>
    <w:lvl w:ilvl="0">
      <w:start w:val="1"/>
      <w:numFmt w:val="decimal"/>
      <w:pStyle w:val="ListNumber3"/>
      <w:lvlText w:val="%1"/>
      <w:legacy w:legacy="1" w:legacySpace="170" w:legacyIndent="0"/>
      <w:lvlJc w:val="left"/>
      <w:pPr>
        <w:ind w:left="0" w:firstLine="0"/>
      </w:pPr>
    </w:lvl>
    <w:lvl w:ilvl="1">
      <w:start w:val="1"/>
      <w:numFmt w:val="decimal"/>
      <w:lvlText w:val="%1.%2"/>
      <w:legacy w:legacy="1" w:legacySpace="170" w:legacyIndent="0"/>
      <w:lvlJc w:val="left"/>
    </w:lvl>
    <w:lvl w:ilvl="2">
      <w:start w:val="1"/>
      <w:numFmt w:val="decimal"/>
      <w:lvlText w:val="%1.%2.%3"/>
      <w:legacy w:legacy="1" w:legacySpace="170"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0A0030"/>
    <w:multiLevelType w:val="hybridMultilevel"/>
    <w:tmpl w:val="A270267A"/>
    <w:lvl w:ilvl="0" w:tplc="691CDD70">
      <w:start w:val="1"/>
      <w:numFmt w:val="decimal"/>
      <w:lvlText w:val="%1."/>
      <w:lvlJc w:val="left"/>
      <w:pPr>
        <w:tabs>
          <w:tab w:val="num" w:pos="1440"/>
        </w:tabs>
        <w:ind w:left="1440" w:hanging="360"/>
      </w:pPr>
    </w:lvl>
    <w:lvl w:ilvl="1" w:tplc="9D2AE7D2" w:tentative="1">
      <w:start w:val="1"/>
      <w:numFmt w:val="lowerLetter"/>
      <w:lvlText w:val="%2."/>
      <w:lvlJc w:val="left"/>
      <w:pPr>
        <w:ind w:left="1440" w:hanging="360"/>
      </w:pPr>
    </w:lvl>
    <w:lvl w:ilvl="2" w:tplc="21284C9E" w:tentative="1">
      <w:start w:val="1"/>
      <w:numFmt w:val="lowerRoman"/>
      <w:lvlText w:val="%3."/>
      <w:lvlJc w:val="right"/>
      <w:pPr>
        <w:ind w:left="2160" w:hanging="180"/>
      </w:pPr>
    </w:lvl>
    <w:lvl w:ilvl="3" w:tplc="B216967E" w:tentative="1">
      <w:start w:val="1"/>
      <w:numFmt w:val="decimal"/>
      <w:lvlText w:val="%4."/>
      <w:lvlJc w:val="left"/>
      <w:pPr>
        <w:ind w:left="2880" w:hanging="360"/>
      </w:pPr>
    </w:lvl>
    <w:lvl w:ilvl="4" w:tplc="0AD62F00" w:tentative="1">
      <w:start w:val="1"/>
      <w:numFmt w:val="lowerLetter"/>
      <w:lvlText w:val="%5."/>
      <w:lvlJc w:val="left"/>
      <w:pPr>
        <w:ind w:left="3600" w:hanging="360"/>
      </w:pPr>
    </w:lvl>
    <w:lvl w:ilvl="5" w:tplc="9A2055E4" w:tentative="1">
      <w:start w:val="1"/>
      <w:numFmt w:val="lowerRoman"/>
      <w:lvlText w:val="%6."/>
      <w:lvlJc w:val="right"/>
      <w:pPr>
        <w:ind w:left="4320" w:hanging="180"/>
      </w:pPr>
    </w:lvl>
    <w:lvl w:ilvl="6" w:tplc="7A186B18" w:tentative="1">
      <w:start w:val="1"/>
      <w:numFmt w:val="decimal"/>
      <w:lvlText w:val="%7."/>
      <w:lvlJc w:val="left"/>
      <w:pPr>
        <w:ind w:left="5040" w:hanging="360"/>
      </w:pPr>
    </w:lvl>
    <w:lvl w:ilvl="7" w:tplc="0506F600" w:tentative="1">
      <w:start w:val="1"/>
      <w:numFmt w:val="lowerLetter"/>
      <w:lvlText w:val="%8."/>
      <w:lvlJc w:val="left"/>
      <w:pPr>
        <w:ind w:left="5760" w:hanging="360"/>
      </w:pPr>
    </w:lvl>
    <w:lvl w:ilvl="8" w:tplc="DF6EFE82" w:tentative="1">
      <w:start w:val="1"/>
      <w:numFmt w:val="lowerRoman"/>
      <w:lvlText w:val="%9."/>
      <w:lvlJc w:val="right"/>
      <w:pPr>
        <w:ind w:left="6480" w:hanging="180"/>
      </w:pPr>
    </w:lvl>
  </w:abstractNum>
  <w:abstractNum w:abstractNumId="2" w15:restartNumberingAfterBreak="0">
    <w:nsid w:val="04335113"/>
    <w:multiLevelType w:val="hybridMultilevel"/>
    <w:tmpl w:val="1136817C"/>
    <w:lvl w:ilvl="0" w:tplc="04090003">
      <w:start w:val="1"/>
      <w:numFmt w:val="bullet"/>
      <w:lvlText w:val="•"/>
      <w:lvlJc w:val="left"/>
      <w:pPr>
        <w:tabs>
          <w:tab w:val="num" w:pos="720"/>
        </w:tabs>
        <w:ind w:left="720" w:hanging="360"/>
      </w:pPr>
      <w:rPr>
        <w:rFonts w:ascii="Times New Roman" w:hAnsi="Times New Roman" w:hint="default"/>
      </w:rPr>
    </w:lvl>
    <w:lvl w:ilvl="1" w:tplc="04090019" w:tentative="1">
      <w:start w:val="1"/>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4CC3048"/>
    <w:multiLevelType w:val="hybridMultilevel"/>
    <w:tmpl w:val="EF4CC1E4"/>
    <w:lvl w:ilvl="0" w:tplc="2F2CFDA8">
      <w:start w:val="1"/>
      <w:numFmt w:val="bullet"/>
      <w:lvlText w:val="-"/>
      <w:lvlJc w:val="left"/>
      <w:pPr>
        <w:ind w:left="1080" w:hanging="360"/>
      </w:pPr>
      <w:rPr>
        <w:rFonts w:ascii="Calibri" w:eastAsiaTheme="minorHAnsi" w:hAnsi="Calibri" w:cstheme="minorBid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CC3A48"/>
    <w:multiLevelType w:val="hybridMultilevel"/>
    <w:tmpl w:val="49E44062"/>
    <w:lvl w:ilvl="0" w:tplc="9508F13E">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15:restartNumberingAfterBreak="0">
    <w:nsid w:val="085D7A3D"/>
    <w:multiLevelType w:val="hybridMultilevel"/>
    <w:tmpl w:val="8A742E32"/>
    <w:lvl w:ilvl="0" w:tplc="2F2CFDA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D71B11"/>
    <w:multiLevelType w:val="hybridMultilevel"/>
    <w:tmpl w:val="9BF0C1EE"/>
    <w:lvl w:ilvl="0" w:tplc="905ED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52A59"/>
    <w:multiLevelType w:val="hybridMultilevel"/>
    <w:tmpl w:val="964441E0"/>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2750AA"/>
    <w:multiLevelType w:val="hybridMultilevel"/>
    <w:tmpl w:val="4E6A9172"/>
    <w:lvl w:ilvl="0" w:tplc="634E3D22">
      <w:start w:val="17"/>
      <w:numFmt w:val="bullet"/>
      <w:lvlText w:val="-"/>
      <w:lvlJc w:val="left"/>
      <w:pPr>
        <w:tabs>
          <w:tab w:val="num" w:pos="720"/>
        </w:tabs>
        <w:ind w:left="720" w:hanging="360"/>
      </w:pPr>
      <w:rPr>
        <w:rFonts w:ascii="Times New Roman" w:eastAsia="Times New Roman" w:hAnsi="Times New Roman" w:cs="Times New Roman" w:hint="default"/>
        <w:lang w:val="en-C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D618FE"/>
    <w:multiLevelType w:val="hybridMultilevel"/>
    <w:tmpl w:val="FA1A4C5E"/>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0" w15:restartNumberingAfterBreak="0">
    <w:nsid w:val="13E2699C"/>
    <w:multiLevelType w:val="hybridMultilevel"/>
    <w:tmpl w:val="E6607812"/>
    <w:lvl w:ilvl="0" w:tplc="C7407B28">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1" w15:restartNumberingAfterBreak="0">
    <w:nsid w:val="151C02A5"/>
    <w:multiLevelType w:val="hybridMultilevel"/>
    <w:tmpl w:val="61A450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8C204DE"/>
    <w:multiLevelType w:val="singleLevel"/>
    <w:tmpl w:val="4EB838E2"/>
    <w:lvl w:ilvl="0">
      <w:start w:val="1"/>
      <w:numFmt w:val="bullet"/>
      <w:pStyle w:val="Bullet1"/>
      <w:lvlText w:val=""/>
      <w:lvlJc w:val="left"/>
      <w:pPr>
        <w:tabs>
          <w:tab w:val="num" w:pos="1080"/>
        </w:tabs>
        <w:ind w:left="1080" w:hanging="360"/>
      </w:pPr>
      <w:rPr>
        <w:rFonts w:ascii="Symbol" w:hAnsi="Symbol" w:hint="default"/>
      </w:rPr>
    </w:lvl>
  </w:abstractNum>
  <w:abstractNum w:abstractNumId="13" w15:restartNumberingAfterBreak="0">
    <w:nsid w:val="1968611A"/>
    <w:multiLevelType w:val="hybridMultilevel"/>
    <w:tmpl w:val="C908EF30"/>
    <w:lvl w:ilvl="0" w:tplc="3C60B100">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8B585F"/>
    <w:multiLevelType w:val="multilevel"/>
    <w:tmpl w:val="00FE7B8C"/>
    <w:lvl w:ilvl="0">
      <w:start w:val="1"/>
      <w:numFmt w:val="decimal"/>
      <w:lvlText w:val="%1."/>
      <w:lvlJc w:val="left"/>
      <w:pPr>
        <w:ind w:left="360" w:hanging="360"/>
      </w:pPr>
      <w:rPr>
        <w:rFonts w:hint="default"/>
      </w:rPr>
    </w:lvl>
    <w:lvl w:ilvl="1">
      <w:start w:val="1"/>
      <w:numFmt w:val="decimal"/>
      <w:lvlText w:val="%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1C1762DF"/>
    <w:multiLevelType w:val="hybridMultilevel"/>
    <w:tmpl w:val="ACF60A26"/>
    <w:lvl w:ilvl="0" w:tplc="04090019">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
      <w:lvlJc w:val="left"/>
      <w:pPr>
        <w:tabs>
          <w:tab w:val="num" w:pos="1440"/>
        </w:tabs>
        <w:ind w:left="1440" w:hanging="360"/>
      </w:pPr>
      <w:rPr>
        <w:rFonts w:ascii="Times New Roman" w:hAnsi="Times New Roman" w:hint="default"/>
      </w:rPr>
    </w:lvl>
    <w:lvl w:ilvl="2" w:tplc="D4AC5DCC">
      <w:start w:val="3"/>
      <w:numFmt w:val="bullet"/>
      <w:lvlText w:val="-"/>
      <w:lvlJc w:val="left"/>
      <w:pPr>
        <w:tabs>
          <w:tab w:val="num" w:pos="2160"/>
        </w:tabs>
        <w:ind w:left="2160" w:hanging="360"/>
      </w:pPr>
      <w:rPr>
        <w:rFonts w:ascii="Garamond" w:eastAsia="Times New Roman" w:hAnsi="Garamond" w:cstheme="majorBidi"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C6332C2"/>
    <w:multiLevelType w:val="hybridMultilevel"/>
    <w:tmpl w:val="D98EDA38"/>
    <w:lvl w:ilvl="0" w:tplc="7128AB1C">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5B14CC"/>
    <w:multiLevelType w:val="multilevel"/>
    <w:tmpl w:val="06C29024"/>
    <w:lvl w:ilvl="0">
      <w:start w:val="1"/>
      <w:numFmt w:val="lowerLetter"/>
      <w:pStyle w:val="ZSignature"/>
      <w:lvlText w:val="%1)"/>
      <w:lvlJc w:val="left"/>
      <w:pPr>
        <w:tabs>
          <w:tab w:val="num" w:pos="567"/>
        </w:tabs>
        <w:ind w:left="567" w:hanging="567"/>
      </w:pPr>
      <w:rPr>
        <w:rFonts w:hint="default"/>
      </w:rPr>
    </w:lvl>
    <w:lvl w:ilvl="1">
      <w:start w:val="1"/>
      <w:numFmt w:val="lowerRoman"/>
      <w:pStyle w:val="ZRevBoxTitle1"/>
      <w:lvlText w:val="%2)"/>
      <w:lvlJc w:val="left"/>
      <w:pPr>
        <w:tabs>
          <w:tab w:val="num" w:pos="1287"/>
        </w:tabs>
        <w:ind w:left="1134" w:hanging="567"/>
      </w:pPr>
      <w:rPr>
        <w:rFonts w:hint="default"/>
      </w:rPr>
    </w:lvl>
    <w:lvl w:ilvl="2">
      <w:start w:val="1"/>
      <w:numFmt w:val="bullet"/>
      <w:pStyle w:val="ZSignline"/>
      <w:lvlText w:val=""/>
      <w:lvlJc w:val="left"/>
      <w:pPr>
        <w:tabs>
          <w:tab w:val="num" w:pos="1778"/>
        </w:tabs>
        <w:ind w:left="1701" w:hanging="283"/>
      </w:pPr>
      <w:rPr>
        <w:rFonts w:ascii="Symbol" w:hAnsi="Symbol" w:hint="default"/>
      </w:rPr>
    </w:lvl>
    <w:lvl w:ilvl="3">
      <w:start w:val="1"/>
      <w:numFmt w:val="upperLetter"/>
      <w:lvlText w:val="%4."/>
      <w:lvlJc w:val="left"/>
      <w:pPr>
        <w:tabs>
          <w:tab w:val="num" w:pos="0"/>
        </w:tabs>
        <w:ind w:left="4536" w:hanging="1134"/>
      </w:pPr>
      <w:rPr>
        <w:rFonts w:hint="default"/>
      </w:rPr>
    </w:lvl>
    <w:lvl w:ilvl="4">
      <w:start w:val="1"/>
      <w:numFmt w:val="upperRoman"/>
      <w:lvlText w:val="%5."/>
      <w:lvlJc w:val="left"/>
      <w:pPr>
        <w:tabs>
          <w:tab w:val="num" w:pos="0"/>
        </w:tabs>
        <w:ind w:left="5670" w:hanging="1134"/>
      </w:pPr>
      <w:rPr>
        <w:rFonts w:hint="default"/>
      </w:rPr>
    </w:lvl>
    <w:lvl w:ilvl="5">
      <w:start w:val="1"/>
      <w:numFmt w:val="lowerLetter"/>
      <w:lvlText w:val="(%6)"/>
      <w:lvlJc w:val="left"/>
      <w:pPr>
        <w:tabs>
          <w:tab w:val="num" w:pos="0"/>
        </w:tabs>
        <w:ind w:left="6379" w:hanging="709"/>
      </w:pPr>
      <w:rPr>
        <w:rFonts w:hint="default"/>
      </w:rPr>
    </w:lvl>
    <w:lvl w:ilvl="6">
      <w:start w:val="1"/>
      <w:numFmt w:val="lowerRoman"/>
      <w:lvlText w:val="(%7)"/>
      <w:lvlJc w:val="left"/>
      <w:pPr>
        <w:tabs>
          <w:tab w:val="num" w:pos="0"/>
        </w:tabs>
        <w:ind w:left="7088" w:hanging="709"/>
      </w:pPr>
      <w:rPr>
        <w:rFonts w:hint="default"/>
      </w:rPr>
    </w:lvl>
    <w:lvl w:ilvl="7">
      <w:start w:val="1"/>
      <w:numFmt w:val="lowerLetter"/>
      <w:lvlText w:val="(%8)"/>
      <w:lvlJc w:val="left"/>
      <w:pPr>
        <w:tabs>
          <w:tab w:val="num" w:pos="0"/>
        </w:tabs>
        <w:ind w:left="7797" w:hanging="709"/>
      </w:pPr>
      <w:rPr>
        <w:rFonts w:hint="default"/>
      </w:rPr>
    </w:lvl>
    <w:lvl w:ilvl="8">
      <w:start w:val="1"/>
      <w:numFmt w:val="lowerRoman"/>
      <w:lvlText w:val="(%9)"/>
      <w:lvlJc w:val="left"/>
      <w:pPr>
        <w:tabs>
          <w:tab w:val="num" w:pos="0"/>
        </w:tabs>
        <w:ind w:left="8506" w:hanging="709"/>
      </w:pPr>
      <w:rPr>
        <w:rFonts w:hint="default"/>
      </w:rPr>
    </w:lvl>
  </w:abstractNum>
  <w:abstractNum w:abstractNumId="18" w15:restartNumberingAfterBreak="0">
    <w:nsid w:val="2422630F"/>
    <w:multiLevelType w:val="hybridMultilevel"/>
    <w:tmpl w:val="0AB0405C"/>
    <w:lvl w:ilvl="0" w:tplc="27BE00A8">
      <w:start w:val="17"/>
      <w:numFmt w:val="bullet"/>
      <w:lvlText w:val="-"/>
      <w:lvlJc w:val="left"/>
      <w:pPr>
        <w:tabs>
          <w:tab w:val="num" w:pos="840"/>
        </w:tabs>
        <w:ind w:left="840" w:hanging="360"/>
      </w:pPr>
      <w:rPr>
        <w:rFonts w:ascii="Times New Roman" w:eastAsia="Times New Roman" w:hAnsi="Times New Roman" w:cs="Times New Roman" w:hint="default"/>
      </w:rPr>
    </w:lvl>
    <w:lvl w:ilvl="1" w:tplc="8428596C" w:tentative="1">
      <w:start w:val="1"/>
      <w:numFmt w:val="bullet"/>
      <w:lvlText w:val="o"/>
      <w:lvlJc w:val="left"/>
      <w:pPr>
        <w:tabs>
          <w:tab w:val="num" w:pos="1560"/>
        </w:tabs>
        <w:ind w:left="1560" w:hanging="360"/>
      </w:pPr>
      <w:rPr>
        <w:rFonts w:ascii="Courier New" w:hAnsi="Courier New" w:cs="Courier New" w:hint="default"/>
      </w:rPr>
    </w:lvl>
    <w:lvl w:ilvl="2" w:tplc="18EED7E0" w:tentative="1">
      <w:start w:val="1"/>
      <w:numFmt w:val="bullet"/>
      <w:lvlText w:val=""/>
      <w:lvlJc w:val="left"/>
      <w:pPr>
        <w:tabs>
          <w:tab w:val="num" w:pos="2280"/>
        </w:tabs>
        <w:ind w:left="2280" w:hanging="360"/>
      </w:pPr>
      <w:rPr>
        <w:rFonts w:ascii="Wingdings" w:hAnsi="Wingdings" w:hint="default"/>
      </w:rPr>
    </w:lvl>
    <w:lvl w:ilvl="3" w:tplc="35E2AD14" w:tentative="1">
      <w:start w:val="1"/>
      <w:numFmt w:val="bullet"/>
      <w:lvlText w:val=""/>
      <w:lvlJc w:val="left"/>
      <w:pPr>
        <w:tabs>
          <w:tab w:val="num" w:pos="3000"/>
        </w:tabs>
        <w:ind w:left="3000" w:hanging="360"/>
      </w:pPr>
      <w:rPr>
        <w:rFonts w:ascii="Symbol" w:hAnsi="Symbol" w:hint="default"/>
      </w:rPr>
    </w:lvl>
    <w:lvl w:ilvl="4" w:tplc="5434AEEA" w:tentative="1">
      <w:start w:val="1"/>
      <w:numFmt w:val="bullet"/>
      <w:lvlText w:val="o"/>
      <w:lvlJc w:val="left"/>
      <w:pPr>
        <w:tabs>
          <w:tab w:val="num" w:pos="3720"/>
        </w:tabs>
        <w:ind w:left="3720" w:hanging="360"/>
      </w:pPr>
      <w:rPr>
        <w:rFonts w:ascii="Courier New" w:hAnsi="Courier New" w:cs="Courier New" w:hint="default"/>
      </w:rPr>
    </w:lvl>
    <w:lvl w:ilvl="5" w:tplc="D33AECE2" w:tentative="1">
      <w:start w:val="1"/>
      <w:numFmt w:val="bullet"/>
      <w:lvlText w:val=""/>
      <w:lvlJc w:val="left"/>
      <w:pPr>
        <w:tabs>
          <w:tab w:val="num" w:pos="4440"/>
        </w:tabs>
        <w:ind w:left="4440" w:hanging="360"/>
      </w:pPr>
      <w:rPr>
        <w:rFonts w:ascii="Wingdings" w:hAnsi="Wingdings" w:hint="default"/>
      </w:rPr>
    </w:lvl>
    <w:lvl w:ilvl="6" w:tplc="5374DF62" w:tentative="1">
      <w:start w:val="1"/>
      <w:numFmt w:val="bullet"/>
      <w:lvlText w:val=""/>
      <w:lvlJc w:val="left"/>
      <w:pPr>
        <w:tabs>
          <w:tab w:val="num" w:pos="5160"/>
        </w:tabs>
        <w:ind w:left="5160" w:hanging="360"/>
      </w:pPr>
      <w:rPr>
        <w:rFonts w:ascii="Symbol" w:hAnsi="Symbol" w:hint="default"/>
      </w:rPr>
    </w:lvl>
    <w:lvl w:ilvl="7" w:tplc="72549834" w:tentative="1">
      <w:start w:val="1"/>
      <w:numFmt w:val="bullet"/>
      <w:lvlText w:val="o"/>
      <w:lvlJc w:val="left"/>
      <w:pPr>
        <w:tabs>
          <w:tab w:val="num" w:pos="5880"/>
        </w:tabs>
        <w:ind w:left="5880" w:hanging="360"/>
      </w:pPr>
      <w:rPr>
        <w:rFonts w:ascii="Courier New" w:hAnsi="Courier New" w:cs="Courier New" w:hint="default"/>
      </w:rPr>
    </w:lvl>
    <w:lvl w:ilvl="8" w:tplc="A5227ABA"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24B60ED0"/>
    <w:multiLevelType w:val="hybridMultilevel"/>
    <w:tmpl w:val="046AD78E"/>
    <w:lvl w:ilvl="0" w:tplc="40289586">
      <w:start w:val="1"/>
      <w:numFmt w:val="bullet"/>
      <w:lvlText w:val="•"/>
      <w:lvlJc w:val="left"/>
      <w:pPr>
        <w:tabs>
          <w:tab w:val="num" w:pos="720"/>
        </w:tabs>
        <w:ind w:left="720" w:hanging="360"/>
      </w:pPr>
      <w:rPr>
        <w:rFonts w:ascii="Times New Roman" w:hAnsi="Times New Roman" w:hint="default"/>
      </w:rPr>
    </w:lvl>
    <w:lvl w:ilvl="1" w:tplc="04090019">
      <w:start w:val="1"/>
      <w:numFmt w:val="bullet"/>
      <w:lvlText w:val="•"/>
      <w:lvlJc w:val="left"/>
      <w:pPr>
        <w:tabs>
          <w:tab w:val="num" w:pos="1440"/>
        </w:tabs>
        <w:ind w:left="1440" w:hanging="360"/>
      </w:pPr>
      <w:rPr>
        <w:rFonts w:ascii="Times New Roman" w:hAnsi="Times New Roman" w:hint="default"/>
      </w:rPr>
    </w:lvl>
    <w:lvl w:ilvl="2" w:tplc="0409001B">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6DC76CE"/>
    <w:multiLevelType w:val="hybridMultilevel"/>
    <w:tmpl w:val="0C64A6B6"/>
    <w:lvl w:ilvl="0" w:tplc="04090001">
      <w:start w:val="17"/>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7C32316"/>
    <w:multiLevelType w:val="hybridMultilevel"/>
    <w:tmpl w:val="79508AF6"/>
    <w:lvl w:ilvl="0" w:tplc="2488F7C0">
      <w:start w:val="1"/>
      <w:numFmt w:val="decimal"/>
      <w:lvlText w:val="%1."/>
      <w:lvlJc w:val="left"/>
      <w:pPr>
        <w:tabs>
          <w:tab w:val="num" w:pos="720"/>
        </w:tabs>
        <w:ind w:left="720" w:hanging="360"/>
      </w:pPr>
      <w:rPr>
        <w:rFonts w:hint="default"/>
      </w:rPr>
    </w:lvl>
    <w:lvl w:ilvl="1" w:tplc="1A48B65C" w:tentative="1">
      <w:start w:val="1"/>
      <w:numFmt w:val="bullet"/>
      <w:lvlText w:val="o"/>
      <w:lvlJc w:val="left"/>
      <w:pPr>
        <w:tabs>
          <w:tab w:val="num" w:pos="1440"/>
        </w:tabs>
        <w:ind w:left="1440" w:hanging="360"/>
      </w:pPr>
      <w:rPr>
        <w:rFonts w:ascii="Courier New" w:hAnsi="Courier New" w:cs="Courier New" w:hint="default"/>
      </w:rPr>
    </w:lvl>
    <w:lvl w:ilvl="2" w:tplc="8DCAF4A0" w:tentative="1">
      <w:start w:val="1"/>
      <w:numFmt w:val="bullet"/>
      <w:lvlText w:val=""/>
      <w:lvlJc w:val="left"/>
      <w:pPr>
        <w:tabs>
          <w:tab w:val="num" w:pos="2160"/>
        </w:tabs>
        <w:ind w:left="2160" w:hanging="360"/>
      </w:pPr>
      <w:rPr>
        <w:rFonts w:ascii="Wingdings" w:hAnsi="Wingdings" w:hint="default"/>
      </w:rPr>
    </w:lvl>
    <w:lvl w:ilvl="3" w:tplc="46B4CCC0" w:tentative="1">
      <w:start w:val="1"/>
      <w:numFmt w:val="bullet"/>
      <w:lvlText w:val=""/>
      <w:lvlJc w:val="left"/>
      <w:pPr>
        <w:tabs>
          <w:tab w:val="num" w:pos="2880"/>
        </w:tabs>
        <w:ind w:left="2880" w:hanging="360"/>
      </w:pPr>
      <w:rPr>
        <w:rFonts w:ascii="Symbol" w:hAnsi="Symbol" w:hint="default"/>
      </w:rPr>
    </w:lvl>
    <w:lvl w:ilvl="4" w:tplc="71401830" w:tentative="1">
      <w:start w:val="1"/>
      <w:numFmt w:val="bullet"/>
      <w:lvlText w:val="o"/>
      <w:lvlJc w:val="left"/>
      <w:pPr>
        <w:tabs>
          <w:tab w:val="num" w:pos="3600"/>
        </w:tabs>
        <w:ind w:left="3600" w:hanging="360"/>
      </w:pPr>
      <w:rPr>
        <w:rFonts w:ascii="Courier New" w:hAnsi="Courier New" w:cs="Courier New" w:hint="default"/>
      </w:rPr>
    </w:lvl>
    <w:lvl w:ilvl="5" w:tplc="6EBCAB1E" w:tentative="1">
      <w:start w:val="1"/>
      <w:numFmt w:val="bullet"/>
      <w:lvlText w:val=""/>
      <w:lvlJc w:val="left"/>
      <w:pPr>
        <w:tabs>
          <w:tab w:val="num" w:pos="4320"/>
        </w:tabs>
        <w:ind w:left="4320" w:hanging="360"/>
      </w:pPr>
      <w:rPr>
        <w:rFonts w:ascii="Wingdings" w:hAnsi="Wingdings" w:hint="default"/>
      </w:rPr>
    </w:lvl>
    <w:lvl w:ilvl="6" w:tplc="44328EAA" w:tentative="1">
      <w:start w:val="1"/>
      <w:numFmt w:val="bullet"/>
      <w:lvlText w:val=""/>
      <w:lvlJc w:val="left"/>
      <w:pPr>
        <w:tabs>
          <w:tab w:val="num" w:pos="5040"/>
        </w:tabs>
        <w:ind w:left="5040" w:hanging="360"/>
      </w:pPr>
      <w:rPr>
        <w:rFonts w:ascii="Symbol" w:hAnsi="Symbol" w:hint="default"/>
      </w:rPr>
    </w:lvl>
    <w:lvl w:ilvl="7" w:tplc="744AD4D0" w:tentative="1">
      <w:start w:val="1"/>
      <w:numFmt w:val="bullet"/>
      <w:lvlText w:val="o"/>
      <w:lvlJc w:val="left"/>
      <w:pPr>
        <w:tabs>
          <w:tab w:val="num" w:pos="5760"/>
        </w:tabs>
        <w:ind w:left="5760" w:hanging="360"/>
      </w:pPr>
      <w:rPr>
        <w:rFonts w:ascii="Courier New" w:hAnsi="Courier New" w:cs="Courier New" w:hint="default"/>
      </w:rPr>
    </w:lvl>
    <w:lvl w:ilvl="8" w:tplc="D13694E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102CFF"/>
    <w:multiLevelType w:val="multilevel"/>
    <w:tmpl w:val="1FF8E15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9E73C56"/>
    <w:multiLevelType w:val="hybridMultilevel"/>
    <w:tmpl w:val="D57EBD28"/>
    <w:lvl w:ilvl="0" w:tplc="04090019">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
      <w:lvlJc w:val="left"/>
      <w:pPr>
        <w:tabs>
          <w:tab w:val="num" w:pos="1440"/>
        </w:tabs>
        <w:ind w:left="1440" w:hanging="360"/>
      </w:pPr>
      <w:rPr>
        <w:rFonts w:ascii="Times New Roman" w:hAnsi="Times New Roman"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9E863DE"/>
    <w:multiLevelType w:val="hybridMultilevel"/>
    <w:tmpl w:val="2C24D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9F014FA"/>
    <w:multiLevelType w:val="hybridMultilevel"/>
    <w:tmpl w:val="ED44EA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2C311674"/>
    <w:multiLevelType w:val="hybridMultilevel"/>
    <w:tmpl w:val="2848DCA0"/>
    <w:lvl w:ilvl="0" w:tplc="ED36DCC4">
      <w:start w:val="17"/>
      <w:numFmt w:val="bullet"/>
      <w:lvlText w:val="-"/>
      <w:lvlJc w:val="left"/>
      <w:pPr>
        <w:tabs>
          <w:tab w:val="num" w:pos="720"/>
        </w:tabs>
        <w:ind w:left="720" w:hanging="360"/>
      </w:pPr>
      <w:rPr>
        <w:rFonts w:ascii="Times New Roman" w:eastAsia="Times New Roman" w:hAnsi="Times New Roman" w:cs="Times New Roman" w:hint="default"/>
      </w:rPr>
    </w:lvl>
    <w:lvl w:ilvl="1" w:tplc="F2D22032" w:tentative="1">
      <w:start w:val="1"/>
      <w:numFmt w:val="bullet"/>
      <w:lvlText w:val="o"/>
      <w:lvlJc w:val="left"/>
      <w:pPr>
        <w:ind w:left="1440" w:hanging="360"/>
      </w:pPr>
      <w:rPr>
        <w:rFonts w:ascii="Courier New" w:hAnsi="Courier New" w:cs="Courier New" w:hint="default"/>
      </w:rPr>
    </w:lvl>
    <w:lvl w:ilvl="2" w:tplc="952E6FB0" w:tentative="1">
      <w:start w:val="1"/>
      <w:numFmt w:val="bullet"/>
      <w:lvlText w:val=""/>
      <w:lvlJc w:val="left"/>
      <w:pPr>
        <w:ind w:left="2160" w:hanging="360"/>
      </w:pPr>
      <w:rPr>
        <w:rFonts w:ascii="Wingdings" w:hAnsi="Wingdings" w:hint="default"/>
      </w:rPr>
    </w:lvl>
    <w:lvl w:ilvl="3" w:tplc="41524E38" w:tentative="1">
      <w:start w:val="1"/>
      <w:numFmt w:val="bullet"/>
      <w:lvlText w:val=""/>
      <w:lvlJc w:val="left"/>
      <w:pPr>
        <w:ind w:left="2880" w:hanging="360"/>
      </w:pPr>
      <w:rPr>
        <w:rFonts w:ascii="Symbol" w:hAnsi="Symbol" w:hint="default"/>
      </w:rPr>
    </w:lvl>
    <w:lvl w:ilvl="4" w:tplc="17461C56" w:tentative="1">
      <w:start w:val="1"/>
      <w:numFmt w:val="bullet"/>
      <w:lvlText w:val="o"/>
      <w:lvlJc w:val="left"/>
      <w:pPr>
        <w:ind w:left="3600" w:hanging="360"/>
      </w:pPr>
      <w:rPr>
        <w:rFonts w:ascii="Courier New" w:hAnsi="Courier New" w:cs="Courier New" w:hint="default"/>
      </w:rPr>
    </w:lvl>
    <w:lvl w:ilvl="5" w:tplc="73CCD11C" w:tentative="1">
      <w:start w:val="1"/>
      <w:numFmt w:val="bullet"/>
      <w:lvlText w:val=""/>
      <w:lvlJc w:val="left"/>
      <w:pPr>
        <w:ind w:left="4320" w:hanging="360"/>
      </w:pPr>
      <w:rPr>
        <w:rFonts w:ascii="Wingdings" w:hAnsi="Wingdings" w:hint="default"/>
      </w:rPr>
    </w:lvl>
    <w:lvl w:ilvl="6" w:tplc="D0F49E7A" w:tentative="1">
      <w:start w:val="1"/>
      <w:numFmt w:val="bullet"/>
      <w:lvlText w:val=""/>
      <w:lvlJc w:val="left"/>
      <w:pPr>
        <w:ind w:left="5040" w:hanging="360"/>
      </w:pPr>
      <w:rPr>
        <w:rFonts w:ascii="Symbol" w:hAnsi="Symbol" w:hint="default"/>
      </w:rPr>
    </w:lvl>
    <w:lvl w:ilvl="7" w:tplc="1F488286" w:tentative="1">
      <w:start w:val="1"/>
      <w:numFmt w:val="bullet"/>
      <w:lvlText w:val="o"/>
      <w:lvlJc w:val="left"/>
      <w:pPr>
        <w:ind w:left="5760" w:hanging="360"/>
      </w:pPr>
      <w:rPr>
        <w:rFonts w:ascii="Courier New" w:hAnsi="Courier New" w:cs="Courier New" w:hint="default"/>
      </w:rPr>
    </w:lvl>
    <w:lvl w:ilvl="8" w:tplc="E7CE7E86" w:tentative="1">
      <w:start w:val="1"/>
      <w:numFmt w:val="bullet"/>
      <w:lvlText w:val=""/>
      <w:lvlJc w:val="left"/>
      <w:pPr>
        <w:ind w:left="6480" w:hanging="360"/>
      </w:pPr>
      <w:rPr>
        <w:rFonts w:ascii="Wingdings" w:hAnsi="Wingdings" w:hint="default"/>
      </w:rPr>
    </w:lvl>
  </w:abstractNum>
  <w:abstractNum w:abstractNumId="27" w15:restartNumberingAfterBreak="0">
    <w:nsid w:val="2C7000AD"/>
    <w:multiLevelType w:val="hybridMultilevel"/>
    <w:tmpl w:val="57C6DEEC"/>
    <w:lvl w:ilvl="0" w:tplc="7128AB1C">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2CB31989"/>
    <w:multiLevelType w:val="hybridMultilevel"/>
    <w:tmpl w:val="948AD6D2"/>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C337BA"/>
    <w:multiLevelType w:val="hybridMultilevel"/>
    <w:tmpl w:val="3BFA5B3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2F8B2BAC"/>
    <w:multiLevelType w:val="hybridMultilevel"/>
    <w:tmpl w:val="4B603AC0"/>
    <w:lvl w:ilvl="0" w:tplc="04090001">
      <w:start w:val="1"/>
      <w:numFmt w:val="decimal"/>
      <w:lvlText w:val="%1."/>
      <w:lvlJc w:val="left"/>
      <w:pPr>
        <w:ind w:left="720" w:hanging="360"/>
      </w:pPr>
    </w:lvl>
    <w:lvl w:ilvl="1" w:tplc="9BD60602">
      <w:start w:val="1"/>
      <w:numFmt w:val="lowerLetter"/>
      <w:lvlText w:val="%2."/>
      <w:lvlJc w:val="left"/>
      <w:pPr>
        <w:ind w:left="1440" w:hanging="360"/>
      </w:pPr>
    </w:lvl>
    <w:lvl w:ilvl="2" w:tplc="5B509B44"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9C2744"/>
    <w:multiLevelType w:val="hybridMultilevel"/>
    <w:tmpl w:val="057A80E6"/>
    <w:lvl w:ilvl="0" w:tplc="35E29B24">
      <w:start w:val="8"/>
      <w:numFmt w:val="bullet"/>
      <w:lvlText w:val="-"/>
      <w:lvlJc w:val="left"/>
      <w:pPr>
        <w:ind w:left="2610" w:hanging="360"/>
      </w:pPr>
      <w:rPr>
        <w:rFonts w:ascii="Calibri" w:eastAsiaTheme="minorHAnsi" w:hAnsi="Calibri" w:cstheme="minorBidi"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2" w15:restartNumberingAfterBreak="0">
    <w:nsid w:val="31874436"/>
    <w:multiLevelType w:val="hybridMultilevel"/>
    <w:tmpl w:val="3E78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9439E6"/>
    <w:multiLevelType w:val="multilevel"/>
    <w:tmpl w:val="BD48F048"/>
    <w:lvl w:ilvl="0">
      <w:start w:val="1"/>
      <w:numFmt w:val="none"/>
      <w:pStyle w:val="Heading1a"/>
      <w:suff w:val="nothing"/>
      <w:lvlText w:val="%1"/>
      <w:lvlJc w:val="left"/>
      <w:pPr>
        <w:ind w:left="0" w:firstLine="0"/>
      </w:pPr>
      <w:rPr>
        <w:rFonts w:hint="default"/>
      </w:rPr>
    </w:lvl>
    <w:lvl w:ilvl="1">
      <w:start w:val="1"/>
      <w:numFmt w:val="decimal"/>
      <w:lvlText w:val="%2."/>
      <w:lvlJc w:val="left"/>
      <w:pPr>
        <w:tabs>
          <w:tab w:val="num" w:pos="720"/>
        </w:tabs>
        <w:ind w:left="720" w:right="720" w:hanging="720"/>
      </w:pPr>
      <w:rPr>
        <w:rFonts w:hint="default"/>
      </w:rPr>
    </w:lvl>
    <w:lvl w:ilvl="2">
      <w:start w:val="1"/>
      <w:numFmt w:val="lowerLetter"/>
      <w:lvlText w:val="(%3)"/>
      <w:lvlJc w:val="left"/>
      <w:pPr>
        <w:tabs>
          <w:tab w:val="num" w:pos="1080"/>
        </w:tabs>
        <w:ind w:left="720" w:right="720" w:hanging="360"/>
      </w:pPr>
      <w:rPr>
        <w:rFonts w:hint="default"/>
      </w:rPr>
    </w:lvl>
    <w:lvl w:ilvl="3">
      <w:start w:val="1"/>
      <w:numFmt w:val="lowerRoman"/>
      <w:lvlText w:val="(%4)"/>
      <w:lvlJc w:val="left"/>
      <w:pPr>
        <w:tabs>
          <w:tab w:val="num" w:pos="1800"/>
        </w:tabs>
        <w:ind w:left="1080" w:right="1080" w:hanging="360"/>
      </w:pPr>
      <w:rPr>
        <w:rFonts w:hint="default"/>
      </w:rPr>
    </w:lvl>
    <w:lvl w:ilvl="4">
      <w:start w:val="1"/>
      <w:numFmt w:val="lowerLetter"/>
      <w:lvlText w:val="%5."/>
      <w:lvlJc w:val="left"/>
      <w:pPr>
        <w:tabs>
          <w:tab w:val="num" w:pos="1440"/>
        </w:tabs>
        <w:ind w:left="1440" w:right="1440" w:hanging="360"/>
      </w:pPr>
      <w:rPr>
        <w:rFonts w:hint="default"/>
      </w:rPr>
    </w:lvl>
    <w:lvl w:ilvl="5">
      <w:start w:val="1"/>
      <w:numFmt w:val="lowerRoman"/>
      <w:lvlText w:val="%6."/>
      <w:lvlJc w:val="left"/>
      <w:pPr>
        <w:tabs>
          <w:tab w:val="num" w:pos="2160"/>
        </w:tabs>
        <w:ind w:left="1800" w:right="180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34" w15:restartNumberingAfterBreak="0">
    <w:nsid w:val="35B05395"/>
    <w:multiLevelType w:val="hybridMultilevel"/>
    <w:tmpl w:val="6D6C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6B584A"/>
    <w:multiLevelType w:val="hybridMultilevel"/>
    <w:tmpl w:val="B7A27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B704EB"/>
    <w:multiLevelType w:val="hybridMultilevel"/>
    <w:tmpl w:val="926001E4"/>
    <w:lvl w:ilvl="0" w:tplc="04090003">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447070"/>
    <w:multiLevelType w:val="hybridMultilevel"/>
    <w:tmpl w:val="A796D224"/>
    <w:lvl w:ilvl="0" w:tplc="105ACA20">
      <w:start w:val="1"/>
      <w:numFmt w:val="decimal"/>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B586814"/>
    <w:multiLevelType w:val="hybridMultilevel"/>
    <w:tmpl w:val="E4C29F62"/>
    <w:lvl w:ilvl="0" w:tplc="3072E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6665BF"/>
    <w:multiLevelType w:val="hybridMultilevel"/>
    <w:tmpl w:val="D01EC4E8"/>
    <w:lvl w:ilvl="0" w:tplc="2DC4137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165B4F"/>
    <w:multiLevelType w:val="multilevel"/>
    <w:tmpl w:val="E37C91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CF11709"/>
    <w:multiLevelType w:val="hybridMultilevel"/>
    <w:tmpl w:val="D788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103B65"/>
    <w:multiLevelType w:val="hybridMultilevel"/>
    <w:tmpl w:val="9F4CCBBA"/>
    <w:lvl w:ilvl="0" w:tplc="C7407B28">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3FD3457F"/>
    <w:multiLevelType w:val="multilevel"/>
    <w:tmpl w:val="9A2E652A"/>
    <w:styleLink w:val="Style2"/>
    <w:lvl w:ilvl="0">
      <w:start w:val="1"/>
      <w:numFmt w:val="decimal"/>
      <w:lvlText w:val="%1)"/>
      <w:lvlJc w:val="left"/>
      <w:pPr>
        <w:ind w:left="360" w:hanging="360"/>
      </w:pPr>
      <w:rPr>
        <w:rFonts w:ascii="Garamond" w:hAnsi="Garamond" w:cs="Arabic Transparent" w:hint="default"/>
        <w:b/>
        <w:bCs/>
        <w:i w:val="0"/>
        <w:iCs w:val="0"/>
        <w:sz w:val="32"/>
        <w:szCs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80098F"/>
    <w:multiLevelType w:val="hybridMultilevel"/>
    <w:tmpl w:val="B5A4F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4FC4B48"/>
    <w:multiLevelType w:val="hybridMultilevel"/>
    <w:tmpl w:val="948AD6D2"/>
    <w:lvl w:ilvl="0" w:tplc="DD406A52">
      <w:start w:val="1"/>
      <w:numFmt w:val="decimal"/>
      <w:lvlText w:val="%1."/>
      <w:lvlJc w:val="left"/>
      <w:pPr>
        <w:tabs>
          <w:tab w:val="num" w:pos="720"/>
        </w:tabs>
        <w:ind w:left="720" w:hanging="360"/>
      </w:pPr>
      <w:rPr>
        <w:rFonts w:hint="default"/>
      </w:rPr>
    </w:lvl>
    <w:lvl w:ilvl="1" w:tplc="4F3413F6" w:tentative="1">
      <w:start w:val="1"/>
      <w:numFmt w:val="bullet"/>
      <w:lvlText w:val="o"/>
      <w:lvlJc w:val="left"/>
      <w:pPr>
        <w:tabs>
          <w:tab w:val="num" w:pos="1440"/>
        </w:tabs>
        <w:ind w:left="1440" w:hanging="360"/>
      </w:pPr>
      <w:rPr>
        <w:rFonts w:ascii="Courier New" w:hAnsi="Courier New" w:cs="Courier New" w:hint="default"/>
      </w:rPr>
    </w:lvl>
    <w:lvl w:ilvl="2" w:tplc="21286A7C" w:tentative="1">
      <w:start w:val="1"/>
      <w:numFmt w:val="bullet"/>
      <w:lvlText w:val=""/>
      <w:lvlJc w:val="left"/>
      <w:pPr>
        <w:tabs>
          <w:tab w:val="num" w:pos="2160"/>
        </w:tabs>
        <w:ind w:left="2160" w:hanging="360"/>
      </w:pPr>
      <w:rPr>
        <w:rFonts w:ascii="Wingdings" w:hAnsi="Wingdings" w:hint="default"/>
      </w:rPr>
    </w:lvl>
    <w:lvl w:ilvl="3" w:tplc="70107C96" w:tentative="1">
      <w:start w:val="1"/>
      <w:numFmt w:val="bullet"/>
      <w:lvlText w:val=""/>
      <w:lvlJc w:val="left"/>
      <w:pPr>
        <w:tabs>
          <w:tab w:val="num" w:pos="2880"/>
        </w:tabs>
        <w:ind w:left="2880" w:hanging="360"/>
      </w:pPr>
      <w:rPr>
        <w:rFonts w:ascii="Symbol" w:hAnsi="Symbol" w:hint="default"/>
      </w:rPr>
    </w:lvl>
    <w:lvl w:ilvl="4" w:tplc="0CC07CF8" w:tentative="1">
      <w:start w:val="1"/>
      <w:numFmt w:val="bullet"/>
      <w:lvlText w:val="o"/>
      <w:lvlJc w:val="left"/>
      <w:pPr>
        <w:tabs>
          <w:tab w:val="num" w:pos="3600"/>
        </w:tabs>
        <w:ind w:left="3600" w:hanging="360"/>
      </w:pPr>
      <w:rPr>
        <w:rFonts w:ascii="Courier New" w:hAnsi="Courier New" w:cs="Courier New" w:hint="default"/>
      </w:rPr>
    </w:lvl>
    <w:lvl w:ilvl="5" w:tplc="AAC85A54" w:tentative="1">
      <w:start w:val="1"/>
      <w:numFmt w:val="bullet"/>
      <w:lvlText w:val=""/>
      <w:lvlJc w:val="left"/>
      <w:pPr>
        <w:tabs>
          <w:tab w:val="num" w:pos="4320"/>
        </w:tabs>
        <w:ind w:left="4320" w:hanging="360"/>
      </w:pPr>
      <w:rPr>
        <w:rFonts w:ascii="Wingdings" w:hAnsi="Wingdings" w:hint="default"/>
      </w:rPr>
    </w:lvl>
    <w:lvl w:ilvl="6" w:tplc="BB2E5694" w:tentative="1">
      <w:start w:val="1"/>
      <w:numFmt w:val="bullet"/>
      <w:lvlText w:val=""/>
      <w:lvlJc w:val="left"/>
      <w:pPr>
        <w:tabs>
          <w:tab w:val="num" w:pos="5040"/>
        </w:tabs>
        <w:ind w:left="5040" w:hanging="360"/>
      </w:pPr>
      <w:rPr>
        <w:rFonts w:ascii="Symbol" w:hAnsi="Symbol" w:hint="default"/>
      </w:rPr>
    </w:lvl>
    <w:lvl w:ilvl="7" w:tplc="FF785B1E" w:tentative="1">
      <w:start w:val="1"/>
      <w:numFmt w:val="bullet"/>
      <w:lvlText w:val="o"/>
      <w:lvlJc w:val="left"/>
      <w:pPr>
        <w:tabs>
          <w:tab w:val="num" w:pos="5760"/>
        </w:tabs>
        <w:ind w:left="5760" w:hanging="360"/>
      </w:pPr>
      <w:rPr>
        <w:rFonts w:ascii="Courier New" w:hAnsi="Courier New" w:cs="Courier New" w:hint="default"/>
      </w:rPr>
    </w:lvl>
    <w:lvl w:ilvl="8" w:tplc="E5AEC76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55464E9"/>
    <w:multiLevelType w:val="hybridMultilevel"/>
    <w:tmpl w:val="304881B6"/>
    <w:lvl w:ilvl="0" w:tplc="4242489E">
      <w:start w:val="1"/>
      <w:numFmt w:val="bullet"/>
      <w:lvlText w:val=""/>
      <w:lvlJc w:val="left"/>
      <w:pPr>
        <w:ind w:left="360" w:hanging="360"/>
      </w:pPr>
      <w:rPr>
        <w:rFonts w:ascii="Symbol" w:hAnsi="Symbol" w:hint="default"/>
        <w:color w:val="auto"/>
        <w:sz w:val="20"/>
        <w:szCs w:val="16"/>
      </w:rPr>
    </w:lvl>
    <w:lvl w:ilvl="1" w:tplc="04090019">
      <w:start w:val="1"/>
      <w:numFmt w:val="bullet"/>
      <w:lvlText w:val="o"/>
      <w:lvlJc w:val="left"/>
      <w:pPr>
        <w:ind w:left="1080" w:hanging="360"/>
      </w:pPr>
      <w:rPr>
        <w:rFonts w:ascii="Courier New" w:hAnsi="Courier New" w:cs="Courier New" w:hint="default"/>
      </w:rPr>
    </w:lvl>
    <w:lvl w:ilvl="2" w:tplc="0409001B">
      <w:start w:val="1"/>
      <w:numFmt w:val="bullet"/>
      <w:lvlText w:val=""/>
      <w:lvlJc w:val="left"/>
      <w:pPr>
        <w:ind w:left="1800" w:hanging="360"/>
      </w:pPr>
      <w:rPr>
        <w:rFonts w:ascii="Wingdings" w:hAnsi="Wingdings" w:hint="default"/>
      </w:rPr>
    </w:lvl>
    <w:lvl w:ilvl="3" w:tplc="0409000F">
      <w:start w:val="1"/>
      <w:numFmt w:val="bullet"/>
      <w:lvlText w:val=""/>
      <w:lvlJc w:val="left"/>
      <w:pPr>
        <w:ind w:left="2520" w:hanging="360"/>
      </w:pPr>
      <w:rPr>
        <w:rFonts w:ascii="Symbol" w:hAnsi="Symbol" w:hint="default"/>
      </w:rPr>
    </w:lvl>
    <w:lvl w:ilvl="4" w:tplc="04090019">
      <w:start w:val="1"/>
      <w:numFmt w:val="bullet"/>
      <w:lvlText w:val="o"/>
      <w:lvlJc w:val="left"/>
      <w:pPr>
        <w:ind w:left="3240" w:hanging="360"/>
      </w:pPr>
      <w:rPr>
        <w:rFonts w:ascii="Courier New" w:hAnsi="Courier New" w:cs="Courier New" w:hint="default"/>
      </w:rPr>
    </w:lvl>
    <w:lvl w:ilvl="5" w:tplc="0409001B">
      <w:start w:val="1"/>
      <w:numFmt w:val="bullet"/>
      <w:lvlText w:val=""/>
      <w:lvlJc w:val="left"/>
      <w:pPr>
        <w:ind w:left="3960" w:hanging="360"/>
      </w:pPr>
      <w:rPr>
        <w:rFonts w:ascii="Wingdings" w:hAnsi="Wingdings" w:hint="default"/>
      </w:rPr>
    </w:lvl>
    <w:lvl w:ilvl="6" w:tplc="0409000F">
      <w:start w:val="1"/>
      <w:numFmt w:val="bullet"/>
      <w:lvlText w:val=""/>
      <w:lvlJc w:val="left"/>
      <w:pPr>
        <w:ind w:left="4680" w:hanging="360"/>
      </w:pPr>
      <w:rPr>
        <w:rFonts w:ascii="Symbol" w:hAnsi="Symbol" w:hint="default"/>
      </w:rPr>
    </w:lvl>
    <w:lvl w:ilvl="7" w:tplc="04090019">
      <w:start w:val="1"/>
      <w:numFmt w:val="bullet"/>
      <w:lvlText w:val="o"/>
      <w:lvlJc w:val="left"/>
      <w:pPr>
        <w:ind w:left="5400" w:hanging="360"/>
      </w:pPr>
      <w:rPr>
        <w:rFonts w:ascii="Courier New" w:hAnsi="Courier New" w:cs="Courier New" w:hint="default"/>
      </w:rPr>
    </w:lvl>
    <w:lvl w:ilvl="8" w:tplc="0409001B">
      <w:start w:val="1"/>
      <w:numFmt w:val="bullet"/>
      <w:lvlText w:val=""/>
      <w:lvlJc w:val="left"/>
      <w:pPr>
        <w:ind w:left="6120" w:hanging="360"/>
      </w:pPr>
      <w:rPr>
        <w:rFonts w:ascii="Wingdings" w:hAnsi="Wingdings" w:hint="default"/>
      </w:rPr>
    </w:lvl>
  </w:abstractNum>
  <w:abstractNum w:abstractNumId="47" w15:restartNumberingAfterBreak="0">
    <w:nsid w:val="46754ACC"/>
    <w:multiLevelType w:val="hybridMultilevel"/>
    <w:tmpl w:val="7E6C689E"/>
    <w:lvl w:ilvl="0" w:tplc="FE9EAE6C">
      <w:start w:val="1"/>
      <w:numFmt w:val="decimal"/>
      <w:lvlText w:val="%1."/>
      <w:lvlJc w:val="left"/>
      <w:pPr>
        <w:tabs>
          <w:tab w:val="num" w:pos="720"/>
        </w:tabs>
        <w:ind w:left="720" w:hanging="360"/>
      </w:pPr>
      <w:rPr>
        <w:rFonts w:hint="default"/>
      </w:rPr>
    </w:lvl>
    <w:lvl w:ilvl="1" w:tplc="0E9231E2" w:tentative="1">
      <w:start w:val="1"/>
      <w:numFmt w:val="lowerLetter"/>
      <w:lvlText w:val="%2."/>
      <w:lvlJc w:val="left"/>
      <w:pPr>
        <w:tabs>
          <w:tab w:val="num" w:pos="1440"/>
        </w:tabs>
        <w:ind w:left="1440" w:hanging="360"/>
      </w:pPr>
    </w:lvl>
    <w:lvl w:ilvl="2" w:tplc="33B052FA" w:tentative="1">
      <w:start w:val="1"/>
      <w:numFmt w:val="lowerRoman"/>
      <w:lvlText w:val="%3."/>
      <w:lvlJc w:val="right"/>
      <w:pPr>
        <w:tabs>
          <w:tab w:val="num" w:pos="2160"/>
        </w:tabs>
        <w:ind w:left="2160" w:hanging="180"/>
      </w:pPr>
    </w:lvl>
    <w:lvl w:ilvl="3" w:tplc="CA9C38B8" w:tentative="1">
      <w:start w:val="1"/>
      <w:numFmt w:val="decimal"/>
      <w:lvlText w:val="%4."/>
      <w:lvlJc w:val="left"/>
      <w:pPr>
        <w:tabs>
          <w:tab w:val="num" w:pos="2880"/>
        </w:tabs>
        <w:ind w:left="2880" w:hanging="360"/>
      </w:pPr>
    </w:lvl>
    <w:lvl w:ilvl="4" w:tplc="5F468828" w:tentative="1">
      <w:start w:val="1"/>
      <w:numFmt w:val="lowerLetter"/>
      <w:lvlText w:val="%5."/>
      <w:lvlJc w:val="left"/>
      <w:pPr>
        <w:tabs>
          <w:tab w:val="num" w:pos="3600"/>
        </w:tabs>
        <w:ind w:left="3600" w:hanging="360"/>
      </w:pPr>
    </w:lvl>
    <w:lvl w:ilvl="5" w:tplc="EC1A4AB2" w:tentative="1">
      <w:start w:val="1"/>
      <w:numFmt w:val="lowerRoman"/>
      <w:lvlText w:val="%6."/>
      <w:lvlJc w:val="right"/>
      <w:pPr>
        <w:tabs>
          <w:tab w:val="num" w:pos="4320"/>
        </w:tabs>
        <w:ind w:left="4320" w:hanging="180"/>
      </w:pPr>
    </w:lvl>
    <w:lvl w:ilvl="6" w:tplc="20AE20FE" w:tentative="1">
      <w:start w:val="1"/>
      <w:numFmt w:val="decimal"/>
      <w:lvlText w:val="%7."/>
      <w:lvlJc w:val="left"/>
      <w:pPr>
        <w:tabs>
          <w:tab w:val="num" w:pos="5040"/>
        </w:tabs>
        <w:ind w:left="5040" w:hanging="360"/>
      </w:pPr>
    </w:lvl>
    <w:lvl w:ilvl="7" w:tplc="0EAE9222" w:tentative="1">
      <w:start w:val="1"/>
      <w:numFmt w:val="lowerLetter"/>
      <w:lvlText w:val="%8."/>
      <w:lvlJc w:val="left"/>
      <w:pPr>
        <w:tabs>
          <w:tab w:val="num" w:pos="5760"/>
        </w:tabs>
        <w:ind w:left="5760" w:hanging="360"/>
      </w:pPr>
    </w:lvl>
    <w:lvl w:ilvl="8" w:tplc="BCEC5CBE" w:tentative="1">
      <w:start w:val="1"/>
      <w:numFmt w:val="lowerRoman"/>
      <w:lvlText w:val="%9."/>
      <w:lvlJc w:val="right"/>
      <w:pPr>
        <w:tabs>
          <w:tab w:val="num" w:pos="6480"/>
        </w:tabs>
        <w:ind w:left="6480" w:hanging="180"/>
      </w:pPr>
    </w:lvl>
  </w:abstractNum>
  <w:abstractNum w:abstractNumId="48" w15:restartNumberingAfterBreak="0">
    <w:nsid w:val="477E759A"/>
    <w:multiLevelType w:val="hybridMultilevel"/>
    <w:tmpl w:val="EF66A472"/>
    <w:lvl w:ilvl="0" w:tplc="53347A26">
      <w:start w:val="1"/>
      <w:numFmt w:val="decimal"/>
      <w:lvlText w:val="%1."/>
      <w:lvlJc w:val="left"/>
      <w:pPr>
        <w:tabs>
          <w:tab w:val="num" w:pos="720"/>
        </w:tabs>
        <w:ind w:left="720" w:hanging="360"/>
      </w:pPr>
    </w:lvl>
    <w:lvl w:ilvl="1" w:tplc="A4EA327A">
      <w:start w:val="1"/>
      <w:numFmt w:val="lowerLetter"/>
      <w:lvlText w:val="%2."/>
      <w:lvlJc w:val="left"/>
      <w:pPr>
        <w:tabs>
          <w:tab w:val="num" w:pos="1440"/>
        </w:tabs>
        <w:ind w:left="1440" w:hanging="360"/>
      </w:pPr>
    </w:lvl>
    <w:lvl w:ilvl="2" w:tplc="E6E80716" w:tentative="1">
      <w:start w:val="1"/>
      <w:numFmt w:val="lowerRoman"/>
      <w:lvlText w:val="%3."/>
      <w:lvlJc w:val="right"/>
      <w:pPr>
        <w:tabs>
          <w:tab w:val="num" w:pos="2160"/>
        </w:tabs>
        <w:ind w:left="2160" w:hanging="180"/>
      </w:pPr>
    </w:lvl>
    <w:lvl w:ilvl="3" w:tplc="16D8A20C">
      <w:start w:val="1"/>
      <w:numFmt w:val="decimal"/>
      <w:lvlText w:val="%4."/>
      <w:lvlJc w:val="left"/>
      <w:pPr>
        <w:tabs>
          <w:tab w:val="num" w:pos="2880"/>
        </w:tabs>
        <w:ind w:left="2880" w:hanging="360"/>
      </w:pPr>
    </w:lvl>
    <w:lvl w:ilvl="4" w:tplc="13E45E80" w:tentative="1">
      <w:start w:val="1"/>
      <w:numFmt w:val="lowerLetter"/>
      <w:lvlText w:val="%5."/>
      <w:lvlJc w:val="left"/>
      <w:pPr>
        <w:tabs>
          <w:tab w:val="num" w:pos="3600"/>
        </w:tabs>
        <w:ind w:left="3600" w:hanging="360"/>
      </w:pPr>
    </w:lvl>
    <w:lvl w:ilvl="5" w:tplc="AAB0C0CA" w:tentative="1">
      <w:start w:val="1"/>
      <w:numFmt w:val="lowerRoman"/>
      <w:lvlText w:val="%6."/>
      <w:lvlJc w:val="right"/>
      <w:pPr>
        <w:tabs>
          <w:tab w:val="num" w:pos="4320"/>
        </w:tabs>
        <w:ind w:left="4320" w:hanging="180"/>
      </w:pPr>
    </w:lvl>
    <w:lvl w:ilvl="6" w:tplc="B5BC8A64" w:tentative="1">
      <w:start w:val="1"/>
      <w:numFmt w:val="decimal"/>
      <w:lvlText w:val="%7."/>
      <w:lvlJc w:val="left"/>
      <w:pPr>
        <w:tabs>
          <w:tab w:val="num" w:pos="5040"/>
        </w:tabs>
        <w:ind w:left="5040" w:hanging="360"/>
      </w:pPr>
    </w:lvl>
    <w:lvl w:ilvl="7" w:tplc="87ECEE18" w:tentative="1">
      <w:start w:val="1"/>
      <w:numFmt w:val="lowerLetter"/>
      <w:lvlText w:val="%8."/>
      <w:lvlJc w:val="left"/>
      <w:pPr>
        <w:tabs>
          <w:tab w:val="num" w:pos="5760"/>
        </w:tabs>
        <w:ind w:left="5760" w:hanging="360"/>
      </w:pPr>
    </w:lvl>
    <w:lvl w:ilvl="8" w:tplc="A8240576" w:tentative="1">
      <w:start w:val="1"/>
      <w:numFmt w:val="lowerRoman"/>
      <w:lvlText w:val="%9."/>
      <w:lvlJc w:val="right"/>
      <w:pPr>
        <w:tabs>
          <w:tab w:val="num" w:pos="6480"/>
        </w:tabs>
        <w:ind w:left="6480" w:hanging="180"/>
      </w:pPr>
    </w:lvl>
  </w:abstractNum>
  <w:abstractNum w:abstractNumId="49" w15:restartNumberingAfterBreak="0">
    <w:nsid w:val="4851180A"/>
    <w:multiLevelType w:val="hybridMultilevel"/>
    <w:tmpl w:val="D2C6A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0744BE"/>
    <w:multiLevelType w:val="multilevel"/>
    <w:tmpl w:val="F0C8AAEA"/>
    <w:lvl w:ilvl="0">
      <w:start w:val="1"/>
      <w:numFmt w:val="bullet"/>
      <w:pStyle w:val="Bullet10"/>
      <w:lvlText w:val=""/>
      <w:lvlJc w:val="left"/>
      <w:pPr>
        <w:tabs>
          <w:tab w:val="num" w:pos="1060"/>
        </w:tabs>
        <w:ind w:left="1060" w:hanging="340"/>
      </w:pPr>
      <w:rPr>
        <w:rFonts w:ascii="Wingdings 2" w:hAnsi="Wingdings 2" w:hint="default"/>
        <w:color w:val="auto"/>
      </w:rPr>
    </w:lvl>
    <w:lvl w:ilvl="1">
      <w:start w:val="1"/>
      <w:numFmt w:val="bullet"/>
      <w:pStyle w:val="Bullet2"/>
      <w:lvlText w:val="–"/>
      <w:lvlJc w:val="left"/>
      <w:pPr>
        <w:tabs>
          <w:tab w:val="num" w:pos="1400"/>
        </w:tabs>
        <w:ind w:left="1400" w:hanging="340"/>
      </w:pPr>
      <w:rPr>
        <w:rFonts w:ascii="(none)" w:hAnsi="(none)" w:hint="default"/>
        <w:color w:val="4F81BD" w:themeColor="accent1"/>
      </w:rPr>
    </w:lvl>
    <w:lvl w:ilvl="2">
      <w:start w:val="1"/>
      <w:numFmt w:val="bullet"/>
      <w:pStyle w:val="Bullet3"/>
      <w:lvlText w:val="§"/>
      <w:lvlJc w:val="left"/>
      <w:pPr>
        <w:tabs>
          <w:tab w:val="num" w:pos="1741"/>
        </w:tabs>
        <w:ind w:left="1741" w:hanging="341"/>
      </w:pPr>
      <w:rPr>
        <w:rFonts w:ascii="Wingdings" w:hAnsi="Wingdings" w:hint="default"/>
        <w:color w:val="4F81BD" w:themeColor="accent1"/>
      </w:rPr>
    </w:lvl>
    <w:lvl w:ilvl="3">
      <w:start w:val="1"/>
      <w:numFmt w:val="none"/>
      <w:lvlText w:val=""/>
      <w:lvlJc w:val="left"/>
      <w:pPr>
        <w:tabs>
          <w:tab w:val="num" w:pos="720"/>
        </w:tabs>
        <w:ind w:left="-32047" w:firstLine="0"/>
      </w:pPr>
      <w:rPr>
        <w:rFonts w:hint="default"/>
      </w:rPr>
    </w:lvl>
    <w:lvl w:ilvl="4">
      <w:start w:val="1"/>
      <w:numFmt w:val="none"/>
      <w:lvlText w:val=""/>
      <w:lvlJc w:val="left"/>
      <w:pPr>
        <w:tabs>
          <w:tab w:val="num" w:pos="720"/>
        </w:tabs>
        <w:ind w:left="-32047" w:firstLine="0"/>
      </w:pPr>
      <w:rPr>
        <w:rFonts w:hint="default"/>
      </w:rPr>
    </w:lvl>
    <w:lvl w:ilvl="5">
      <w:start w:val="1"/>
      <w:numFmt w:val="none"/>
      <w:lvlText w:val=""/>
      <w:lvlJc w:val="left"/>
      <w:pPr>
        <w:tabs>
          <w:tab w:val="num" w:pos="720"/>
        </w:tabs>
        <w:ind w:left="-32047" w:firstLine="0"/>
      </w:pPr>
      <w:rPr>
        <w:rFonts w:hint="default"/>
      </w:rPr>
    </w:lvl>
    <w:lvl w:ilvl="6">
      <w:start w:val="1"/>
      <w:numFmt w:val="none"/>
      <w:lvlText w:val=""/>
      <w:lvlJc w:val="left"/>
      <w:pPr>
        <w:tabs>
          <w:tab w:val="num" w:pos="720"/>
        </w:tabs>
        <w:ind w:left="-32047" w:firstLine="0"/>
      </w:pPr>
      <w:rPr>
        <w:rFonts w:hint="default"/>
      </w:rPr>
    </w:lvl>
    <w:lvl w:ilvl="7">
      <w:start w:val="1"/>
      <w:numFmt w:val="none"/>
      <w:lvlText w:val=""/>
      <w:lvlJc w:val="left"/>
      <w:pPr>
        <w:tabs>
          <w:tab w:val="num" w:pos="720"/>
        </w:tabs>
        <w:ind w:left="-32047" w:firstLine="0"/>
      </w:pPr>
      <w:rPr>
        <w:rFonts w:hint="default"/>
      </w:rPr>
    </w:lvl>
    <w:lvl w:ilvl="8">
      <w:start w:val="1"/>
      <w:numFmt w:val="none"/>
      <w:lvlText w:val=""/>
      <w:lvlJc w:val="left"/>
      <w:pPr>
        <w:tabs>
          <w:tab w:val="num" w:pos="720"/>
        </w:tabs>
        <w:ind w:left="-32047" w:firstLine="0"/>
      </w:pPr>
      <w:rPr>
        <w:rFonts w:hint="default"/>
      </w:rPr>
    </w:lvl>
  </w:abstractNum>
  <w:abstractNum w:abstractNumId="51" w15:restartNumberingAfterBreak="0">
    <w:nsid w:val="4C580F08"/>
    <w:multiLevelType w:val="hybridMultilevel"/>
    <w:tmpl w:val="AA4A6BC6"/>
    <w:lvl w:ilvl="0" w:tplc="470E378E">
      <w:start w:val="1"/>
      <w:numFmt w:val="decimal"/>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D4B04C8"/>
    <w:multiLevelType w:val="hybridMultilevel"/>
    <w:tmpl w:val="59220060"/>
    <w:lvl w:ilvl="0" w:tplc="315A910E">
      <w:start w:val="1"/>
      <w:numFmt w:val="decimal"/>
      <w:lvlText w:val="%1."/>
      <w:lvlJc w:val="left"/>
      <w:pPr>
        <w:tabs>
          <w:tab w:val="num" w:pos="720"/>
        </w:tabs>
        <w:ind w:left="720" w:hanging="360"/>
      </w:pPr>
      <w:rPr>
        <w:rFonts w:hint="default"/>
      </w:rPr>
    </w:lvl>
    <w:lvl w:ilvl="1" w:tplc="2D1AC43C" w:tentative="1">
      <w:start w:val="1"/>
      <w:numFmt w:val="bullet"/>
      <w:lvlText w:val="o"/>
      <w:lvlJc w:val="left"/>
      <w:pPr>
        <w:tabs>
          <w:tab w:val="num" w:pos="1440"/>
        </w:tabs>
        <w:ind w:left="1440" w:hanging="360"/>
      </w:pPr>
      <w:rPr>
        <w:rFonts w:ascii="Courier New" w:hAnsi="Courier New" w:cs="Courier New" w:hint="default"/>
      </w:rPr>
    </w:lvl>
    <w:lvl w:ilvl="2" w:tplc="C6E84DE6" w:tentative="1">
      <w:start w:val="1"/>
      <w:numFmt w:val="bullet"/>
      <w:lvlText w:val=""/>
      <w:lvlJc w:val="left"/>
      <w:pPr>
        <w:tabs>
          <w:tab w:val="num" w:pos="2160"/>
        </w:tabs>
        <w:ind w:left="2160" w:hanging="360"/>
      </w:pPr>
      <w:rPr>
        <w:rFonts w:ascii="Wingdings" w:hAnsi="Wingdings" w:hint="default"/>
      </w:rPr>
    </w:lvl>
    <w:lvl w:ilvl="3" w:tplc="FCF62C7C" w:tentative="1">
      <w:start w:val="1"/>
      <w:numFmt w:val="bullet"/>
      <w:lvlText w:val=""/>
      <w:lvlJc w:val="left"/>
      <w:pPr>
        <w:tabs>
          <w:tab w:val="num" w:pos="2880"/>
        </w:tabs>
        <w:ind w:left="2880" w:hanging="360"/>
      </w:pPr>
      <w:rPr>
        <w:rFonts w:ascii="Symbol" w:hAnsi="Symbol" w:hint="default"/>
      </w:rPr>
    </w:lvl>
    <w:lvl w:ilvl="4" w:tplc="0054FB84" w:tentative="1">
      <w:start w:val="1"/>
      <w:numFmt w:val="bullet"/>
      <w:lvlText w:val="o"/>
      <w:lvlJc w:val="left"/>
      <w:pPr>
        <w:tabs>
          <w:tab w:val="num" w:pos="3600"/>
        </w:tabs>
        <w:ind w:left="3600" w:hanging="360"/>
      </w:pPr>
      <w:rPr>
        <w:rFonts w:ascii="Courier New" w:hAnsi="Courier New" w:cs="Courier New" w:hint="default"/>
      </w:rPr>
    </w:lvl>
    <w:lvl w:ilvl="5" w:tplc="799E4144" w:tentative="1">
      <w:start w:val="1"/>
      <w:numFmt w:val="bullet"/>
      <w:lvlText w:val=""/>
      <w:lvlJc w:val="left"/>
      <w:pPr>
        <w:tabs>
          <w:tab w:val="num" w:pos="4320"/>
        </w:tabs>
        <w:ind w:left="4320" w:hanging="360"/>
      </w:pPr>
      <w:rPr>
        <w:rFonts w:ascii="Wingdings" w:hAnsi="Wingdings" w:hint="default"/>
      </w:rPr>
    </w:lvl>
    <w:lvl w:ilvl="6" w:tplc="1B6C7FD8" w:tentative="1">
      <w:start w:val="1"/>
      <w:numFmt w:val="bullet"/>
      <w:lvlText w:val=""/>
      <w:lvlJc w:val="left"/>
      <w:pPr>
        <w:tabs>
          <w:tab w:val="num" w:pos="5040"/>
        </w:tabs>
        <w:ind w:left="5040" w:hanging="360"/>
      </w:pPr>
      <w:rPr>
        <w:rFonts w:ascii="Symbol" w:hAnsi="Symbol" w:hint="default"/>
      </w:rPr>
    </w:lvl>
    <w:lvl w:ilvl="7" w:tplc="1F8CAFBA" w:tentative="1">
      <w:start w:val="1"/>
      <w:numFmt w:val="bullet"/>
      <w:lvlText w:val="o"/>
      <w:lvlJc w:val="left"/>
      <w:pPr>
        <w:tabs>
          <w:tab w:val="num" w:pos="5760"/>
        </w:tabs>
        <w:ind w:left="5760" w:hanging="360"/>
      </w:pPr>
      <w:rPr>
        <w:rFonts w:ascii="Courier New" w:hAnsi="Courier New" w:cs="Courier New" w:hint="default"/>
      </w:rPr>
    </w:lvl>
    <w:lvl w:ilvl="8" w:tplc="EB8AA2B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DC2536F"/>
    <w:multiLevelType w:val="hybridMultilevel"/>
    <w:tmpl w:val="1400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7C33EB"/>
    <w:multiLevelType w:val="hybridMultilevel"/>
    <w:tmpl w:val="0862D8B2"/>
    <w:lvl w:ilvl="0" w:tplc="723E4F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8F04C3"/>
    <w:multiLevelType w:val="hybridMultilevel"/>
    <w:tmpl w:val="E6F60C3E"/>
    <w:lvl w:ilvl="0" w:tplc="FF146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EA43BAA"/>
    <w:multiLevelType w:val="multilevel"/>
    <w:tmpl w:val="C8AABABA"/>
    <w:lvl w:ilvl="0">
      <w:start w:val="1"/>
      <w:numFmt w:val="bullet"/>
      <w:lvlText w:val="o"/>
      <w:lvlJc w:val="left"/>
      <w:pPr>
        <w:ind w:left="720" w:hanging="360"/>
      </w:pPr>
      <w:rPr>
        <w:rFonts w:ascii="Courier New" w:hAnsi="Courier New" w:cs="Courier New"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7" w15:restartNumberingAfterBreak="0">
    <w:nsid w:val="5214158E"/>
    <w:multiLevelType w:val="hybridMultilevel"/>
    <w:tmpl w:val="55807866"/>
    <w:lvl w:ilvl="0" w:tplc="4148F312">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58" w15:restartNumberingAfterBreak="0">
    <w:nsid w:val="52A83AF1"/>
    <w:multiLevelType w:val="hybridMultilevel"/>
    <w:tmpl w:val="EFC2AE76"/>
    <w:lvl w:ilvl="0" w:tplc="1CB6BC1A">
      <w:start w:val="1"/>
      <w:numFmt w:val="decimal"/>
      <w:pStyle w:val="Heading31"/>
      <w:lvlText w:val="4.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B31EC6"/>
    <w:multiLevelType w:val="hybridMultilevel"/>
    <w:tmpl w:val="A566AFA0"/>
    <w:lvl w:ilvl="0" w:tplc="0409000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7A7614B"/>
    <w:multiLevelType w:val="hybridMultilevel"/>
    <w:tmpl w:val="736C7558"/>
    <w:lvl w:ilvl="0" w:tplc="DC80A486">
      <w:start w:val="17"/>
      <w:numFmt w:val="bullet"/>
      <w:lvlText w:val="-"/>
      <w:lvlJc w:val="left"/>
      <w:pPr>
        <w:tabs>
          <w:tab w:val="num" w:pos="720"/>
        </w:tabs>
        <w:ind w:left="720" w:hanging="360"/>
      </w:pPr>
      <w:rPr>
        <w:rFonts w:ascii="Times New Roman" w:eastAsia="Times New Roman" w:hAnsi="Times New Roman" w:cs="Times New Roman" w:hint="default"/>
      </w:rPr>
    </w:lvl>
    <w:lvl w:ilvl="1" w:tplc="165C4CD4">
      <w:start w:val="1"/>
      <w:numFmt w:val="decimal"/>
      <w:isLgl/>
      <w:lvlText w:val="%2.%2."/>
      <w:lvlJc w:val="left"/>
      <w:pPr>
        <w:tabs>
          <w:tab w:val="num" w:pos="1500"/>
        </w:tabs>
        <w:ind w:left="1500" w:hanging="420"/>
      </w:pPr>
      <w:rPr>
        <w:rFonts w:hint="default"/>
      </w:rPr>
    </w:lvl>
    <w:lvl w:ilvl="2" w:tplc="EB5A9928" w:tentative="1">
      <w:start w:val="1"/>
      <w:numFmt w:val="bullet"/>
      <w:lvlText w:val=""/>
      <w:lvlJc w:val="left"/>
      <w:pPr>
        <w:tabs>
          <w:tab w:val="num" w:pos="2160"/>
        </w:tabs>
        <w:ind w:left="2160" w:hanging="360"/>
      </w:pPr>
      <w:rPr>
        <w:rFonts w:ascii="Wingdings" w:hAnsi="Wingdings" w:hint="default"/>
      </w:rPr>
    </w:lvl>
    <w:lvl w:ilvl="3" w:tplc="FA7280DA" w:tentative="1">
      <w:start w:val="1"/>
      <w:numFmt w:val="bullet"/>
      <w:lvlText w:val=""/>
      <w:lvlJc w:val="left"/>
      <w:pPr>
        <w:tabs>
          <w:tab w:val="num" w:pos="2880"/>
        </w:tabs>
        <w:ind w:left="2880" w:hanging="360"/>
      </w:pPr>
      <w:rPr>
        <w:rFonts w:ascii="Symbol" w:hAnsi="Symbol" w:hint="default"/>
      </w:rPr>
    </w:lvl>
    <w:lvl w:ilvl="4" w:tplc="A33A7C22" w:tentative="1">
      <w:start w:val="1"/>
      <w:numFmt w:val="bullet"/>
      <w:lvlText w:val="o"/>
      <w:lvlJc w:val="left"/>
      <w:pPr>
        <w:tabs>
          <w:tab w:val="num" w:pos="3600"/>
        </w:tabs>
        <w:ind w:left="3600" w:hanging="360"/>
      </w:pPr>
      <w:rPr>
        <w:rFonts w:ascii="Courier New" w:hAnsi="Courier New" w:cs="Courier New" w:hint="default"/>
      </w:rPr>
    </w:lvl>
    <w:lvl w:ilvl="5" w:tplc="99B67294" w:tentative="1">
      <w:start w:val="1"/>
      <w:numFmt w:val="bullet"/>
      <w:lvlText w:val=""/>
      <w:lvlJc w:val="left"/>
      <w:pPr>
        <w:tabs>
          <w:tab w:val="num" w:pos="4320"/>
        </w:tabs>
        <w:ind w:left="4320" w:hanging="360"/>
      </w:pPr>
      <w:rPr>
        <w:rFonts w:ascii="Wingdings" w:hAnsi="Wingdings" w:hint="default"/>
      </w:rPr>
    </w:lvl>
    <w:lvl w:ilvl="6" w:tplc="0A5E0336" w:tentative="1">
      <w:start w:val="1"/>
      <w:numFmt w:val="bullet"/>
      <w:lvlText w:val=""/>
      <w:lvlJc w:val="left"/>
      <w:pPr>
        <w:tabs>
          <w:tab w:val="num" w:pos="5040"/>
        </w:tabs>
        <w:ind w:left="5040" w:hanging="360"/>
      </w:pPr>
      <w:rPr>
        <w:rFonts w:ascii="Symbol" w:hAnsi="Symbol" w:hint="default"/>
      </w:rPr>
    </w:lvl>
    <w:lvl w:ilvl="7" w:tplc="8DA699F2" w:tentative="1">
      <w:start w:val="1"/>
      <w:numFmt w:val="bullet"/>
      <w:lvlText w:val="o"/>
      <w:lvlJc w:val="left"/>
      <w:pPr>
        <w:tabs>
          <w:tab w:val="num" w:pos="5760"/>
        </w:tabs>
        <w:ind w:left="5760" w:hanging="360"/>
      </w:pPr>
      <w:rPr>
        <w:rFonts w:ascii="Courier New" w:hAnsi="Courier New" w:cs="Courier New" w:hint="default"/>
      </w:rPr>
    </w:lvl>
    <w:lvl w:ilvl="8" w:tplc="44747AF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A8A2251"/>
    <w:multiLevelType w:val="hybridMultilevel"/>
    <w:tmpl w:val="6BC4DF38"/>
    <w:lvl w:ilvl="0" w:tplc="0409000F">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B9B1240"/>
    <w:multiLevelType w:val="hybridMultilevel"/>
    <w:tmpl w:val="A358091C"/>
    <w:lvl w:ilvl="0" w:tplc="EA5C62FE">
      <w:start w:val="1"/>
      <w:numFmt w:val="bullet"/>
      <w:lvlText w:val=""/>
      <w:lvlJc w:val="left"/>
      <w:pPr>
        <w:ind w:left="720" w:hanging="360"/>
      </w:pPr>
      <w:rPr>
        <w:rFonts w:ascii="Symbol" w:hAnsi="Symbol" w:hint="default"/>
      </w:rPr>
    </w:lvl>
    <w:lvl w:ilvl="1" w:tplc="1BA04CEA" w:tentative="1">
      <w:start w:val="1"/>
      <w:numFmt w:val="bullet"/>
      <w:lvlText w:val="o"/>
      <w:lvlJc w:val="left"/>
      <w:pPr>
        <w:ind w:left="1440" w:hanging="360"/>
      </w:pPr>
      <w:rPr>
        <w:rFonts w:ascii="Courier New" w:hAnsi="Courier New" w:cs="Courier New" w:hint="default"/>
      </w:rPr>
    </w:lvl>
    <w:lvl w:ilvl="2" w:tplc="1642417C" w:tentative="1">
      <w:start w:val="1"/>
      <w:numFmt w:val="bullet"/>
      <w:lvlText w:val=""/>
      <w:lvlJc w:val="left"/>
      <w:pPr>
        <w:ind w:left="2160" w:hanging="360"/>
      </w:pPr>
      <w:rPr>
        <w:rFonts w:ascii="Wingdings" w:hAnsi="Wingdings" w:hint="default"/>
      </w:rPr>
    </w:lvl>
    <w:lvl w:ilvl="3" w:tplc="BBC4D746" w:tentative="1">
      <w:start w:val="1"/>
      <w:numFmt w:val="bullet"/>
      <w:lvlText w:val=""/>
      <w:lvlJc w:val="left"/>
      <w:pPr>
        <w:ind w:left="2880" w:hanging="360"/>
      </w:pPr>
      <w:rPr>
        <w:rFonts w:ascii="Symbol" w:hAnsi="Symbol" w:hint="default"/>
      </w:rPr>
    </w:lvl>
    <w:lvl w:ilvl="4" w:tplc="4E8816CA" w:tentative="1">
      <w:start w:val="1"/>
      <w:numFmt w:val="bullet"/>
      <w:lvlText w:val="o"/>
      <w:lvlJc w:val="left"/>
      <w:pPr>
        <w:ind w:left="3600" w:hanging="360"/>
      </w:pPr>
      <w:rPr>
        <w:rFonts w:ascii="Courier New" w:hAnsi="Courier New" w:cs="Courier New" w:hint="default"/>
      </w:rPr>
    </w:lvl>
    <w:lvl w:ilvl="5" w:tplc="C472E0BA" w:tentative="1">
      <w:start w:val="1"/>
      <w:numFmt w:val="bullet"/>
      <w:lvlText w:val=""/>
      <w:lvlJc w:val="left"/>
      <w:pPr>
        <w:ind w:left="4320" w:hanging="360"/>
      </w:pPr>
      <w:rPr>
        <w:rFonts w:ascii="Wingdings" w:hAnsi="Wingdings" w:hint="default"/>
      </w:rPr>
    </w:lvl>
    <w:lvl w:ilvl="6" w:tplc="F266DC04" w:tentative="1">
      <w:start w:val="1"/>
      <w:numFmt w:val="bullet"/>
      <w:lvlText w:val=""/>
      <w:lvlJc w:val="left"/>
      <w:pPr>
        <w:ind w:left="5040" w:hanging="360"/>
      </w:pPr>
      <w:rPr>
        <w:rFonts w:ascii="Symbol" w:hAnsi="Symbol" w:hint="default"/>
      </w:rPr>
    </w:lvl>
    <w:lvl w:ilvl="7" w:tplc="2618CD66" w:tentative="1">
      <w:start w:val="1"/>
      <w:numFmt w:val="bullet"/>
      <w:lvlText w:val="o"/>
      <w:lvlJc w:val="left"/>
      <w:pPr>
        <w:ind w:left="5760" w:hanging="360"/>
      </w:pPr>
      <w:rPr>
        <w:rFonts w:ascii="Courier New" w:hAnsi="Courier New" w:cs="Courier New" w:hint="default"/>
      </w:rPr>
    </w:lvl>
    <w:lvl w:ilvl="8" w:tplc="749A9A1E" w:tentative="1">
      <w:start w:val="1"/>
      <w:numFmt w:val="bullet"/>
      <w:lvlText w:val=""/>
      <w:lvlJc w:val="left"/>
      <w:pPr>
        <w:ind w:left="6480" w:hanging="360"/>
      </w:pPr>
      <w:rPr>
        <w:rFonts w:ascii="Wingdings" w:hAnsi="Wingdings" w:hint="default"/>
      </w:rPr>
    </w:lvl>
  </w:abstractNum>
  <w:abstractNum w:abstractNumId="63" w15:restartNumberingAfterBreak="0">
    <w:nsid w:val="5BC01131"/>
    <w:multiLevelType w:val="multilevel"/>
    <w:tmpl w:val="C658DA3A"/>
    <w:lvl w:ilvl="0">
      <w:start w:val="1"/>
      <w:numFmt w:val="bullet"/>
      <w:pStyle w:val="Bullet11"/>
      <w:lvlText w:val=""/>
      <w:lvlJc w:val="left"/>
      <w:pPr>
        <w:tabs>
          <w:tab w:val="num" w:pos="644"/>
        </w:tabs>
        <w:ind w:left="567" w:hanging="283"/>
      </w:pPr>
      <w:rPr>
        <w:rFonts w:ascii="Symbol" w:hAnsi="Symbol" w:hint="default"/>
      </w:rPr>
    </w:lvl>
    <w:lvl w:ilvl="1">
      <w:start w:val="1"/>
      <w:numFmt w:val="lowerLetter"/>
      <w:lvlText w:val="(%2)"/>
      <w:lvlJc w:val="left"/>
      <w:pPr>
        <w:tabs>
          <w:tab w:val="num" w:pos="0"/>
        </w:tabs>
        <w:ind w:left="2268" w:hanging="1134"/>
      </w:pPr>
    </w:lvl>
    <w:lvl w:ilvl="2">
      <w:start w:val="1"/>
      <w:numFmt w:val="lowerRoman"/>
      <w:lvlText w:val="(%3)"/>
      <w:lvlJc w:val="left"/>
      <w:pPr>
        <w:tabs>
          <w:tab w:val="num" w:pos="0"/>
        </w:tabs>
        <w:ind w:left="3402" w:hanging="1134"/>
      </w:pPr>
    </w:lvl>
    <w:lvl w:ilvl="3">
      <w:start w:val="1"/>
      <w:numFmt w:val="upperLetter"/>
      <w:lvlText w:val="%4."/>
      <w:lvlJc w:val="left"/>
      <w:pPr>
        <w:tabs>
          <w:tab w:val="num" w:pos="0"/>
        </w:tabs>
        <w:ind w:left="4536" w:hanging="1134"/>
      </w:pPr>
    </w:lvl>
    <w:lvl w:ilvl="4">
      <w:start w:val="1"/>
      <w:numFmt w:val="upperRoman"/>
      <w:lvlText w:val="%5."/>
      <w:lvlJc w:val="left"/>
      <w:pPr>
        <w:tabs>
          <w:tab w:val="num" w:pos="0"/>
        </w:tabs>
        <w:ind w:left="5670" w:hanging="1134"/>
      </w:pPr>
    </w:lvl>
    <w:lvl w:ilvl="5">
      <w:start w:val="1"/>
      <w:numFmt w:val="lowerLetter"/>
      <w:lvlText w:val="(%6)"/>
      <w:lvlJc w:val="left"/>
      <w:pPr>
        <w:tabs>
          <w:tab w:val="num" w:pos="0"/>
        </w:tabs>
        <w:ind w:left="6379" w:hanging="709"/>
      </w:pPr>
    </w:lvl>
    <w:lvl w:ilvl="6">
      <w:start w:val="1"/>
      <w:numFmt w:val="lowerRoman"/>
      <w:lvlText w:val="(%7)"/>
      <w:lvlJc w:val="left"/>
      <w:pPr>
        <w:tabs>
          <w:tab w:val="num" w:pos="0"/>
        </w:tabs>
        <w:ind w:left="7088" w:hanging="709"/>
      </w:pPr>
    </w:lvl>
    <w:lvl w:ilvl="7">
      <w:start w:val="1"/>
      <w:numFmt w:val="lowerLetter"/>
      <w:lvlText w:val="(%8)"/>
      <w:lvlJc w:val="left"/>
      <w:pPr>
        <w:tabs>
          <w:tab w:val="num" w:pos="0"/>
        </w:tabs>
        <w:ind w:left="7797" w:hanging="709"/>
      </w:pPr>
    </w:lvl>
    <w:lvl w:ilvl="8">
      <w:start w:val="1"/>
      <w:numFmt w:val="lowerRoman"/>
      <w:lvlText w:val="(%9)"/>
      <w:lvlJc w:val="left"/>
      <w:pPr>
        <w:tabs>
          <w:tab w:val="num" w:pos="0"/>
        </w:tabs>
        <w:ind w:left="8506" w:hanging="709"/>
      </w:pPr>
    </w:lvl>
  </w:abstractNum>
  <w:abstractNum w:abstractNumId="64" w15:restartNumberingAfterBreak="0">
    <w:nsid w:val="5CCF3882"/>
    <w:multiLevelType w:val="hybridMultilevel"/>
    <w:tmpl w:val="34228DB2"/>
    <w:lvl w:ilvl="0" w:tplc="04090001">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D387067"/>
    <w:multiLevelType w:val="hybridMultilevel"/>
    <w:tmpl w:val="ECF4140A"/>
    <w:lvl w:ilvl="0" w:tplc="1968F600">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E8B39D0"/>
    <w:multiLevelType w:val="hybridMultilevel"/>
    <w:tmpl w:val="B4769B36"/>
    <w:lvl w:ilvl="0" w:tplc="04090001">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07D6CD7"/>
    <w:multiLevelType w:val="hybridMultilevel"/>
    <w:tmpl w:val="6D68950A"/>
    <w:lvl w:ilvl="0" w:tplc="13BEBC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E753CA"/>
    <w:multiLevelType w:val="hybridMultilevel"/>
    <w:tmpl w:val="FB2EC83C"/>
    <w:lvl w:ilvl="0" w:tplc="04090001">
      <w:start w:val="17"/>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4321CB9"/>
    <w:multiLevelType w:val="hybridMultilevel"/>
    <w:tmpl w:val="FC44794A"/>
    <w:lvl w:ilvl="0" w:tplc="F9C80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762D9C"/>
    <w:multiLevelType w:val="hybridMultilevel"/>
    <w:tmpl w:val="7C74F0C0"/>
    <w:lvl w:ilvl="0" w:tplc="1968F600">
      <w:start w:val="1"/>
      <w:numFmt w:val="bullet"/>
      <w:pStyle w:val="BulletEQIESIA"/>
      <w:lvlText w:val=""/>
      <w:lvlJc w:val="left"/>
      <w:pPr>
        <w:ind w:left="1571" w:hanging="360"/>
      </w:pPr>
      <w:rPr>
        <w:rFonts w:ascii="Symbol" w:hAnsi="Symbol" w:hint="default"/>
      </w:rPr>
    </w:lvl>
    <w:lvl w:ilvl="1" w:tplc="04090019">
      <w:numFmt w:val="bullet"/>
      <w:lvlText w:val="-"/>
      <w:lvlJc w:val="left"/>
      <w:pPr>
        <w:ind w:left="2291" w:hanging="360"/>
      </w:pPr>
      <w:rPr>
        <w:rFonts w:ascii="Arial" w:eastAsiaTheme="minorHAnsi" w:hAnsi="Arial" w:cs="Arial" w:hint="default"/>
      </w:rPr>
    </w:lvl>
    <w:lvl w:ilvl="2" w:tplc="0409001B" w:tentative="1">
      <w:start w:val="1"/>
      <w:numFmt w:val="bullet"/>
      <w:lvlText w:val=""/>
      <w:lvlJc w:val="left"/>
      <w:pPr>
        <w:ind w:left="3011" w:hanging="360"/>
      </w:pPr>
      <w:rPr>
        <w:rFonts w:ascii="Wingdings" w:hAnsi="Wingdings" w:hint="default"/>
      </w:rPr>
    </w:lvl>
    <w:lvl w:ilvl="3" w:tplc="0409000F" w:tentative="1">
      <w:start w:val="1"/>
      <w:numFmt w:val="bullet"/>
      <w:lvlText w:val=""/>
      <w:lvlJc w:val="left"/>
      <w:pPr>
        <w:ind w:left="3731" w:hanging="360"/>
      </w:pPr>
      <w:rPr>
        <w:rFonts w:ascii="Symbol" w:hAnsi="Symbol" w:hint="default"/>
      </w:rPr>
    </w:lvl>
    <w:lvl w:ilvl="4" w:tplc="04090019" w:tentative="1">
      <w:start w:val="1"/>
      <w:numFmt w:val="bullet"/>
      <w:lvlText w:val="o"/>
      <w:lvlJc w:val="left"/>
      <w:pPr>
        <w:ind w:left="4451" w:hanging="360"/>
      </w:pPr>
      <w:rPr>
        <w:rFonts w:ascii="Courier New" w:hAnsi="Courier New" w:cs="Courier New" w:hint="default"/>
      </w:rPr>
    </w:lvl>
    <w:lvl w:ilvl="5" w:tplc="0409001B" w:tentative="1">
      <w:start w:val="1"/>
      <w:numFmt w:val="bullet"/>
      <w:lvlText w:val=""/>
      <w:lvlJc w:val="left"/>
      <w:pPr>
        <w:ind w:left="5171" w:hanging="360"/>
      </w:pPr>
      <w:rPr>
        <w:rFonts w:ascii="Wingdings" w:hAnsi="Wingdings" w:hint="default"/>
      </w:rPr>
    </w:lvl>
    <w:lvl w:ilvl="6" w:tplc="0409000F" w:tentative="1">
      <w:start w:val="1"/>
      <w:numFmt w:val="bullet"/>
      <w:lvlText w:val=""/>
      <w:lvlJc w:val="left"/>
      <w:pPr>
        <w:ind w:left="5891" w:hanging="360"/>
      </w:pPr>
      <w:rPr>
        <w:rFonts w:ascii="Symbol" w:hAnsi="Symbol" w:hint="default"/>
      </w:rPr>
    </w:lvl>
    <w:lvl w:ilvl="7" w:tplc="04090019" w:tentative="1">
      <w:start w:val="1"/>
      <w:numFmt w:val="bullet"/>
      <w:lvlText w:val="o"/>
      <w:lvlJc w:val="left"/>
      <w:pPr>
        <w:ind w:left="6611" w:hanging="360"/>
      </w:pPr>
      <w:rPr>
        <w:rFonts w:ascii="Courier New" w:hAnsi="Courier New" w:cs="Courier New" w:hint="default"/>
      </w:rPr>
    </w:lvl>
    <w:lvl w:ilvl="8" w:tplc="0409001B" w:tentative="1">
      <w:start w:val="1"/>
      <w:numFmt w:val="bullet"/>
      <w:lvlText w:val=""/>
      <w:lvlJc w:val="left"/>
      <w:pPr>
        <w:ind w:left="7331" w:hanging="360"/>
      </w:pPr>
      <w:rPr>
        <w:rFonts w:ascii="Wingdings" w:hAnsi="Wingdings" w:hint="default"/>
      </w:rPr>
    </w:lvl>
  </w:abstractNum>
  <w:abstractNum w:abstractNumId="71" w15:restartNumberingAfterBreak="0">
    <w:nsid w:val="65A70134"/>
    <w:multiLevelType w:val="multilevel"/>
    <w:tmpl w:val="93FC9DBE"/>
    <w:lvl w:ilvl="0">
      <w:start w:val="1"/>
      <w:numFmt w:val="bullet"/>
      <w:lvlText w:val=""/>
      <w:lvlJc w:val="left"/>
      <w:pPr>
        <w:tabs>
          <w:tab w:val="num" w:pos="644"/>
        </w:tabs>
        <w:ind w:left="567" w:hanging="283"/>
      </w:pPr>
      <w:rPr>
        <w:rFonts w:ascii="Symbol" w:hAnsi="Symbol" w:hint="default"/>
        <w:color w:val="auto"/>
      </w:rPr>
    </w:lvl>
    <w:lvl w:ilvl="1">
      <w:start w:val="1"/>
      <w:numFmt w:val="bullet"/>
      <w:pStyle w:val="ZHeader1"/>
      <w:lvlText w:val=""/>
      <w:lvlJc w:val="left"/>
      <w:pPr>
        <w:tabs>
          <w:tab w:val="num" w:pos="927"/>
        </w:tabs>
        <w:ind w:left="850" w:hanging="283"/>
      </w:pPr>
      <w:rPr>
        <w:rFonts w:ascii="Symbol" w:hAnsi="Symbol" w:hint="default"/>
      </w:rPr>
    </w:lvl>
    <w:lvl w:ilvl="2">
      <w:start w:val="1"/>
      <w:numFmt w:val="lowerRoman"/>
      <w:lvlText w:val="(%3)"/>
      <w:lvlJc w:val="left"/>
      <w:pPr>
        <w:tabs>
          <w:tab w:val="num" w:pos="-284"/>
        </w:tabs>
        <w:ind w:left="3118" w:hanging="1134"/>
      </w:pPr>
      <w:rPr>
        <w:rFonts w:hint="default"/>
      </w:rPr>
    </w:lvl>
    <w:lvl w:ilvl="3">
      <w:start w:val="1"/>
      <w:numFmt w:val="upperLetter"/>
      <w:lvlText w:val="%4."/>
      <w:lvlJc w:val="left"/>
      <w:pPr>
        <w:tabs>
          <w:tab w:val="num" w:pos="-284"/>
        </w:tabs>
        <w:ind w:left="4252" w:hanging="1134"/>
      </w:pPr>
      <w:rPr>
        <w:rFonts w:hint="default"/>
      </w:rPr>
    </w:lvl>
    <w:lvl w:ilvl="4">
      <w:start w:val="1"/>
      <w:numFmt w:val="upperRoman"/>
      <w:lvlText w:val="%5."/>
      <w:lvlJc w:val="left"/>
      <w:pPr>
        <w:tabs>
          <w:tab w:val="num" w:pos="-284"/>
        </w:tabs>
        <w:ind w:left="5386" w:hanging="1134"/>
      </w:pPr>
      <w:rPr>
        <w:rFonts w:hint="default"/>
      </w:rPr>
    </w:lvl>
    <w:lvl w:ilvl="5">
      <w:start w:val="1"/>
      <w:numFmt w:val="lowerLetter"/>
      <w:lvlText w:val="(%6)"/>
      <w:lvlJc w:val="left"/>
      <w:pPr>
        <w:tabs>
          <w:tab w:val="num" w:pos="-284"/>
        </w:tabs>
        <w:ind w:left="6095" w:hanging="709"/>
      </w:pPr>
      <w:rPr>
        <w:rFonts w:hint="default"/>
      </w:rPr>
    </w:lvl>
    <w:lvl w:ilvl="6">
      <w:start w:val="1"/>
      <w:numFmt w:val="lowerRoman"/>
      <w:lvlText w:val="(%7)"/>
      <w:lvlJc w:val="left"/>
      <w:pPr>
        <w:tabs>
          <w:tab w:val="num" w:pos="-284"/>
        </w:tabs>
        <w:ind w:left="6804" w:hanging="709"/>
      </w:pPr>
      <w:rPr>
        <w:rFonts w:hint="default"/>
      </w:rPr>
    </w:lvl>
    <w:lvl w:ilvl="7">
      <w:start w:val="1"/>
      <w:numFmt w:val="lowerLetter"/>
      <w:lvlText w:val="(%8)"/>
      <w:lvlJc w:val="left"/>
      <w:pPr>
        <w:tabs>
          <w:tab w:val="num" w:pos="-284"/>
        </w:tabs>
        <w:ind w:left="7513" w:hanging="709"/>
      </w:pPr>
      <w:rPr>
        <w:rFonts w:hint="default"/>
      </w:rPr>
    </w:lvl>
    <w:lvl w:ilvl="8">
      <w:start w:val="1"/>
      <w:numFmt w:val="lowerRoman"/>
      <w:lvlText w:val="(%9)"/>
      <w:lvlJc w:val="left"/>
      <w:pPr>
        <w:tabs>
          <w:tab w:val="num" w:pos="-284"/>
        </w:tabs>
        <w:ind w:left="8222" w:hanging="709"/>
      </w:pPr>
      <w:rPr>
        <w:rFonts w:hint="default"/>
      </w:rPr>
    </w:lvl>
  </w:abstractNum>
  <w:abstractNum w:abstractNumId="72" w15:restartNumberingAfterBreak="0">
    <w:nsid w:val="65E30596"/>
    <w:multiLevelType w:val="multilevel"/>
    <w:tmpl w:val="E238FF4A"/>
    <w:lvl w:ilvl="0">
      <w:start w:val="1"/>
      <w:numFmt w:val="decimal"/>
      <w:lvlText w:val="%1."/>
      <w:lvlJc w:val="left"/>
      <w:pPr>
        <w:tabs>
          <w:tab w:val="num" w:pos="1440"/>
        </w:tabs>
        <w:ind w:left="1440" w:hanging="360"/>
      </w:pPr>
    </w:lvl>
    <w:lvl w:ilvl="1">
      <w:start w:val="6"/>
      <w:numFmt w:val="decimal"/>
      <w:isLgl/>
      <w:lvlText w:val="%1.%2."/>
      <w:lvlJc w:val="left"/>
      <w:pPr>
        <w:ind w:left="1800" w:hanging="720"/>
      </w:pPr>
      <w:rPr>
        <w:rFonts w:hint="default"/>
      </w:rPr>
    </w:lvl>
    <w:lvl w:ilvl="2">
      <w:start w:val="1"/>
      <w:numFmt w:val="decimal"/>
      <w:isLgl/>
      <w:lvlText w:val="%1.%2.%3."/>
      <w:lvlJc w:val="left"/>
      <w:pPr>
        <w:ind w:left="1800" w:hanging="720"/>
      </w:pPr>
      <w:rPr>
        <w:rFonts w:ascii="Garamond" w:hAnsi="Garamond" w:hint="default"/>
        <w:b/>
        <w:bCs/>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3" w15:restartNumberingAfterBreak="0">
    <w:nsid w:val="664D6E97"/>
    <w:multiLevelType w:val="hybridMultilevel"/>
    <w:tmpl w:val="B9C20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68316843"/>
    <w:multiLevelType w:val="hybridMultilevel"/>
    <w:tmpl w:val="E9E6AF98"/>
    <w:lvl w:ilvl="0" w:tplc="7160F920">
      <w:start w:val="1"/>
      <w:numFmt w:val="decimal"/>
      <w:lvlText w:val="4.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9AB162F"/>
    <w:multiLevelType w:val="hybridMultilevel"/>
    <w:tmpl w:val="7D7A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BB66AEF"/>
    <w:multiLevelType w:val="hybridMultilevel"/>
    <w:tmpl w:val="31945620"/>
    <w:lvl w:ilvl="0" w:tplc="04090017">
      <w:start w:val="1"/>
      <w:numFmt w:val="decimal"/>
      <w:pStyle w:val="ZLandFooter"/>
      <w:lvlText w:val="Appendix %1 - "/>
      <w:lvlJc w:val="left"/>
      <w:pPr>
        <w:tabs>
          <w:tab w:val="num" w:pos="1060"/>
        </w:tabs>
        <w:ind w:left="10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6E9B7F85"/>
    <w:multiLevelType w:val="hybridMultilevel"/>
    <w:tmpl w:val="D9587E84"/>
    <w:lvl w:ilvl="0" w:tplc="0409000F">
      <w:start w:val="17"/>
      <w:numFmt w:val="bullet"/>
      <w:lvlText w:val="-"/>
      <w:lvlJc w:val="left"/>
      <w:pPr>
        <w:tabs>
          <w:tab w:val="num" w:pos="360"/>
        </w:tabs>
        <w:ind w:left="360" w:hanging="360"/>
      </w:pPr>
      <w:rPr>
        <w:rFonts w:ascii="Times New Roman" w:eastAsia="Times New Roman" w:hAnsi="Times New Roman" w:cs="Times New Roman"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78" w15:restartNumberingAfterBreak="0">
    <w:nsid w:val="74302D6D"/>
    <w:multiLevelType w:val="hybridMultilevel"/>
    <w:tmpl w:val="CD82A83E"/>
    <w:lvl w:ilvl="0" w:tplc="E4C62CD0">
      <w:start w:val="1"/>
      <w:numFmt w:val="bullet"/>
      <w:pStyle w:val="Bulleted"/>
      <w:lvlText w:val=""/>
      <w:lvlJc w:val="left"/>
      <w:pPr>
        <w:tabs>
          <w:tab w:val="num" w:pos="720"/>
        </w:tabs>
        <w:ind w:left="720" w:hanging="360"/>
      </w:pPr>
      <w:rPr>
        <w:rFonts w:ascii="Symbol" w:hAnsi="Symbol" w:hint="default"/>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61A06F8"/>
    <w:multiLevelType w:val="hybridMultilevel"/>
    <w:tmpl w:val="E00A7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BBC222E"/>
    <w:multiLevelType w:val="multilevel"/>
    <w:tmpl w:val="07D27136"/>
    <w:lvl w:ilvl="0">
      <w:start w:val="1"/>
      <w:numFmt w:val="decimal"/>
      <w:pStyle w:val="ZAppendixListHeading"/>
      <w:lvlText w:val="%1."/>
      <w:lvlJc w:val="left"/>
      <w:pPr>
        <w:tabs>
          <w:tab w:val="num" w:pos="446"/>
        </w:tabs>
        <w:ind w:left="446" w:hanging="446"/>
      </w:pPr>
      <w:rPr>
        <w:rFonts w:hint="default"/>
      </w:rPr>
    </w:lvl>
    <w:lvl w:ilvl="1">
      <w:start w:val="1"/>
      <w:numFmt w:val="lowerLetter"/>
      <w:lvlText w:val="%2."/>
      <w:lvlJc w:val="left"/>
      <w:pPr>
        <w:tabs>
          <w:tab w:val="num" w:pos="893"/>
        </w:tabs>
        <w:ind w:left="893" w:hanging="447"/>
      </w:pPr>
      <w:rPr>
        <w:rFonts w:hint="default"/>
      </w:rPr>
    </w:lvl>
    <w:lvl w:ilvl="2">
      <w:start w:val="1"/>
      <w:numFmt w:val="bullet"/>
      <w:lvlText w:val=""/>
      <w:lvlJc w:val="left"/>
      <w:pPr>
        <w:tabs>
          <w:tab w:val="num" w:pos="1339"/>
        </w:tabs>
        <w:ind w:left="1339" w:hanging="446"/>
      </w:pPr>
      <w:rPr>
        <w:rFonts w:ascii="Symbol" w:hAnsi="Symbol" w:hint="default"/>
      </w:rPr>
    </w:lvl>
    <w:lvl w:ilvl="3">
      <w:start w:val="1"/>
      <w:numFmt w:val="bullet"/>
      <w:lvlText w:val=""/>
      <w:lvlJc w:val="left"/>
      <w:pPr>
        <w:tabs>
          <w:tab w:val="num" w:pos="1786"/>
        </w:tabs>
        <w:ind w:left="1786" w:hanging="447"/>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A06A4E"/>
    <w:multiLevelType w:val="hybridMultilevel"/>
    <w:tmpl w:val="E6EEBE78"/>
    <w:lvl w:ilvl="0" w:tplc="C7407B2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E622BC"/>
    <w:multiLevelType w:val="multilevel"/>
    <w:tmpl w:val="0409001F"/>
    <w:styleLink w:val="111111"/>
    <w:lvl w:ilvl="0">
      <w:start w:val="1"/>
      <w:numFmt w:val="decimal"/>
      <w:lvlText w:val="%1."/>
      <w:lvlJc w:val="left"/>
      <w:pPr>
        <w:tabs>
          <w:tab w:val="num" w:pos="360"/>
        </w:tabs>
        <w:ind w:left="360" w:hanging="360"/>
      </w:pPr>
      <w:rPr>
        <w:rFonts w:ascii="Times New Roman" w:hAnsi="Times New Roman"/>
        <w:sz w:val="24"/>
      </w:rPr>
    </w:lvl>
    <w:lvl w:ilvl="1">
      <w:start w:val="2"/>
      <w:numFmt w:val="decimal"/>
      <w:lvlText w:val="%1.%2."/>
      <w:lvlJc w:val="left"/>
      <w:pPr>
        <w:tabs>
          <w:tab w:val="num" w:pos="792"/>
        </w:tabs>
        <w:ind w:left="432" w:hanging="432"/>
      </w:pPr>
      <w:rPr>
        <w:rFonts w:ascii="Times New Roman" w:hAnsi="Times New Roman"/>
        <w:b/>
        <w:sz w:val="24"/>
      </w:rPr>
    </w:lvl>
    <w:lvl w:ilvl="2">
      <w:start w:val="1"/>
      <w:numFmt w:val="decimal"/>
      <w:lvlText w:val="%1.%2.%3."/>
      <w:lvlJc w:val="left"/>
      <w:pPr>
        <w:tabs>
          <w:tab w:val="num" w:pos="1620"/>
        </w:tabs>
        <w:ind w:left="504" w:hanging="504"/>
      </w:pPr>
      <w:rPr>
        <w:rFonts w:ascii="Times New Roman" w:hAnsi="Times New Roman"/>
        <w:b/>
        <w:sz w:val="24"/>
      </w:rPr>
    </w:lvl>
    <w:lvl w:ilvl="3">
      <w:start w:val="1"/>
      <w:numFmt w:val="decimal"/>
      <w:lvlText w:val="%1.%2.%3.%4."/>
      <w:lvlJc w:val="left"/>
      <w:pPr>
        <w:tabs>
          <w:tab w:val="num" w:pos="1800"/>
        </w:tabs>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11652715">
    <w:abstractNumId w:val="66"/>
  </w:num>
  <w:num w:numId="2" w16cid:durableId="884103645">
    <w:abstractNumId w:val="60"/>
  </w:num>
  <w:num w:numId="3" w16cid:durableId="1028487363">
    <w:abstractNumId w:val="18"/>
  </w:num>
  <w:num w:numId="4" w16cid:durableId="413749928">
    <w:abstractNumId w:val="77"/>
  </w:num>
  <w:num w:numId="5" w16cid:durableId="2117216990">
    <w:abstractNumId w:val="68"/>
  </w:num>
  <w:num w:numId="6" w16cid:durableId="1729256444">
    <w:abstractNumId w:val="39"/>
  </w:num>
  <w:num w:numId="7" w16cid:durableId="2108041563">
    <w:abstractNumId w:val="20"/>
  </w:num>
  <w:num w:numId="8" w16cid:durableId="1070690745">
    <w:abstractNumId w:val="52"/>
  </w:num>
  <w:num w:numId="9" w16cid:durableId="1438938460">
    <w:abstractNumId w:val="48"/>
  </w:num>
  <w:num w:numId="10" w16cid:durableId="1103038990">
    <w:abstractNumId w:val="7"/>
  </w:num>
  <w:num w:numId="11" w16cid:durableId="2081827195">
    <w:abstractNumId w:val="51"/>
  </w:num>
  <w:num w:numId="12" w16cid:durableId="1723627483">
    <w:abstractNumId w:val="37"/>
  </w:num>
  <w:num w:numId="13" w16cid:durableId="1060251811">
    <w:abstractNumId w:val="45"/>
  </w:num>
  <w:num w:numId="14" w16cid:durableId="1255094096">
    <w:abstractNumId w:val="21"/>
  </w:num>
  <w:num w:numId="15" w16cid:durableId="1359434284">
    <w:abstractNumId w:val="59"/>
  </w:num>
  <w:num w:numId="16" w16cid:durableId="1857578289">
    <w:abstractNumId w:val="27"/>
  </w:num>
  <w:num w:numId="17" w16cid:durableId="469909227">
    <w:abstractNumId w:val="8"/>
  </w:num>
  <w:num w:numId="18" w16cid:durableId="11535743">
    <w:abstractNumId w:val="61"/>
  </w:num>
  <w:num w:numId="19" w16cid:durableId="1216702281">
    <w:abstractNumId w:val="13"/>
  </w:num>
  <w:num w:numId="20" w16cid:durableId="1118796794">
    <w:abstractNumId w:val="64"/>
  </w:num>
  <w:num w:numId="21" w16cid:durableId="816994094">
    <w:abstractNumId w:val="2"/>
  </w:num>
  <w:num w:numId="22" w16cid:durableId="722291957">
    <w:abstractNumId w:val="19"/>
  </w:num>
  <w:num w:numId="23" w16cid:durableId="1753359015">
    <w:abstractNumId w:val="4"/>
  </w:num>
  <w:num w:numId="24" w16cid:durableId="460684240">
    <w:abstractNumId w:val="82"/>
  </w:num>
  <w:num w:numId="25" w16cid:durableId="821461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7928164">
    <w:abstractNumId w:val="72"/>
  </w:num>
  <w:num w:numId="27" w16cid:durableId="1639261224">
    <w:abstractNumId w:val="1"/>
  </w:num>
  <w:num w:numId="28" w16cid:durableId="1879507722">
    <w:abstractNumId w:val="30"/>
  </w:num>
  <w:num w:numId="29" w16cid:durableId="1769228700">
    <w:abstractNumId w:val="3"/>
  </w:num>
  <w:num w:numId="30" w16cid:durableId="1868250706">
    <w:abstractNumId w:val="15"/>
  </w:num>
  <w:num w:numId="31" w16cid:durableId="1351908786">
    <w:abstractNumId w:val="14"/>
  </w:num>
  <w:num w:numId="32" w16cid:durableId="461340288">
    <w:abstractNumId w:val="65"/>
  </w:num>
  <w:num w:numId="33" w16cid:durableId="1650162570">
    <w:abstractNumId w:val="28"/>
  </w:num>
  <w:num w:numId="34" w16cid:durableId="264920086">
    <w:abstractNumId w:val="16"/>
  </w:num>
  <w:num w:numId="35" w16cid:durableId="433137274">
    <w:abstractNumId w:val="62"/>
  </w:num>
  <w:num w:numId="36" w16cid:durableId="1567449175">
    <w:abstractNumId w:val="67"/>
  </w:num>
  <w:num w:numId="37" w16cid:durableId="1877158319">
    <w:abstractNumId w:val="63"/>
  </w:num>
  <w:num w:numId="38" w16cid:durableId="983462384">
    <w:abstractNumId w:val="71"/>
  </w:num>
  <w:num w:numId="39" w16cid:durableId="1098063262">
    <w:abstractNumId w:val="43"/>
  </w:num>
  <w:num w:numId="40" w16cid:durableId="1087969497">
    <w:abstractNumId w:val="33"/>
  </w:num>
  <w:num w:numId="41" w16cid:durableId="769814461">
    <w:abstractNumId w:val="50"/>
  </w:num>
  <w:num w:numId="42" w16cid:durableId="1335959501">
    <w:abstractNumId w:val="58"/>
  </w:num>
  <w:num w:numId="43" w16cid:durableId="30351302">
    <w:abstractNumId w:val="55"/>
  </w:num>
  <w:num w:numId="44" w16cid:durableId="381056761">
    <w:abstractNumId w:val="0"/>
  </w:num>
  <w:num w:numId="45" w16cid:durableId="755439995">
    <w:abstractNumId w:val="76"/>
  </w:num>
  <w:num w:numId="46" w16cid:durableId="1850481831">
    <w:abstractNumId w:val="12"/>
  </w:num>
  <w:num w:numId="47" w16cid:durableId="108356006">
    <w:abstractNumId w:val="17"/>
  </w:num>
  <w:num w:numId="48" w16cid:durableId="623659384">
    <w:abstractNumId w:val="80"/>
  </w:num>
  <w:num w:numId="49" w16cid:durableId="577596033">
    <w:abstractNumId w:val="78"/>
  </w:num>
  <w:num w:numId="50" w16cid:durableId="805242821">
    <w:abstractNumId w:val="70"/>
  </w:num>
  <w:num w:numId="51" w16cid:durableId="1866626449">
    <w:abstractNumId w:val="32"/>
  </w:num>
  <w:num w:numId="52" w16cid:durableId="74479593">
    <w:abstractNumId w:val="23"/>
  </w:num>
  <w:num w:numId="53" w16cid:durableId="373699567">
    <w:abstractNumId w:val="56"/>
  </w:num>
  <w:num w:numId="54" w16cid:durableId="1554779878">
    <w:abstractNumId w:val="69"/>
  </w:num>
  <w:num w:numId="55" w16cid:durableId="1701123492">
    <w:abstractNumId w:val="81"/>
  </w:num>
  <w:num w:numId="56" w16cid:durableId="622538942">
    <w:abstractNumId w:val="57"/>
  </w:num>
  <w:num w:numId="57" w16cid:durableId="1144354550">
    <w:abstractNumId w:val="34"/>
  </w:num>
  <w:num w:numId="58" w16cid:durableId="403915387">
    <w:abstractNumId w:val="49"/>
  </w:num>
  <w:num w:numId="59" w16cid:durableId="865144312">
    <w:abstractNumId w:val="41"/>
  </w:num>
  <w:num w:numId="60" w16cid:durableId="168836632">
    <w:abstractNumId w:val="74"/>
  </w:num>
  <w:num w:numId="61" w16cid:durableId="661281155">
    <w:abstractNumId w:val="47"/>
  </w:num>
  <w:num w:numId="62" w16cid:durableId="730890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80321483">
    <w:abstractNumId w:val="75"/>
  </w:num>
  <w:num w:numId="64" w16cid:durableId="21593969">
    <w:abstractNumId w:val="25"/>
  </w:num>
  <w:num w:numId="65" w16cid:durableId="279453073">
    <w:abstractNumId w:val="54"/>
  </w:num>
  <w:num w:numId="66" w16cid:durableId="1452629289">
    <w:abstractNumId w:val="6"/>
  </w:num>
  <w:num w:numId="67" w16cid:durableId="425925673">
    <w:abstractNumId w:val="26"/>
  </w:num>
  <w:num w:numId="68" w16cid:durableId="959070786">
    <w:abstractNumId w:val="35"/>
  </w:num>
  <w:num w:numId="69" w16cid:durableId="581720179">
    <w:abstractNumId w:val="44"/>
  </w:num>
  <w:num w:numId="70" w16cid:durableId="1606301541">
    <w:abstractNumId w:val="24"/>
  </w:num>
  <w:num w:numId="71" w16cid:durableId="1570723334">
    <w:abstractNumId w:val="36"/>
  </w:num>
  <w:num w:numId="72" w16cid:durableId="2106877038">
    <w:abstractNumId w:val="10"/>
  </w:num>
  <w:num w:numId="73" w16cid:durableId="367291994">
    <w:abstractNumId w:val="40"/>
  </w:num>
  <w:num w:numId="74" w16cid:durableId="1244070841">
    <w:abstractNumId w:val="9"/>
  </w:num>
  <w:num w:numId="75" w16cid:durableId="221985798">
    <w:abstractNumId w:val="46"/>
  </w:num>
  <w:num w:numId="76" w16cid:durableId="620840775">
    <w:abstractNumId w:val="29"/>
  </w:num>
  <w:num w:numId="77" w16cid:durableId="1096097653">
    <w:abstractNumId w:val="22"/>
  </w:num>
  <w:num w:numId="78" w16cid:durableId="1092437674">
    <w:abstractNumId w:val="31"/>
  </w:num>
  <w:num w:numId="79" w16cid:durableId="613369309">
    <w:abstractNumId w:val="79"/>
  </w:num>
  <w:num w:numId="80" w16cid:durableId="572589260">
    <w:abstractNumId w:val="42"/>
  </w:num>
  <w:num w:numId="81" w16cid:durableId="179899409">
    <w:abstractNumId w:val="22"/>
  </w:num>
  <w:num w:numId="82" w16cid:durableId="1191139838">
    <w:abstractNumId w:val="22"/>
  </w:num>
  <w:num w:numId="83" w16cid:durableId="1757819277">
    <w:abstractNumId w:val="73"/>
  </w:num>
  <w:num w:numId="84" w16cid:durableId="1175654031">
    <w:abstractNumId w:val="53"/>
  </w:num>
  <w:num w:numId="85" w16cid:durableId="1976982736">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8AD"/>
    <w:rsid w:val="00001907"/>
    <w:rsid w:val="0000341D"/>
    <w:rsid w:val="0000507A"/>
    <w:rsid w:val="00006E1B"/>
    <w:rsid w:val="00007C04"/>
    <w:rsid w:val="0001088A"/>
    <w:rsid w:val="00020D42"/>
    <w:rsid w:val="00025C9E"/>
    <w:rsid w:val="00025F59"/>
    <w:rsid w:val="00026BDB"/>
    <w:rsid w:val="00027514"/>
    <w:rsid w:val="000302DB"/>
    <w:rsid w:val="00032272"/>
    <w:rsid w:val="00032AE8"/>
    <w:rsid w:val="0003433A"/>
    <w:rsid w:val="00035696"/>
    <w:rsid w:val="00035F89"/>
    <w:rsid w:val="00036445"/>
    <w:rsid w:val="000405C8"/>
    <w:rsid w:val="0004093F"/>
    <w:rsid w:val="00040A32"/>
    <w:rsid w:val="00040CD6"/>
    <w:rsid w:val="000418F8"/>
    <w:rsid w:val="00042026"/>
    <w:rsid w:val="000457A9"/>
    <w:rsid w:val="00045F06"/>
    <w:rsid w:val="00046C24"/>
    <w:rsid w:val="000500AF"/>
    <w:rsid w:val="00055E77"/>
    <w:rsid w:val="00057140"/>
    <w:rsid w:val="00061C56"/>
    <w:rsid w:val="00064D4A"/>
    <w:rsid w:val="0007112E"/>
    <w:rsid w:val="000730A6"/>
    <w:rsid w:val="00073B82"/>
    <w:rsid w:val="00075560"/>
    <w:rsid w:val="000819F9"/>
    <w:rsid w:val="00084748"/>
    <w:rsid w:val="0009143A"/>
    <w:rsid w:val="00093DD1"/>
    <w:rsid w:val="00094B9D"/>
    <w:rsid w:val="00095B82"/>
    <w:rsid w:val="000A26F0"/>
    <w:rsid w:val="000A3736"/>
    <w:rsid w:val="000A4817"/>
    <w:rsid w:val="000B0D69"/>
    <w:rsid w:val="000B15E9"/>
    <w:rsid w:val="000B29EC"/>
    <w:rsid w:val="000B2FDE"/>
    <w:rsid w:val="000B54EE"/>
    <w:rsid w:val="000B63AF"/>
    <w:rsid w:val="000B7703"/>
    <w:rsid w:val="000C294D"/>
    <w:rsid w:val="000C2C51"/>
    <w:rsid w:val="000C679F"/>
    <w:rsid w:val="000D15B2"/>
    <w:rsid w:val="000D5532"/>
    <w:rsid w:val="000D72FB"/>
    <w:rsid w:val="000E1A10"/>
    <w:rsid w:val="000E4E2B"/>
    <w:rsid w:val="000F09FD"/>
    <w:rsid w:val="000F183F"/>
    <w:rsid w:val="000F26B1"/>
    <w:rsid w:val="000F2B2A"/>
    <w:rsid w:val="001002A9"/>
    <w:rsid w:val="001025A8"/>
    <w:rsid w:val="0011282D"/>
    <w:rsid w:val="00112F6B"/>
    <w:rsid w:val="001149E9"/>
    <w:rsid w:val="00114AAE"/>
    <w:rsid w:val="00117AE7"/>
    <w:rsid w:val="00120427"/>
    <w:rsid w:val="00124A55"/>
    <w:rsid w:val="00126943"/>
    <w:rsid w:val="00127090"/>
    <w:rsid w:val="00131D31"/>
    <w:rsid w:val="00131FA0"/>
    <w:rsid w:val="001351BB"/>
    <w:rsid w:val="00135D47"/>
    <w:rsid w:val="00141087"/>
    <w:rsid w:val="00142DE2"/>
    <w:rsid w:val="00143972"/>
    <w:rsid w:val="0014568D"/>
    <w:rsid w:val="001458AD"/>
    <w:rsid w:val="00147184"/>
    <w:rsid w:val="001478FD"/>
    <w:rsid w:val="00150CB8"/>
    <w:rsid w:val="001515B0"/>
    <w:rsid w:val="001542BA"/>
    <w:rsid w:val="001625F8"/>
    <w:rsid w:val="0017027E"/>
    <w:rsid w:val="001705CB"/>
    <w:rsid w:val="001731E5"/>
    <w:rsid w:val="00177B57"/>
    <w:rsid w:val="00183A13"/>
    <w:rsid w:val="001913E0"/>
    <w:rsid w:val="001A35AD"/>
    <w:rsid w:val="001A3EB1"/>
    <w:rsid w:val="001A4574"/>
    <w:rsid w:val="001A4692"/>
    <w:rsid w:val="001A5D12"/>
    <w:rsid w:val="001B630F"/>
    <w:rsid w:val="001C2033"/>
    <w:rsid w:val="001C4B76"/>
    <w:rsid w:val="001C522C"/>
    <w:rsid w:val="001C5AE9"/>
    <w:rsid w:val="001C67E9"/>
    <w:rsid w:val="001C7CF6"/>
    <w:rsid w:val="001D07DB"/>
    <w:rsid w:val="001D19EA"/>
    <w:rsid w:val="001D3A42"/>
    <w:rsid w:val="001D51F5"/>
    <w:rsid w:val="001D7624"/>
    <w:rsid w:val="001D7F1B"/>
    <w:rsid w:val="001E1036"/>
    <w:rsid w:val="001E19E0"/>
    <w:rsid w:val="001E7516"/>
    <w:rsid w:val="001E776A"/>
    <w:rsid w:val="001F38FA"/>
    <w:rsid w:val="001F41CD"/>
    <w:rsid w:val="001F4AB1"/>
    <w:rsid w:val="00202330"/>
    <w:rsid w:val="00202B11"/>
    <w:rsid w:val="00202D5A"/>
    <w:rsid w:val="00212E82"/>
    <w:rsid w:val="00215969"/>
    <w:rsid w:val="00216AA7"/>
    <w:rsid w:val="00217E2A"/>
    <w:rsid w:val="0022165F"/>
    <w:rsid w:val="0022275F"/>
    <w:rsid w:val="00226DAD"/>
    <w:rsid w:val="0022733C"/>
    <w:rsid w:val="00245CF3"/>
    <w:rsid w:val="00250364"/>
    <w:rsid w:val="00250B68"/>
    <w:rsid w:val="002515AB"/>
    <w:rsid w:val="00253EF0"/>
    <w:rsid w:val="00255EDF"/>
    <w:rsid w:val="0025749D"/>
    <w:rsid w:val="00263F47"/>
    <w:rsid w:val="00265EDC"/>
    <w:rsid w:val="00270792"/>
    <w:rsid w:val="00275A62"/>
    <w:rsid w:val="0028119A"/>
    <w:rsid w:val="002815E6"/>
    <w:rsid w:val="00281A8C"/>
    <w:rsid w:val="002822C4"/>
    <w:rsid w:val="00283281"/>
    <w:rsid w:val="00286147"/>
    <w:rsid w:val="002867AB"/>
    <w:rsid w:val="002873DD"/>
    <w:rsid w:val="00287CA7"/>
    <w:rsid w:val="002902D5"/>
    <w:rsid w:val="00296FE5"/>
    <w:rsid w:val="0029728C"/>
    <w:rsid w:val="002A321F"/>
    <w:rsid w:val="002A3967"/>
    <w:rsid w:val="002A4EBA"/>
    <w:rsid w:val="002A7EF2"/>
    <w:rsid w:val="002B2C4C"/>
    <w:rsid w:val="002B5FDB"/>
    <w:rsid w:val="002B704E"/>
    <w:rsid w:val="002B7512"/>
    <w:rsid w:val="002C0B41"/>
    <w:rsid w:val="002C2FBE"/>
    <w:rsid w:val="002C490F"/>
    <w:rsid w:val="002D13ED"/>
    <w:rsid w:val="002D160D"/>
    <w:rsid w:val="002D2D06"/>
    <w:rsid w:val="002D7B58"/>
    <w:rsid w:val="002E41A8"/>
    <w:rsid w:val="002E5B2F"/>
    <w:rsid w:val="002E65A6"/>
    <w:rsid w:val="002F0BA9"/>
    <w:rsid w:val="00304A46"/>
    <w:rsid w:val="00305555"/>
    <w:rsid w:val="00306322"/>
    <w:rsid w:val="0031228D"/>
    <w:rsid w:val="00312AC6"/>
    <w:rsid w:val="00313B8C"/>
    <w:rsid w:val="00314B90"/>
    <w:rsid w:val="00315DB3"/>
    <w:rsid w:val="00316C64"/>
    <w:rsid w:val="003172B1"/>
    <w:rsid w:val="0032202D"/>
    <w:rsid w:val="003235C2"/>
    <w:rsid w:val="00324160"/>
    <w:rsid w:val="00325562"/>
    <w:rsid w:val="00325BA3"/>
    <w:rsid w:val="00330ECB"/>
    <w:rsid w:val="00331C14"/>
    <w:rsid w:val="003326E4"/>
    <w:rsid w:val="0033275B"/>
    <w:rsid w:val="0033553C"/>
    <w:rsid w:val="00340395"/>
    <w:rsid w:val="003408A7"/>
    <w:rsid w:val="0034373D"/>
    <w:rsid w:val="00347759"/>
    <w:rsid w:val="00347777"/>
    <w:rsid w:val="00351CDB"/>
    <w:rsid w:val="00352F5F"/>
    <w:rsid w:val="003533AC"/>
    <w:rsid w:val="003545F4"/>
    <w:rsid w:val="0036280A"/>
    <w:rsid w:val="00362A13"/>
    <w:rsid w:val="00363197"/>
    <w:rsid w:val="00365AB0"/>
    <w:rsid w:val="0037348A"/>
    <w:rsid w:val="00373842"/>
    <w:rsid w:val="0037568D"/>
    <w:rsid w:val="003862E4"/>
    <w:rsid w:val="003863DD"/>
    <w:rsid w:val="0039569D"/>
    <w:rsid w:val="003A3416"/>
    <w:rsid w:val="003A4825"/>
    <w:rsid w:val="003A4D7A"/>
    <w:rsid w:val="003A680D"/>
    <w:rsid w:val="003A715F"/>
    <w:rsid w:val="003B1D27"/>
    <w:rsid w:val="003B48C3"/>
    <w:rsid w:val="003B4CD2"/>
    <w:rsid w:val="003B638E"/>
    <w:rsid w:val="003C20DA"/>
    <w:rsid w:val="003C3283"/>
    <w:rsid w:val="003C3E5B"/>
    <w:rsid w:val="003C471C"/>
    <w:rsid w:val="003C6821"/>
    <w:rsid w:val="003D0130"/>
    <w:rsid w:val="003D2805"/>
    <w:rsid w:val="003D39B0"/>
    <w:rsid w:val="003D609E"/>
    <w:rsid w:val="003D616E"/>
    <w:rsid w:val="003E0A9B"/>
    <w:rsid w:val="003E183E"/>
    <w:rsid w:val="003E25F4"/>
    <w:rsid w:val="003F0B3E"/>
    <w:rsid w:val="003F4954"/>
    <w:rsid w:val="003F5920"/>
    <w:rsid w:val="003F687B"/>
    <w:rsid w:val="003F7207"/>
    <w:rsid w:val="00403D6F"/>
    <w:rsid w:val="00403F16"/>
    <w:rsid w:val="0040595D"/>
    <w:rsid w:val="0041126A"/>
    <w:rsid w:val="00415AF0"/>
    <w:rsid w:val="00417242"/>
    <w:rsid w:val="0042309B"/>
    <w:rsid w:val="00431C5C"/>
    <w:rsid w:val="004376BB"/>
    <w:rsid w:val="00441F9B"/>
    <w:rsid w:val="00443A74"/>
    <w:rsid w:val="00443C1A"/>
    <w:rsid w:val="00446055"/>
    <w:rsid w:val="00446C44"/>
    <w:rsid w:val="004472E1"/>
    <w:rsid w:val="00447BB5"/>
    <w:rsid w:val="004524B5"/>
    <w:rsid w:val="00454732"/>
    <w:rsid w:val="00454C6E"/>
    <w:rsid w:val="004550C3"/>
    <w:rsid w:val="0046016C"/>
    <w:rsid w:val="00460CDF"/>
    <w:rsid w:val="004635E2"/>
    <w:rsid w:val="00466881"/>
    <w:rsid w:val="0047381A"/>
    <w:rsid w:val="00473C7B"/>
    <w:rsid w:val="00474258"/>
    <w:rsid w:val="00475AD8"/>
    <w:rsid w:val="00482329"/>
    <w:rsid w:val="00485C09"/>
    <w:rsid w:val="00485D96"/>
    <w:rsid w:val="004916ED"/>
    <w:rsid w:val="004958B2"/>
    <w:rsid w:val="004959F9"/>
    <w:rsid w:val="00496C6F"/>
    <w:rsid w:val="004A0667"/>
    <w:rsid w:val="004A40D8"/>
    <w:rsid w:val="004A4205"/>
    <w:rsid w:val="004A488F"/>
    <w:rsid w:val="004A740D"/>
    <w:rsid w:val="004B04BD"/>
    <w:rsid w:val="004B0D59"/>
    <w:rsid w:val="004B15B7"/>
    <w:rsid w:val="004B173F"/>
    <w:rsid w:val="004B45EF"/>
    <w:rsid w:val="004B7DE9"/>
    <w:rsid w:val="004C09B7"/>
    <w:rsid w:val="004C101C"/>
    <w:rsid w:val="004C3407"/>
    <w:rsid w:val="004C445B"/>
    <w:rsid w:val="004C5CAF"/>
    <w:rsid w:val="004C604A"/>
    <w:rsid w:val="004C7F24"/>
    <w:rsid w:val="004D4EB4"/>
    <w:rsid w:val="004F076A"/>
    <w:rsid w:val="004F1DEB"/>
    <w:rsid w:val="004F4C7D"/>
    <w:rsid w:val="004F516F"/>
    <w:rsid w:val="004F659A"/>
    <w:rsid w:val="004F7788"/>
    <w:rsid w:val="00500EC8"/>
    <w:rsid w:val="00502A33"/>
    <w:rsid w:val="00505BF1"/>
    <w:rsid w:val="005069F3"/>
    <w:rsid w:val="00512C63"/>
    <w:rsid w:val="0051398E"/>
    <w:rsid w:val="00514D02"/>
    <w:rsid w:val="005221A8"/>
    <w:rsid w:val="005230EC"/>
    <w:rsid w:val="00530273"/>
    <w:rsid w:val="00531AD4"/>
    <w:rsid w:val="0053289E"/>
    <w:rsid w:val="00532AC4"/>
    <w:rsid w:val="00540DAF"/>
    <w:rsid w:val="005433A1"/>
    <w:rsid w:val="005452CD"/>
    <w:rsid w:val="00545D32"/>
    <w:rsid w:val="0054615E"/>
    <w:rsid w:val="00546501"/>
    <w:rsid w:val="00547521"/>
    <w:rsid w:val="0055068F"/>
    <w:rsid w:val="0055259D"/>
    <w:rsid w:val="005554FC"/>
    <w:rsid w:val="005567FB"/>
    <w:rsid w:val="0056020D"/>
    <w:rsid w:val="005632C2"/>
    <w:rsid w:val="005634E2"/>
    <w:rsid w:val="00572868"/>
    <w:rsid w:val="00573202"/>
    <w:rsid w:val="00576BE4"/>
    <w:rsid w:val="00583259"/>
    <w:rsid w:val="00584320"/>
    <w:rsid w:val="00585688"/>
    <w:rsid w:val="00585E41"/>
    <w:rsid w:val="005865FB"/>
    <w:rsid w:val="00587E26"/>
    <w:rsid w:val="00587F69"/>
    <w:rsid w:val="00593071"/>
    <w:rsid w:val="00594DAB"/>
    <w:rsid w:val="005A14AE"/>
    <w:rsid w:val="005A3BFB"/>
    <w:rsid w:val="005A425A"/>
    <w:rsid w:val="005A521B"/>
    <w:rsid w:val="005B5E61"/>
    <w:rsid w:val="005B68F1"/>
    <w:rsid w:val="005C344F"/>
    <w:rsid w:val="005C362D"/>
    <w:rsid w:val="005C54CE"/>
    <w:rsid w:val="005C6C13"/>
    <w:rsid w:val="005D0820"/>
    <w:rsid w:val="005D1725"/>
    <w:rsid w:val="005E2E2C"/>
    <w:rsid w:val="005E3863"/>
    <w:rsid w:val="005E61F3"/>
    <w:rsid w:val="005E623F"/>
    <w:rsid w:val="005F115C"/>
    <w:rsid w:val="005F1ED4"/>
    <w:rsid w:val="005F2B4C"/>
    <w:rsid w:val="005F64D6"/>
    <w:rsid w:val="00600AA9"/>
    <w:rsid w:val="00600EF1"/>
    <w:rsid w:val="006050DD"/>
    <w:rsid w:val="00606B26"/>
    <w:rsid w:val="00612959"/>
    <w:rsid w:val="006134C5"/>
    <w:rsid w:val="006216F4"/>
    <w:rsid w:val="0062172D"/>
    <w:rsid w:val="00621931"/>
    <w:rsid w:val="006304DD"/>
    <w:rsid w:val="00630F6F"/>
    <w:rsid w:val="00631227"/>
    <w:rsid w:val="00631A06"/>
    <w:rsid w:val="006327DA"/>
    <w:rsid w:val="00632E33"/>
    <w:rsid w:val="00642847"/>
    <w:rsid w:val="00644984"/>
    <w:rsid w:val="00644B85"/>
    <w:rsid w:val="00647065"/>
    <w:rsid w:val="006500F7"/>
    <w:rsid w:val="0065053D"/>
    <w:rsid w:val="00653C9F"/>
    <w:rsid w:val="0065577E"/>
    <w:rsid w:val="006560BF"/>
    <w:rsid w:val="00656570"/>
    <w:rsid w:val="00657EE3"/>
    <w:rsid w:val="00661C01"/>
    <w:rsid w:val="00663E41"/>
    <w:rsid w:val="00664CFA"/>
    <w:rsid w:val="00670BD3"/>
    <w:rsid w:val="00670D57"/>
    <w:rsid w:val="00682F77"/>
    <w:rsid w:val="00683989"/>
    <w:rsid w:val="006844FC"/>
    <w:rsid w:val="00686EC7"/>
    <w:rsid w:val="00693185"/>
    <w:rsid w:val="00693EFA"/>
    <w:rsid w:val="006A1AE0"/>
    <w:rsid w:val="006A21B5"/>
    <w:rsid w:val="006A2BDC"/>
    <w:rsid w:val="006B106F"/>
    <w:rsid w:val="006B1529"/>
    <w:rsid w:val="006B2514"/>
    <w:rsid w:val="006B4D4E"/>
    <w:rsid w:val="006B5BE2"/>
    <w:rsid w:val="006B5E75"/>
    <w:rsid w:val="006C1BBF"/>
    <w:rsid w:val="006C58B1"/>
    <w:rsid w:val="006C5B69"/>
    <w:rsid w:val="006C5C3F"/>
    <w:rsid w:val="006D56C2"/>
    <w:rsid w:val="006D6F96"/>
    <w:rsid w:val="006D777A"/>
    <w:rsid w:val="006E4B16"/>
    <w:rsid w:val="006E6511"/>
    <w:rsid w:val="006E654A"/>
    <w:rsid w:val="006F2952"/>
    <w:rsid w:val="006F3C85"/>
    <w:rsid w:val="00701BB3"/>
    <w:rsid w:val="00704338"/>
    <w:rsid w:val="0070450E"/>
    <w:rsid w:val="00705DC0"/>
    <w:rsid w:val="00712F7E"/>
    <w:rsid w:val="00733B7F"/>
    <w:rsid w:val="00733EC8"/>
    <w:rsid w:val="007343EE"/>
    <w:rsid w:val="00735A81"/>
    <w:rsid w:val="00736ED6"/>
    <w:rsid w:val="00737FB9"/>
    <w:rsid w:val="007413A6"/>
    <w:rsid w:val="00743EDB"/>
    <w:rsid w:val="00745A55"/>
    <w:rsid w:val="00746CE8"/>
    <w:rsid w:val="00750B05"/>
    <w:rsid w:val="00753175"/>
    <w:rsid w:val="00753E4D"/>
    <w:rsid w:val="007560D2"/>
    <w:rsid w:val="0075699D"/>
    <w:rsid w:val="00757822"/>
    <w:rsid w:val="00760643"/>
    <w:rsid w:val="00766749"/>
    <w:rsid w:val="00772B53"/>
    <w:rsid w:val="007746CB"/>
    <w:rsid w:val="007804AC"/>
    <w:rsid w:val="007828A5"/>
    <w:rsid w:val="00784166"/>
    <w:rsid w:val="00784391"/>
    <w:rsid w:val="007843F0"/>
    <w:rsid w:val="00786056"/>
    <w:rsid w:val="0079236C"/>
    <w:rsid w:val="00793E00"/>
    <w:rsid w:val="007952BE"/>
    <w:rsid w:val="007A04DC"/>
    <w:rsid w:val="007A3D33"/>
    <w:rsid w:val="007A5CFD"/>
    <w:rsid w:val="007A5EF8"/>
    <w:rsid w:val="007A6FE6"/>
    <w:rsid w:val="007B3CBB"/>
    <w:rsid w:val="007B530C"/>
    <w:rsid w:val="007C24DA"/>
    <w:rsid w:val="007C4087"/>
    <w:rsid w:val="007C4EF7"/>
    <w:rsid w:val="007D209E"/>
    <w:rsid w:val="007D35B9"/>
    <w:rsid w:val="007D468C"/>
    <w:rsid w:val="007D685F"/>
    <w:rsid w:val="007D6E20"/>
    <w:rsid w:val="007D6EA2"/>
    <w:rsid w:val="007D7E69"/>
    <w:rsid w:val="007E14AD"/>
    <w:rsid w:val="007E151C"/>
    <w:rsid w:val="007E1E67"/>
    <w:rsid w:val="007E5B87"/>
    <w:rsid w:val="007F13CC"/>
    <w:rsid w:val="007F1E75"/>
    <w:rsid w:val="007F3403"/>
    <w:rsid w:val="007F3825"/>
    <w:rsid w:val="007F6096"/>
    <w:rsid w:val="0080331E"/>
    <w:rsid w:val="00803E59"/>
    <w:rsid w:val="00806DE7"/>
    <w:rsid w:val="00812CC2"/>
    <w:rsid w:val="008149FF"/>
    <w:rsid w:val="00815C1F"/>
    <w:rsid w:val="008178FE"/>
    <w:rsid w:val="0082003B"/>
    <w:rsid w:val="008231D6"/>
    <w:rsid w:val="00823C3E"/>
    <w:rsid w:val="0082617D"/>
    <w:rsid w:val="00831528"/>
    <w:rsid w:val="00831E08"/>
    <w:rsid w:val="00833728"/>
    <w:rsid w:val="00834B11"/>
    <w:rsid w:val="00835E41"/>
    <w:rsid w:val="00836065"/>
    <w:rsid w:val="008375D8"/>
    <w:rsid w:val="008408BF"/>
    <w:rsid w:val="008421C6"/>
    <w:rsid w:val="00845F14"/>
    <w:rsid w:val="00850827"/>
    <w:rsid w:val="00850DE0"/>
    <w:rsid w:val="00851B4E"/>
    <w:rsid w:val="00852C28"/>
    <w:rsid w:val="0085343C"/>
    <w:rsid w:val="00854DF1"/>
    <w:rsid w:val="00856F40"/>
    <w:rsid w:val="008578E7"/>
    <w:rsid w:val="00860E56"/>
    <w:rsid w:val="008633D0"/>
    <w:rsid w:val="00863813"/>
    <w:rsid w:val="00864E37"/>
    <w:rsid w:val="0086523D"/>
    <w:rsid w:val="0087547F"/>
    <w:rsid w:val="00877250"/>
    <w:rsid w:val="008808A7"/>
    <w:rsid w:val="00882155"/>
    <w:rsid w:val="00885764"/>
    <w:rsid w:val="00885D78"/>
    <w:rsid w:val="008945AF"/>
    <w:rsid w:val="00896CF4"/>
    <w:rsid w:val="008973F1"/>
    <w:rsid w:val="008A2D36"/>
    <w:rsid w:val="008B2594"/>
    <w:rsid w:val="008B314E"/>
    <w:rsid w:val="008B377F"/>
    <w:rsid w:val="008C0793"/>
    <w:rsid w:val="008C1649"/>
    <w:rsid w:val="008C31BC"/>
    <w:rsid w:val="008D057F"/>
    <w:rsid w:val="008D0DB0"/>
    <w:rsid w:val="008D467C"/>
    <w:rsid w:val="008D56AA"/>
    <w:rsid w:val="008D70D6"/>
    <w:rsid w:val="008D7935"/>
    <w:rsid w:val="008E2087"/>
    <w:rsid w:val="008E24C8"/>
    <w:rsid w:val="008E404B"/>
    <w:rsid w:val="008E411C"/>
    <w:rsid w:val="008E4AD8"/>
    <w:rsid w:val="008E6A98"/>
    <w:rsid w:val="008F08C6"/>
    <w:rsid w:val="008F174F"/>
    <w:rsid w:val="008F4745"/>
    <w:rsid w:val="008F754B"/>
    <w:rsid w:val="008F7FFC"/>
    <w:rsid w:val="0090337A"/>
    <w:rsid w:val="0090369B"/>
    <w:rsid w:val="00904B54"/>
    <w:rsid w:val="009111D4"/>
    <w:rsid w:val="009129A2"/>
    <w:rsid w:val="0091583C"/>
    <w:rsid w:val="00916B3F"/>
    <w:rsid w:val="00920DEB"/>
    <w:rsid w:val="009218EC"/>
    <w:rsid w:val="00921EBF"/>
    <w:rsid w:val="00921F5F"/>
    <w:rsid w:val="00922243"/>
    <w:rsid w:val="009228DB"/>
    <w:rsid w:val="009237B9"/>
    <w:rsid w:val="00925162"/>
    <w:rsid w:val="00927A72"/>
    <w:rsid w:val="0093008F"/>
    <w:rsid w:val="00931948"/>
    <w:rsid w:val="00932EA6"/>
    <w:rsid w:val="00933B3B"/>
    <w:rsid w:val="00936505"/>
    <w:rsid w:val="00937011"/>
    <w:rsid w:val="009400A9"/>
    <w:rsid w:val="009408B2"/>
    <w:rsid w:val="009420EB"/>
    <w:rsid w:val="009431B5"/>
    <w:rsid w:val="00943E33"/>
    <w:rsid w:val="00946762"/>
    <w:rsid w:val="00947916"/>
    <w:rsid w:val="009505B7"/>
    <w:rsid w:val="00952365"/>
    <w:rsid w:val="009578B2"/>
    <w:rsid w:val="0096279D"/>
    <w:rsid w:val="00963D7F"/>
    <w:rsid w:val="009677C9"/>
    <w:rsid w:val="00972E58"/>
    <w:rsid w:val="009764E1"/>
    <w:rsid w:val="009773DE"/>
    <w:rsid w:val="00977915"/>
    <w:rsid w:val="009801FF"/>
    <w:rsid w:val="00981314"/>
    <w:rsid w:val="009861F4"/>
    <w:rsid w:val="00987291"/>
    <w:rsid w:val="0098789D"/>
    <w:rsid w:val="00987B33"/>
    <w:rsid w:val="009903B6"/>
    <w:rsid w:val="00990D73"/>
    <w:rsid w:val="00991719"/>
    <w:rsid w:val="00993643"/>
    <w:rsid w:val="00993CAF"/>
    <w:rsid w:val="0099761A"/>
    <w:rsid w:val="009A6275"/>
    <w:rsid w:val="009B0E99"/>
    <w:rsid w:val="009B47B7"/>
    <w:rsid w:val="009B49D1"/>
    <w:rsid w:val="009C1F1C"/>
    <w:rsid w:val="009C6B49"/>
    <w:rsid w:val="009D0F80"/>
    <w:rsid w:val="009D2916"/>
    <w:rsid w:val="009D4525"/>
    <w:rsid w:val="009E0519"/>
    <w:rsid w:val="009E2B79"/>
    <w:rsid w:val="009F7747"/>
    <w:rsid w:val="00A007C6"/>
    <w:rsid w:val="00A01016"/>
    <w:rsid w:val="00A02D7C"/>
    <w:rsid w:val="00A03041"/>
    <w:rsid w:val="00A05B27"/>
    <w:rsid w:val="00A06B5F"/>
    <w:rsid w:val="00A070CB"/>
    <w:rsid w:val="00A07E12"/>
    <w:rsid w:val="00A13339"/>
    <w:rsid w:val="00A1697D"/>
    <w:rsid w:val="00A16E5E"/>
    <w:rsid w:val="00A1754C"/>
    <w:rsid w:val="00A219C4"/>
    <w:rsid w:val="00A23317"/>
    <w:rsid w:val="00A234D2"/>
    <w:rsid w:val="00A23DDD"/>
    <w:rsid w:val="00A24F8F"/>
    <w:rsid w:val="00A271AE"/>
    <w:rsid w:val="00A27A51"/>
    <w:rsid w:val="00A301C7"/>
    <w:rsid w:val="00A3043A"/>
    <w:rsid w:val="00A32916"/>
    <w:rsid w:val="00A368A6"/>
    <w:rsid w:val="00A37346"/>
    <w:rsid w:val="00A37382"/>
    <w:rsid w:val="00A400F7"/>
    <w:rsid w:val="00A42569"/>
    <w:rsid w:val="00A4596C"/>
    <w:rsid w:val="00A45A50"/>
    <w:rsid w:val="00A4658B"/>
    <w:rsid w:val="00A5174A"/>
    <w:rsid w:val="00A533DE"/>
    <w:rsid w:val="00A53877"/>
    <w:rsid w:val="00A55FFD"/>
    <w:rsid w:val="00A56A8A"/>
    <w:rsid w:val="00A61A51"/>
    <w:rsid w:val="00A65D70"/>
    <w:rsid w:val="00A677F4"/>
    <w:rsid w:val="00A704B7"/>
    <w:rsid w:val="00A71FB5"/>
    <w:rsid w:val="00A75661"/>
    <w:rsid w:val="00A75A44"/>
    <w:rsid w:val="00A77930"/>
    <w:rsid w:val="00A77D98"/>
    <w:rsid w:val="00A8215E"/>
    <w:rsid w:val="00A82327"/>
    <w:rsid w:val="00A84DD4"/>
    <w:rsid w:val="00A8558B"/>
    <w:rsid w:val="00A85962"/>
    <w:rsid w:val="00A93090"/>
    <w:rsid w:val="00A96321"/>
    <w:rsid w:val="00AA0FBC"/>
    <w:rsid w:val="00AA382F"/>
    <w:rsid w:val="00AA3B10"/>
    <w:rsid w:val="00AA7E01"/>
    <w:rsid w:val="00AA7E25"/>
    <w:rsid w:val="00AB1B9B"/>
    <w:rsid w:val="00AC0811"/>
    <w:rsid w:val="00AC310F"/>
    <w:rsid w:val="00AC32CE"/>
    <w:rsid w:val="00AC4DF7"/>
    <w:rsid w:val="00AC614C"/>
    <w:rsid w:val="00AC644C"/>
    <w:rsid w:val="00AC674C"/>
    <w:rsid w:val="00AD1BEE"/>
    <w:rsid w:val="00AD31FF"/>
    <w:rsid w:val="00AD3D5F"/>
    <w:rsid w:val="00AD7F09"/>
    <w:rsid w:val="00AE14F9"/>
    <w:rsid w:val="00AE2863"/>
    <w:rsid w:val="00AE5106"/>
    <w:rsid w:val="00AF0BF3"/>
    <w:rsid w:val="00AF12D0"/>
    <w:rsid w:val="00B00BFB"/>
    <w:rsid w:val="00B0380C"/>
    <w:rsid w:val="00B03DA8"/>
    <w:rsid w:val="00B11EB9"/>
    <w:rsid w:val="00B129FF"/>
    <w:rsid w:val="00B17282"/>
    <w:rsid w:val="00B21C9F"/>
    <w:rsid w:val="00B2240E"/>
    <w:rsid w:val="00B22AF1"/>
    <w:rsid w:val="00B24404"/>
    <w:rsid w:val="00B274EA"/>
    <w:rsid w:val="00B34377"/>
    <w:rsid w:val="00B3544D"/>
    <w:rsid w:val="00B3650F"/>
    <w:rsid w:val="00B41574"/>
    <w:rsid w:val="00B4234F"/>
    <w:rsid w:val="00B47BBE"/>
    <w:rsid w:val="00B50266"/>
    <w:rsid w:val="00B51650"/>
    <w:rsid w:val="00B52E1B"/>
    <w:rsid w:val="00B54BDF"/>
    <w:rsid w:val="00B55EB0"/>
    <w:rsid w:val="00B60D17"/>
    <w:rsid w:val="00B6120E"/>
    <w:rsid w:val="00B65E0C"/>
    <w:rsid w:val="00B6795B"/>
    <w:rsid w:val="00B70832"/>
    <w:rsid w:val="00B721C5"/>
    <w:rsid w:val="00B728F8"/>
    <w:rsid w:val="00B76E9D"/>
    <w:rsid w:val="00B812DB"/>
    <w:rsid w:val="00B817D2"/>
    <w:rsid w:val="00B817F6"/>
    <w:rsid w:val="00B836FE"/>
    <w:rsid w:val="00B86256"/>
    <w:rsid w:val="00B92D69"/>
    <w:rsid w:val="00B93EC1"/>
    <w:rsid w:val="00B96C84"/>
    <w:rsid w:val="00BA0B2D"/>
    <w:rsid w:val="00BA1008"/>
    <w:rsid w:val="00BA258C"/>
    <w:rsid w:val="00BA25A5"/>
    <w:rsid w:val="00BA6F7E"/>
    <w:rsid w:val="00BB063C"/>
    <w:rsid w:val="00BB5810"/>
    <w:rsid w:val="00BB69BD"/>
    <w:rsid w:val="00BC0999"/>
    <w:rsid w:val="00BC26E3"/>
    <w:rsid w:val="00BC305B"/>
    <w:rsid w:val="00BC3328"/>
    <w:rsid w:val="00BC4C71"/>
    <w:rsid w:val="00BC5673"/>
    <w:rsid w:val="00BC6D35"/>
    <w:rsid w:val="00BC77BA"/>
    <w:rsid w:val="00BD0F43"/>
    <w:rsid w:val="00BD2B5E"/>
    <w:rsid w:val="00BD67A8"/>
    <w:rsid w:val="00BE0971"/>
    <w:rsid w:val="00BE1D1C"/>
    <w:rsid w:val="00BE2103"/>
    <w:rsid w:val="00BE259D"/>
    <w:rsid w:val="00BE28E5"/>
    <w:rsid w:val="00BE47BC"/>
    <w:rsid w:val="00BE481B"/>
    <w:rsid w:val="00BF1D3B"/>
    <w:rsid w:val="00BF415D"/>
    <w:rsid w:val="00BF46CC"/>
    <w:rsid w:val="00BF7090"/>
    <w:rsid w:val="00C07CCC"/>
    <w:rsid w:val="00C10F28"/>
    <w:rsid w:val="00C10F5E"/>
    <w:rsid w:val="00C127D7"/>
    <w:rsid w:val="00C20316"/>
    <w:rsid w:val="00C2348F"/>
    <w:rsid w:val="00C23D2D"/>
    <w:rsid w:val="00C266A6"/>
    <w:rsid w:val="00C27AD5"/>
    <w:rsid w:val="00C30647"/>
    <w:rsid w:val="00C33605"/>
    <w:rsid w:val="00C37968"/>
    <w:rsid w:val="00C44A7E"/>
    <w:rsid w:val="00C45E6A"/>
    <w:rsid w:val="00C55DFE"/>
    <w:rsid w:val="00C55FBF"/>
    <w:rsid w:val="00C56108"/>
    <w:rsid w:val="00C5638D"/>
    <w:rsid w:val="00C64A61"/>
    <w:rsid w:val="00C64FE7"/>
    <w:rsid w:val="00C65824"/>
    <w:rsid w:val="00C66263"/>
    <w:rsid w:val="00C666C9"/>
    <w:rsid w:val="00C677C7"/>
    <w:rsid w:val="00C709BD"/>
    <w:rsid w:val="00C72C1B"/>
    <w:rsid w:val="00C72DAF"/>
    <w:rsid w:val="00C72FEA"/>
    <w:rsid w:val="00C75E1A"/>
    <w:rsid w:val="00C76831"/>
    <w:rsid w:val="00C855B2"/>
    <w:rsid w:val="00C9062B"/>
    <w:rsid w:val="00C91432"/>
    <w:rsid w:val="00C921A4"/>
    <w:rsid w:val="00C92889"/>
    <w:rsid w:val="00C92B08"/>
    <w:rsid w:val="00C94DB6"/>
    <w:rsid w:val="00CA0A36"/>
    <w:rsid w:val="00CA1061"/>
    <w:rsid w:val="00CA38C4"/>
    <w:rsid w:val="00CA6225"/>
    <w:rsid w:val="00CB11A1"/>
    <w:rsid w:val="00CB3F97"/>
    <w:rsid w:val="00CB6847"/>
    <w:rsid w:val="00CC0E4A"/>
    <w:rsid w:val="00CC140F"/>
    <w:rsid w:val="00CC22D2"/>
    <w:rsid w:val="00CC59BA"/>
    <w:rsid w:val="00CC7FDF"/>
    <w:rsid w:val="00CD266C"/>
    <w:rsid w:val="00CD38AD"/>
    <w:rsid w:val="00CD60A8"/>
    <w:rsid w:val="00CD71D2"/>
    <w:rsid w:val="00CE3199"/>
    <w:rsid w:val="00CE637B"/>
    <w:rsid w:val="00CE6E61"/>
    <w:rsid w:val="00CF2161"/>
    <w:rsid w:val="00CF28DF"/>
    <w:rsid w:val="00D06F65"/>
    <w:rsid w:val="00D07416"/>
    <w:rsid w:val="00D07C24"/>
    <w:rsid w:val="00D103B2"/>
    <w:rsid w:val="00D10E70"/>
    <w:rsid w:val="00D11F0E"/>
    <w:rsid w:val="00D14AE1"/>
    <w:rsid w:val="00D169B8"/>
    <w:rsid w:val="00D169C1"/>
    <w:rsid w:val="00D206CC"/>
    <w:rsid w:val="00D22439"/>
    <w:rsid w:val="00D30E99"/>
    <w:rsid w:val="00D319B8"/>
    <w:rsid w:val="00D3666F"/>
    <w:rsid w:val="00D4083A"/>
    <w:rsid w:val="00D411B5"/>
    <w:rsid w:val="00D4134C"/>
    <w:rsid w:val="00D417AA"/>
    <w:rsid w:val="00D42F29"/>
    <w:rsid w:val="00D435F0"/>
    <w:rsid w:val="00D46156"/>
    <w:rsid w:val="00D47617"/>
    <w:rsid w:val="00D525FE"/>
    <w:rsid w:val="00D53075"/>
    <w:rsid w:val="00D55B41"/>
    <w:rsid w:val="00D576FC"/>
    <w:rsid w:val="00D66BF7"/>
    <w:rsid w:val="00D675F8"/>
    <w:rsid w:val="00D676D7"/>
    <w:rsid w:val="00D7398D"/>
    <w:rsid w:val="00D73DFF"/>
    <w:rsid w:val="00D75944"/>
    <w:rsid w:val="00D76221"/>
    <w:rsid w:val="00D77CD3"/>
    <w:rsid w:val="00D824BE"/>
    <w:rsid w:val="00D851ED"/>
    <w:rsid w:val="00D879AD"/>
    <w:rsid w:val="00D92337"/>
    <w:rsid w:val="00D92943"/>
    <w:rsid w:val="00D96DF0"/>
    <w:rsid w:val="00DA3C0E"/>
    <w:rsid w:val="00DB0985"/>
    <w:rsid w:val="00DB224D"/>
    <w:rsid w:val="00DC4094"/>
    <w:rsid w:val="00DC423F"/>
    <w:rsid w:val="00DD0F83"/>
    <w:rsid w:val="00DD5814"/>
    <w:rsid w:val="00DD5920"/>
    <w:rsid w:val="00DD72FC"/>
    <w:rsid w:val="00DE0094"/>
    <w:rsid w:val="00DE3414"/>
    <w:rsid w:val="00DE605C"/>
    <w:rsid w:val="00DE6219"/>
    <w:rsid w:val="00DF167C"/>
    <w:rsid w:val="00DF46D5"/>
    <w:rsid w:val="00DF4C1C"/>
    <w:rsid w:val="00DF4D71"/>
    <w:rsid w:val="00DF7AE3"/>
    <w:rsid w:val="00E00D34"/>
    <w:rsid w:val="00E042FD"/>
    <w:rsid w:val="00E0547E"/>
    <w:rsid w:val="00E05590"/>
    <w:rsid w:val="00E06CBD"/>
    <w:rsid w:val="00E12F9A"/>
    <w:rsid w:val="00E13867"/>
    <w:rsid w:val="00E141C1"/>
    <w:rsid w:val="00E16030"/>
    <w:rsid w:val="00E171F8"/>
    <w:rsid w:val="00E17A08"/>
    <w:rsid w:val="00E21EBA"/>
    <w:rsid w:val="00E22011"/>
    <w:rsid w:val="00E236E5"/>
    <w:rsid w:val="00E26945"/>
    <w:rsid w:val="00E27395"/>
    <w:rsid w:val="00E3458A"/>
    <w:rsid w:val="00E36BD0"/>
    <w:rsid w:val="00E40A91"/>
    <w:rsid w:val="00E41780"/>
    <w:rsid w:val="00E428C8"/>
    <w:rsid w:val="00E42BFE"/>
    <w:rsid w:val="00E44735"/>
    <w:rsid w:val="00E54293"/>
    <w:rsid w:val="00E55908"/>
    <w:rsid w:val="00E62D80"/>
    <w:rsid w:val="00E65343"/>
    <w:rsid w:val="00E705E9"/>
    <w:rsid w:val="00E709BC"/>
    <w:rsid w:val="00E71946"/>
    <w:rsid w:val="00E74B34"/>
    <w:rsid w:val="00E76CAA"/>
    <w:rsid w:val="00E76D31"/>
    <w:rsid w:val="00E81640"/>
    <w:rsid w:val="00E87B6B"/>
    <w:rsid w:val="00E90EFC"/>
    <w:rsid w:val="00E922D7"/>
    <w:rsid w:val="00E92853"/>
    <w:rsid w:val="00E9303B"/>
    <w:rsid w:val="00E938BF"/>
    <w:rsid w:val="00E95579"/>
    <w:rsid w:val="00E9583D"/>
    <w:rsid w:val="00EA02CC"/>
    <w:rsid w:val="00EA291D"/>
    <w:rsid w:val="00EA3ABE"/>
    <w:rsid w:val="00EA695F"/>
    <w:rsid w:val="00EB27AF"/>
    <w:rsid w:val="00EB3ADE"/>
    <w:rsid w:val="00EB4B21"/>
    <w:rsid w:val="00EC0B47"/>
    <w:rsid w:val="00EC364A"/>
    <w:rsid w:val="00EC733E"/>
    <w:rsid w:val="00EC7D31"/>
    <w:rsid w:val="00ED15AE"/>
    <w:rsid w:val="00ED342E"/>
    <w:rsid w:val="00ED36F7"/>
    <w:rsid w:val="00ED4C93"/>
    <w:rsid w:val="00EE1613"/>
    <w:rsid w:val="00EE4A63"/>
    <w:rsid w:val="00EE539A"/>
    <w:rsid w:val="00EF06B4"/>
    <w:rsid w:val="00EF32E4"/>
    <w:rsid w:val="00EF3A47"/>
    <w:rsid w:val="00EF4707"/>
    <w:rsid w:val="00EF5860"/>
    <w:rsid w:val="00EF6779"/>
    <w:rsid w:val="00EF68AC"/>
    <w:rsid w:val="00F02239"/>
    <w:rsid w:val="00F02DDE"/>
    <w:rsid w:val="00F135F3"/>
    <w:rsid w:val="00F14D1E"/>
    <w:rsid w:val="00F16928"/>
    <w:rsid w:val="00F17CBD"/>
    <w:rsid w:val="00F220E8"/>
    <w:rsid w:val="00F23337"/>
    <w:rsid w:val="00F240C0"/>
    <w:rsid w:val="00F24675"/>
    <w:rsid w:val="00F25A22"/>
    <w:rsid w:val="00F274EA"/>
    <w:rsid w:val="00F3029F"/>
    <w:rsid w:val="00F30B46"/>
    <w:rsid w:val="00F31AE8"/>
    <w:rsid w:val="00F34E96"/>
    <w:rsid w:val="00F3635F"/>
    <w:rsid w:val="00F36B87"/>
    <w:rsid w:val="00F3760F"/>
    <w:rsid w:val="00F425D9"/>
    <w:rsid w:val="00F4382F"/>
    <w:rsid w:val="00F46D7A"/>
    <w:rsid w:val="00F51323"/>
    <w:rsid w:val="00F5177C"/>
    <w:rsid w:val="00F53054"/>
    <w:rsid w:val="00F54BF2"/>
    <w:rsid w:val="00F55905"/>
    <w:rsid w:val="00F6085F"/>
    <w:rsid w:val="00F61A70"/>
    <w:rsid w:val="00F67A7F"/>
    <w:rsid w:val="00F71B31"/>
    <w:rsid w:val="00F7375D"/>
    <w:rsid w:val="00F745AE"/>
    <w:rsid w:val="00F76939"/>
    <w:rsid w:val="00F803F8"/>
    <w:rsid w:val="00F8044D"/>
    <w:rsid w:val="00F80F3A"/>
    <w:rsid w:val="00F83492"/>
    <w:rsid w:val="00F852BE"/>
    <w:rsid w:val="00F85A1E"/>
    <w:rsid w:val="00F85A28"/>
    <w:rsid w:val="00F86A6B"/>
    <w:rsid w:val="00F86C32"/>
    <w:rsid w:val="00F9073A"/>
    <w:rsid w:val="00F9609B"/>
    <w:rsid w:val="00FA32B2"/>
    <w:rsid w:val="00FA4465"/>
    <w:rsid w:val="00FA5F1A"/>
    <w:rsid w:val="00FA6460"/>
    <w:rsid w:val="00FA6879"/>
    <w:rsid w:val="00FA72B4"/>
    <w:rsid w:val="00FA7478"/>
    <w:rsid w:val="00FB2968"/>
    <w:rsid w:val="00FB3155"/>
    <w:rsid w:val="00FB573B"/>
    <w:rsid w:val="00FB6A3E"/>
    <w:rsid w:val="00FC19D5"/>
    <w:rsid w:val="00FC2811"/>
    <w:rsid w:val="00FC3B78"/>
    <w:rsid w:val="00FD559B"/>
    <w:rsid w:val="00FD782D"/>
    <w:rsid w:val="00FD7EA0"/>
    <w:rsid w:val="00FE3010"/>
    <w:rsid w:val="00FE4D56"/>
    <w:rsid w:val="00FE7546"/>
    <w:rsid w:val="00FE78C9"/>
    <w:rsid w:val="00FF576A"/>
    <w:rsid w:val="00FF7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328B0"/>
  <w15:docId w15:val="{6F6B4872-72EF-4870-A4DA-D532FBE3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346"/>
    <w:pPr>
      <w:spacing w:after="60" w:line="240" w:lineRule="auto"/>
      <w:jc w:val="both"/>
    </w:pPr>
    <w:rPr>
      <w:rFonts w:ascii="Garamond" w:eastAsia="Times New Roman" w:hAnsi="Garamond" w:cs="Times New Roman"/>
      <w:sz w:val="24"/>
      <w:szCs w:val="24"/>
      <w:lang w:bidi="ar-EG"/>
    </w:rPr>
  </w:style>
  <w:style w:type="paragraph" w:styleId="Heading1">
    <w:name w:val="heading 1"/>
    <w:aliases w:val="Name,Heading 1 Char1,Heading 1 Char Char,Man,(Chapter Nbr),Section Heading,Header1,LDM HEADING 1,LDM,LDM_1,D&amp;M,D&amp;M 1,Chapter,Heading 1 Char1 Char Char,Heading 1 Char Char Char Char,Heading 1 Char Char1 Char,Group heading,D&amp;M Cha,D&amp;M Char Char"/>
    <w:basedOn w:val="Normal"/>
    <w:next w:val="Normal"/>
    <w:link w:val="Heading1Char"/>
    <w:uiPriority w:val="1"/>
    <w:qFormat/>
    <w:rsid w:val="00CD38AD"/>
    <w:pPr>
      <w:keepNext/>
      <w:numPr>
        <w:numId w:val="7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2D050"/>
      <w:spacing w:before="240" w:line="276" w:lineRule="auto"/>
      <w:jc w:val="center"/>
      <w:outlineLvl w:val="0"/>
    </w:pPr>
    <w:rPr>
      <w:rFonts w:cs="Arial"/>
      <w:b/>
      <w:bCs/>
      <w:kern w:val="32"/>
      <w:sz w:val="32"/>
      <w:szCs w:val="32"/>
    </w:rPr>
  </w:style>
  <w:style w:type="paragraph" w:styleId="Heading2">
    <w:name w:val="heading 2"/>
    <w:aliases w:val=" Char,h2,Head 4,Section,2,l2,2. Body Not Side-by-Side,Char + (Complex) Arial,11 pt,After:  -1.1 cm,Before:  5 pt...,h2 + 10 pt,Not (Latin) Bold,Not Expanded by / Condensed by,headline,h,2 headline,body,test,H2,h2.H2,1.1,UNDERRUBRIK 1-2"/>
    <w:basedOn w:val="Normal"/>
    <w:next w:val="Normal"/>
    <w:link w:val="Heading2Char"/>
    <w:uiPriority w:val="1"/>
    <w:qFormat/>
    <w:rsid w:val="00921F5F"/>
    <w:pPr>
      <w:numPr>
        <w:ilvl w:val="1"/>
        <w:numId w:val="77"/>
      </w:numPr>
      <w:pBdr>
        <w:bottom w:val="single" w:sz="4" w:space="1" w:color="auto"/>
      </w:pBdr>
      <w:spacing w:before="240"/>
      <w:outlineLvl w:val="1"/>
    </w:pPr>
    <w:rPr>
      <w:b/>
      <w:bCs/>
    </w:rPr>
  </w:style>
  <w:style w:type="paragraph" w:styleId="Heading3">
    <w:name w:val="heading 3"/>
    <w:aliases w:val="Heading 3a,Heading 3a + (Complex) Arial,(Complex) 11 pt,Before:  0 pt,First...,First......,Normal Numbered,H3,VS3,Head 3,Head 31,bullet,b,D&amp;M3,D&amp;M 3,h3,§1.1.1.,EPIC3,Heading 3 Char2 Char Char,Heading 3 Char Char1 Char Char"/>
    <w:basedOn w:val="Normal"/>
    <w:next w:val="Normal"/>
    <w:link w:val="Heading3Char"/>
    <w:uiPriority w:val="1"/>
    <w:qFormat/>
    <w:rsid w:val="00CD38AD"/>
    <w:pPr>
      <w:keepNext/>
      <w:numPr>
        <w:ilvl w:val="2"/>
        <w:numId w:val="77"/>
      </w:numPr>
      <w:spacing w:before="240"/>
      <w:outlineLvl w:val="2"/>
    </w:pPr>
    <w:rPr>
      <w:rFonts w:cs="Arial"/>
      <w:b/>
      <w:bCs/>
    </w:rPr>
  </w:style>
  <w:style w:type="paragraph" w:styleId="Heading4">
    <w:name w:val="heading 4"/>
    <w:aliases w:val="Heading-3,Heading 4a,§1.1.1.1.,§1.1.1.1,L,EPIC4,Gliederung4"/>
    <w:basedOn w:val="Normal"/>
    <w:next w:val="Normal"/>
    <w:link w:val="Heading4Char"/>
    <w:autoRedefine/>
    <w:uiPriority w:val="1"/>
    <w:qFormat/>
    <w:rsid w:val="006D6F96"/>
    <w:pPr>
      <w:keepNext/>
      <w:keepLines/>
      <w:numPr>
        <w:ilvl w:val="3"/>
        <w:numId w:val="77"/>
      </w:numPr>
      <w:spacing w:before="200" w:after="0" w:line="276" w:lineRule="auto"/>
      <w:ind w:right="720"/>
      <w:jc w:val="left"/>
      <w:outlineLvl w:val="3"/>
    </w:pPr>
    <w:rPr>
      <w:i/>
      <w:iCs/>
      <w:color w:val="000000" w:themeColor="text1"/>
    </w:rPr>
  </w:style>
  <w:style w:type="paragraph" w:styleId="Heading5">
    <w:name w:val="heading 5"/>
    <w:aliases w:val="Heading 5a,Kop 1A"/>
    <w:basedOn w:val="Normal"/>
    <w:next w:val="Normal"/>
    <w:link w:val="Heading5Char"/>
    <w:qFormat/>
    <w:rsid w:val="000B29EC"/>
    <w:pPr>
      <w:numPr>
        <w:ilvl w:val="4"/>
        <w:numId w:val="77"/>
      </w:numPr>
      <w:spacing w:before="240"/>
      <w:outlineLvl w:val="4"/>
    </w:pPr>
    <w:rPr>
      <w:b/>
      <w:bCs/>
      <w:sz w:val="22"/>
      <w:szCs w:val="22"/>
    </w:rPr>
  </w:style>
  <w:style w:type="paragraph" w:styleId="Heading6">
    <w:name w:val="heading 6"/>
    <w:basedOn w:val="Normal"/>
    <w:next w:val="Normal"/>
    <w:link w:val="Heading6Char"/>
    <w:unhideWhenUsed/>
    <w:qFormat/>
    <w:rsid w:val="00CD38AD"/>
    <w:pPr>
      <w:keepNext/>
      <w:keepLines/>
      <w:numPr>
        <w:ilvl w:val="5"/>
        <w:numId w:val="77"/>
      </w:numPr>
      <w:spacing w:before="200"/>
      <w:outlineLvl w:val="5"/>
    </w:pPr>
    <w:rPr>
      <w:rFonts w:ascii="Cambria" w:hAnsi="Cambria"/>
      <w:i/>
      <w:iCs/>
      <w:color w:val="243F60"/>
      <w:lang w:bidi="ar-SA"/>
    </w:rPr>
  </w:style>
  <w:style w:type="paragraph" w:styleId="Heading7">
    <w:name w:val="heading 7"/>
    <w:basedOn w:val="Normal"/>
    <w:next w:val="Normal"/>
    <w:link w:val="Heading7Char"/>
    <w:unhideWhenUsed/>
    <w:qFormat/>
    <w:rsid w:val="00CD38AD"/>
    <w:pPr>
      <w:keepNext/>
      <w:keepLines/>
      <w:numPr>
        <w:ilvl w:val="6"/>
        <w:numId w:val="77"/>
      </w:numPr>
      <w:spacing w:before="200"/>
      <w:outlineLvl w:val="6"/>
    </w:pPr>
    <w:rPr>
      <w:rFonts w:ascii="Cambria" w:hAnsi="Cambria"/>
      <w:i/>
      <w:iCs/>
      <w:color w:val="404040"/>
      <w:lang w:bidi="ar-SA"/>
    </w:rPr>
  </w:style>
  <w:style w:type="paragraph" w:styleId="Heading8">
    <w:name w:val="heading 8"/>
    <w:basedOn w:val="Normal"/>
    <w:next w:val="Normal"/>
    <w:link w:val="Heading8Char"/>
    <w:unhideWhenUsed/>
    <w:qFormat/>
    <w:rsid w:val="00CD38AD"/>
    <w:pPr>
      <w:keepNext/>
      <w:keepLines/>
      <w:numPr>
        <w:ilvl w:val="7"/>
        <w:numId w:val="77"/>
      </w:numPr>
      <w:spacing w:before="200"/>
      <w:outlineLvl w:val="7"/>
    </w:pPr>
    <w:rPr>
      <w:rFonts w:ascii="Cambria" w:hAnsi="Cambria"/>
      <w:color w:val="404040"/>
      <w:sz w:val="20"/>
      <w:szCs w:val="20"/>
      <w:lang w:bidi="ar-SA"/>
    </w:rPr>
  </w:style>
  <w:style w:type="paragraph" w:styleId="Heading9">
    <w:name w:val="heading 9"/>
    <w:aliases w:val="Reference Appendix"/>
    <w:basedOn w:val="Normal"/>
    <w:next w:val="Normal"/>
    <w:link w:val="Heading9Char"/>
    <w:unhideWhenUsed/>
    <w:qFormat/>
    <w:rsid w:val="00CD38AD"/>
    <w:pPr>
      <w:keepNext/>
      <w:keepLines/>
      <w:numPr>
        <w:ilvl w:val="8"/>
        <w:numId w:val="77"/>
      </w:numPr>
      <w:spacing w:before="20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me Char,Heading 1 Char1 Char,Heading 1 Char Char Char,Man Char,(Chapter Nbr) Char,Section Heading Char,Header1 Char,LDM HEADING 1 Char,LDM Char,LDM_1 Char,D&amp;M Char,D&amp;M 1 Char,Chapter Char,Heading 1 Char1 Char Char Char,D&amp;M Cha Char"/>
    <w:basedOn w:val="DefaultParagraphFont"/>
    <w:link w:val="Heading1"/>
    <w:uiPriority w:val="1"/>
    <w:rsid w:val="00CD38AD"/>
    <w:rPr>
      <w:rFonts w:ascii="Garamond" w:eastAsia="Times New Roman" w:hAnsi="Garamond" w:cs="Arial"/>
      <w:b/>
      <w:bCs/>
      <w:kern w:val="32"/>
      <w:sz w:val="32"/>
      <w:szCs w:val="32"/>
      <w:shd w:val="clear" w:color="auto" w:fill="92D050"/>
      <w:lang w:bidi="ar-EG"/>
    </w:rPr>
  </w:style>
  <w:style w:type="character" w:customStyle="1" w:styleId="Heading2Char">
    <w:name w:val="Heading 2 Char"/>
    <w:aliases w:val=" Char Char,h2 Char,Head 4 Char,Section Char,2 Char,l2 Char,2. Body Not Side-by-Side Char,Char + (Complex) Arial Char,11 pt Char,After:  -1.1 cm Char,Before:  5 pt... Char,h2 + 10 pt Char,Not (Latin) Bold Char,headline Char,h Char,H2 Char"/>
    <w:basedOn w:val="DefaultParagraphFont"/>
    <w:link w:val="Heading2"/>
    <w:uiPriority w:val="1"/>
    <w:rsid w:val="00921F5F"/>
    <w:rPr>
      <w:rFonts w:ascii="Garamond" w:eastAsia="Times New Roman" w:hAnsi="Garamond" w:cs="Times New Roman"/>
      <w:b/>
      <w:bCs/>
      <w:sz w:val="24"/>
      <w:szCs w:val="24"/>
      <w:lang w:bidi="ar-EG"/>
    </w:rPr>
  </w:style>
  <w:style w:type="character" w:customStyle="1" w:styleId="Heading3Char">
    <w:name w:val="Heading 3 Char"/>
    <w:aliases w:val="Heading 3a Char,Heading 3a + (Complex) Arial Char,(Complex) 11 pt Char,Before:  0 pt Char,First... Char,First...... Char,Normal Numbered Char,H3 Char,VS3 Char,Head 3 Char,Head 31 Char,bullet Char,b Char,D&amp;M3 Char,D&amp;M 3 Char,h3 Char"/>
    <w:basedOn w:val="DefaultParagraphFont"/>
    <w:link w:val="Heading3"/>
    <w:uiPriority w:val="1"/>
    <w:rsid w:val="00CD38AD"/>
    <w:rPr>
      <w:rFonts w:ascii="Garamond" w:eastAsia="Times New Roman" w:hAnsi="Garamond" w:cs="Arial"/>
      <w:b/>
      <w:bCs/>
      <w:sz w:val="24"/>
      <w:szCs w:val="24"/>
      <w:lang w:bidi="ar-EG"/>
    </w:rPr>
  </w:style>
  <w:style w:type="character" w:customStyle="1" w:styleId="Heading4Char">
    <w:name w:val="Heading 4 Char"/>
    <w:aliases w:val="Heading-3 Char,Heading 4a Char,§1.1.1.1. Char,§1.1.1.1 Char,L Char,EPIC4 Char,Gliederung4 Char"/>
    <w:basedOn w:val="DefaultParagraphFont"/>
    <w:link w:val="Heading4"/>
    <w:uiPriority w:val="1"/>
    <w:rsid w:val="006D6F96"/>
    <w:rPr>
      <w:rFonts w:ascii="Garamond" w:eastAsia="Times New Roman" w:hAnsi="Garamond" w:cs="Times New Roman"/>
      <w:i/>
      <w:iCs/>
      <w:color w:val="000000" w:themeColor="text1"/>
      <w:sz w:val="24"/>
      <w:szCs w:val="24"/>
      <w:lang w:bidi="ar-EG"/>
    </w:rPr>
  </w:style>
  <w:style w:type="character" w:customStyle="1" w:styleId="Heading5Char">
    <w:name w:val="Heading 5 Char"/>
    <w:aliases w:val="Heading 5a Char,Kop 1A Char"/>
    <w:basedOn w:val="DefaultParagraphFont"/>
    <w:link w:val="Heading5"/>
    <w:rsid w:val="000B29EC"/>
    <w:rPr>
      <w:rFonts w:ascii="Garamond" w:eastAsia="Times New Roman" w:hAnsi="Garamond" w:cs="Times New Roman"/>
      <w:b/>
      <w:bCs/>
      <w:lang w:bidi="ar-EG"/>
    </w:rPr>
  </w:style>
  <w:style w:type="character" w:customStyle="1" w:styleId="Heading6Char">
    <w:name w:val="Heading 6 Char"/>
    <w:basedOn w:val="DefaultParagraphFont"/>
    <w:link w:val="Heading6"/>
    <w:rsid w:val="00CD38AD"/>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CD38AD"/>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rsid w:val="00CD38AD"/>
    <w:rPr>
      <w:rFonts w:ascii="Cambria" w:eastAsia="Times New Roman" w:hAnsi="Cambria" w:cs="Times New Roman"/>
      <w:color w:val="404040"/>
      <w:sz w:val="20"/>
      <w:szCs w:val="20"/>
    </w:rPr>
  </w:style>
  <w:style w:type="character" w:customStyle="1" w:styleId="Heading9Char">
    <w:name w:val="Heading 9 Char"/>
    <w:aliases w:val="Reference Appendix Char"/>
    <w:basedOn w:val="DefaultParagraphFont"/>
    <w:link w:val="Heading9"/>
    <w:rsid w:val="00CD38AD"/>
    <w:rPr>
      <w:rFonts w:ascii="Cambria" w:eastAsia="Times New Roman" w:hAnsi="Cambria" w:cs="Times New Roman"/>
      <w:i/>
      <w:iCs/>
      <w:color w:val="404040"/>
      <w:sz w:val="20"/>
      <w:szCs w:val="20"/>
    </w:rPr>
  </w:style>
  <w:style w:type="table" w:styleId="TableGrid">
    <w:name w:val="Table Grid"/>
    <w:aliases w:val="Table 1"/>
    <w:basedOn w:val="TableNormal"/>
    <w:uiPriority w:val="59"/>
    <w:rsid w:val="00CD38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single space,FOOTNOTES,ADB,WB-Fußnotentext,Footnote,Fußnote,Voetnoottekst Char Char Char Char Char,Footnote Text Char Char,ft,footnote text"/>
    <w:basedOn w:val="Normal"/>
    <w:link w:val="FootnoteTextChar"/>
    <w:rsid w:val="00CD38AD"/>
    <w:rPr>
      <w:sz w:val="20"/>
      <w:szCs w:val="20"/>
    </w:rPr>
  </w:style>
  <w:style w:type="character" w:customStyle="1" w:styleId="FootnoteTextChar">
    <w:name w:val="Footnote Text Char"/>
    <w:aliases w:val="fn Char1,single space Char1,FOOTNOTES Char1,ADB Char1,WB-Fußnotentext Char1,Footnote Char1,Fußnote Char1,Voetnoottekst Char Char Char Char Char Char1,Footnote Text Char Char Char1,ft Char,footnote text Char"/>
    <w:basedOn w:val="DefaultParagraphFont"/>
    <w:link w:val="FootnoteText"/>
    <w:rsid w:val="00CD38AD"/>
    <w:rPr>
      <w:rFonts w:ascii="Garamond" w:eastAsia="Times New Roman" w:hAnsi="Garamond" w:cs="Times New Roman"/>
      <w:sz w:val="20"/>
      <w:szCs w:val="20"/>
      <w:lang w:bidi="ar-EG"/>
    </w:rPr>
  </w:style>
  <w:style w:type="character" w:styleId="FootnoteReference">
    <w:name w:val="footnote reference"/>
    <w:aliases w:val="ftref"/>
    <w:rsid w:val="00CD38AD"/>
    <w:rPr>
      <w:vertAlign w:val="superscript"/>
    </w:rPr>
  </w:style>
  <w:style w:type="character" w:styleId="Hyperlink">
    <w:name w:val="Hyperlink"/>
    <w:uiPriority w:val="99"/>
    <w:rsid w:val="00CD38AD"/>
    <w:rPr>
      <w:color w:val="0000FF"/>
      <w:u w:val="single"/>
    </w:rPr>
  </w:style>
  <w:style w:type="paragraph" w:styleId="NormalWeb">
    <w:name w:val="Normal (Web)"/>
    <w:basedOn w:val="Normal"/>
    <w:uiPriority w:val="99"/>
    <w:rsid w:val="00CD38AD"/>
    <w:pPr>
      <w:spacing w:before="100" w:beforeAutospacing="1" w:after="100" w:afterAutospacing="1"/>
    </w:pPr>
    <w:rPr>
      <w:lang w:bidi="ar-SA"/>
    </w:rPr>
  </w:style>
  <w:style w:type="paragraph" w:styleId="BodyText">
    <w:name w:val="Body Text"/>
    <w:aliases w:val="Char Char Char Char,Char Char Char Char Char Char,Char,Char Char Char Char Char Char Char Char Char,Char Char Char Char Char Char Char Char Char Char,Body Text Char1, Char Char Char,Body Text Char2, Char Char2"/>
    <w:basedOn w:val="Normal"/>
    <w:link w:val="BodyTextChar"/>
    <w:qFormat/>
    <w:rsid w:val="00CD38AD"/>
    <w:pPr>
      <w:bidi/>
      <w:jc w:val="lowKashida"/>
    </w:pPr>
    <w:rPr>
      <w:rFonts w:cs="Simplified Arabic"/>
      <w:sz w:val="20"/>
      <w:szCs w:val="28"/>
      <w:lang w:bidi="ar-SA"/>
    </w:rPr>
  </w:style>
  <w:style w:type="character" w:customStyle="1" w:styleId="BodyTextChar">
    <w:name w:val="Body Text Char"/>
    <w:aliases w:val="Char Char Char Char Char,Char Char Char Char Char Char Char,Char Char1,Char Char Char Char Char Char Char Char Char Char1,Char Char Char Char Char Char Char Char Char Char Char,Body Text Char1 Char, Char Char Char Char, Char Char2 Char"/>
    <w:basedOn w:val="DefaultParagraphFont"/>
    <w:link w:val="BodyText"/>
    <w:rsid w:val="00CD38AD"/>
    <w:rPr>
      <w:rFonts w:ascii="Garamond" w:eastAsia="Times New Roman" w:hAnsi="Garamond" w:cs="Simplified Arabic"/>
      <w:sz w:val="20"/>
      <w:szCs w:val="28"/>
    </w:rPr>
  </w:style>
  <w:style w:type="paragraph" w:customStyle="1" w:styleId="Default">
    <w:name w:val="Default"/>
    <w:rsid w:val="00CD38A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60">
    <w:name w:val="CM60"/>
    <w:basedOn w:val="Default"/>
    <w:next w:val="Default"/>
    <w:rsid w:val="00CD38AD"/>
    <w:pPr>
      <w:spacing w:after="278"/>
    </w:pPr>
    <w:rPr>
      <w:color w:val="auto"/>
    </w:rPr>
  </w:style>
  <w:style w:type="paragraph" w:styleId="BodyText2">
    <w:name w:val="Body Text 2"/>
    <w:basedOn w:val="Normal"/>
    <w:link w:val="BodyText2Char"/>
    <w:rsid w:val="00CD38AD"/>
    <w:pPr>
      <w:spacing w:after="120" w:line="480" w:lineRule="auto"/>
    </w:pPr>
  </w:style>
  <w:style w:type="character" w:customStyle="1" w:styleId="BodyText2Char">
    <w:name w:val="Body Text 2 Char"/>
    <w:basedOn w:val="DefaultParagraphFont"/>
    <w:link w:val="BodyText2"/>
    <w:rsid w:val="00CD38AD"/>
    <w:rPr>
      <w:rFonts w:ascii="Garamond" w:eastAsia="Times New Roman" w:hAnsi="Garamond" w:cs="Times New Roman"/>
      <w:sz w:val="24"/>
      <w:szCs w:val="24"/>
      <w:lang w:bidi="ar-EG"/>
    </w:rPr>
  </w:style>
  <w:style w:type="paragraph" w:styleId="Header">
    <w:name w:val="header"/>
    <w:aliases w:val="En-tête client,~Header"/>
    <w:basedOn w:val="Normal"/>
    <w:link w:val="HeaderChar"/>
    <w:rsid w:val="00CD38AD"/>
    <w:pPr>
      <w:tabs>
        <w:tab w:val="center" w:pos="4153"/>
        <w:tab w:val="right" w:pos="8306"/>
      </w:tabs>
    </w:pPr>
    <w:rPr>
      <w:lang w:bidi="ar-SA"/>
    </w:rPr>
  </w:style>
  <w:style w:type="character" w:customStyle="1" w:styleId="HeaderChar">
    <w:name w:val="Header Char"/>
    <w:aliases w:val="En-tête client Char,~Header Char"/>
    <w:basedOn w:val="DefaultParagraphFont"/>
    <w:link w:val="Header"/>
    <w:rsid w:val="00CD38AD"/>
    <w:rPr>
      <w:rFonts w:ascii="Garamond" w:eastAsia="Times New Roman" w:hAnsi="Garamond" w:cs="Times New Roman"/>
      <w:sz w:val="24"/>
      <w:szCs w:val="24"/>
    </w:rPr>
  </w:style>
  <w:style w:type="paragraph" w:styleId="Footer">
    <w:name w:val="footer"/>
    <w:aliases w:val="~Footer"/>
    <w:basedOn w:val="Normal"/>
    <w:link w:val="FooterChar"/>
    <w:rsid w:val="00CD38AD"/>
    <w:pPr>
      <w:tabs>
        <w:tab w:val="center" w:pos="4153"/>
        <w:tab w:val="right" w:pos="8306"/>
      </w:tabs>
    </w:pPr>
    <w:rPr>
      <w:lang w:bidi="ar-SA"/>
    </w:rPr>
  </w:style>
  <w:style w:type="character" w:customStyle="1" w:styleId="FooterChar">
    <w:name w:val="Footer Char"/>
    <w:aliases w:val="~Footer Char"/>
    <w:basedOn w:val="DefaultParagraphFont"/>
    <w:link w:val="Footer"/>
    <w:rsid w:val="00CD38AD"/>
    <w:rPr>
      <w:rFonts w:ascii="Garamond" w:eastAsia="Times New Roman" w:hAnsi="Garamond" w:cs="Times New Roman"/>
      <w:sz w:val="24"/>
      <w:szCs w:val="24"/>
    </w:rPr>
  </w:style>
  <w:style w:type="character" w:styleId="PageNumber">
    <w:name w:val="page number"/>
    <w:basedOn w:val="DefaultParagraphFont"/>
    <w:rsid w:val="00CD38AD"/>
  </w:style>
  <w:style w:type="paragraph" w:styleId="BalloonText">
    <w:name w:val="Balloon Text"/>
    <w:basedOn w:val="Normal"/>
    <w:link w:val="BalloonTextChar"/>
    <w:uiPriority w:val="99"/>
    <w:rsid w:val="00CD38AD"/>
    <w:rPr>
      <w:rFonts w:ascii="Tahoma" w:hAnsi="Tahoma" w:cs="Tahoma"/>
      <w:sz w:val="16"/>
      <w:szCs w:val="16"/>
    </w:rPr>
  </w:style>
  <w:style w:type="character" w:customStyle="1" w:styleId="BalloonTextChar">
    <w:name w:val="Balloon Text Char"/>
    <w:basedOn w:val="DefaultParagraphFont"/>
    <w:link w:val="BalloonText"/>
    <w:uiPriority w:val="99"/>
    <w:rsid w:val="00CD38AD"/>
    <w:rPr>
      <w:rFonts w:ascii="Tahoma" w:eastAsia="Times New Roman" w:hAnsi="Tahoma" w:cs="Tahoma"/>
      <w:sz w:val="16"/>
      <w:szCs w:val="16"/>
      <w:lang w:bidi="ar-EG"/>
    </w:rPr>
  </w:style>
  <w:style w:type="paragraph" w:styleId="Caption">
    <w:name w:val="caption"/>
    <w:aliases w:val=" Char7,~Caption,Char7,AGT ESIA,Caption Char1 Char,Caption Char Char Char,Caption Char1 Char Char Char,Caption Char Char Char Char Char,Caption Char Char1 Char,Caption Char Char2,Caption Char1 Char Char1,Caption Char Char Char Char1,Caption-"/>
    <w:basedOn w:val="Normal"/>
    <w:next w:val="Normal"/>
    <w:link w:val="CaptionChar"/>
    <w:uiPriority w:val="35"/>
    <w:qFormat/>
    <w:rsid w:val="00CD38AD"/>
    <w:pPr>
      <w:keepNext/>
      <w:spacing w:after="0"/>
      <w:jc w:val="left"/>
    </w:pPr>
    <w:rPr>
      <w:b/>
      <w:bCs/>
      <w:sz w:val="20"/>
      <w:szCs w:val="20"/>
    </w:rPr>
  </w:style>
  <w:style w:type="character" w:customStyle="1" w:styleId="CaptionChar">
    <w:name w:val="Caption Char"/>
    <w:aliases w:val=" Char7 Char,~Caption Char,Char7 Char,AGT ESIA Char,Caption Char1 Char Char,Caption Char Char Char Char,Caption Char1 Char Char Char Char,Caption Char Char Char Char Char Char,Caption Char Char1 Char Char,Caption Char Char2 Char"/>
    <w:basedOn w:val="DefaultParagraphFont"/>
    <w:link w:val="Caption"/>
    <w:uiPriority w:val="35"/>
    <w:rsid w:val="00CD38AD"/>
    <w:rPr>
      <w:rFonts w:ascii="Garamond" w:eastAsia="Times New Roman" w:hAnsi="Garamond" w:cs="Times New Roman"/>
      <w:b/>
      <w:bCs/>
      <w:sz w:val="20"/>
      <w:szCs w:val="20"/>
      <w:lang w:bidi="ar-EG"/>
    </w:rPr>
  </w:style>
  <w:style w:type="paragraph" w:styleId="TableofFigures">
    <w:name w:val="table of figures"/>
    <w:basedOn w:val="Normal"/>
    <w:next w:val="Normal"/>
    <w:uiPriority w:val="99"/>
    <w:rsid w:val="00CD38AD"/>
  </w:style>
  <w:style w:type="paragraph" w:styleId="TOC1">
    <w:name w:val="toc 1"/>
    <w:basedOn w:val="Normal"/>
    <w:next w:val="Normal"/>
    <w:autoRedefine/>
    <w:uiPriority w:val="39"/>
    <w:qFormat/>
    <w:rsid w:val="001C522C"/>
    <w:pPr>
      <w:tabs>
        <w:tab w:val="left" w:pos="720"/>
        <w:tab w:val="right" w:leader="underscore" w:pos="9062"/>
      </w:tabs>
      <w:spacing w:before="120" w:after="120"/>
      <w:jc w:val="left"/>
    </w:pPr>
    <w:rPr>
      <w:rFonts w:asciiTheme="minorHAnsi" w:hAnsiTheme="minorHAnsi"/>
      <w:caps/>
      <w:noProof/>
      <w:sz w:val="20"/>
    </w:rPr>
  </w:style>
  <w:style w:type="paragraph" w:styleId="TOC2">
    <w:name w:val="toc 2"/>
    <w:basedOn w:val="Normal"/>
    <w:next w:val="Normal"/>
    <w:autoRedefine/>
    <w:uiPriority w:val="39"/>
    <w:qFormat/>
    <w:rsid w:val="00CD38AD"/>
    <w:pPr>
      <w:tabs>
        <w:tab w:val="left" w:pos="1440"/>
        <w:tab w:val="right" w:leader="underscore" w:pos="9062"/>
      </w:tabs>
      <w:spacing w:after="0"/>
      <w:ind w:left="240"/>
      <w:jc w:val="left"/>
    </w:pPr>
    <w:rPr>
      <w:rFonts w:asciiTheme="minorHAnsi" w:hAnsiTheme="minorHAnsi"/>
      <w:smallCaps/>
      <w:sz w:val="20"/>
    </w:rPr>
  </w:style>
  <w:style w:type="paragraph" w:styleId="z-BottomofForm">
    <w:name w:val="HTML Bottom of Form"/>
    <w:basedOn w:val="Normal"/>
    <w:next w:val="Normal"/>
    <w:link w:val="z-BottomofFormChar"/>
    <w:hidden/>
    <w:uiPriority w:val="99"/>
    <w:rsid w:val="00CD38AD"/>
    <w:pPr>
      <w:pBdr>
        <w:top w:val="single" w:sz="6" w:space="1" w:color="auto"/>
      </w:pBdr>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rsid w:val="00CD38AD"/>
    <w:rPr>
      <w:rFonts w:ascii="Arial" w:eastAsia="Times New Roman" w:hAnsi="Arial" w:cs="Arial"/>
      <w:vanish/>
      <w:sz w:val="16"/>
      <w:szCs w:val="16"/>
    </w:rPr>
  </w:style>
  <w:style w:type="character" w:styleId="FollowedHyperlink">
    <w:name w:val="FollowedHyperlink"/>
    <w:rsid w:val="00CD38AD"/>
    <w:rPr>
      <w:color w:val="800080"/>
      <w:u w:val="single"/>
    </w:rPr>
  </w:style>
  <w:style w:type="paragraph" w:styleId="Subtitle">
    <w:name w:val="Subtitle"/>
    <w:basedOn w:val="Normal"/>
    <w:link w:val="SubtitleChar"/>
    <w:qFormat/>
    <w:rsid w:val="00CD38AD"/>
    <w:pPr>
      <w:spacing w:line="360" w:lineRule="auto"/>
      <w:ind w:right="24"/>
      <w:jc w:val="center"/>
    </w:pPr>
    <w:rPr>
      <w:rFonts w:ascii="Arial" w:hAnsi="Arial" w:cs="Arial"/>
      <w:b/>
      <w:bCs/>
      <w:sz w:val="32"/>
      <w:szCs w:val="32"/>
      <w:lang w:eastAsia="ar-SA" w:bidi="ar-SA"/>
    </w:rPr>
  </w:style>
  <w:style w:type="character" w:customStyle="1" w:styleId="SubtitleChar">
    <w:name w:val="Subtitle Char"/>
    <w:basedOn w:val="DefaultParagraphFont"/>
    <w:link w:val="Subtitle"/>
    <w:rsid w:val="00CD38AD"/>
    <w:rPr>
      <w:rFonts w:ascii="Arial" w:eastAsia="Times New Roman" w:hAnsi="Arial" w:cs="Arial"/>
      <w:b/>
      <w:bCs/>
      <w:sz w:val="32"/>
      <w:szCs w:val="32"/>
      <w:lang w:eastAsia="ar-SA"/>
    </w:rPr>
  </w:style>
  <w:style w:type="paragraph" w:styleId="TOC3">
    <w:name w:val="toc 3"/>
    <w:basedOn w:val="Normal"/>
    <w:next w:val="Normal"/>
    <w:autoRedefine/>
    <w:uiPriority w:val="39"/>
    <w:qFormat/>
    <w:rsid w:val="00CD38AD"/>
    <w:pPr>
      <w:bidi/>
      <w:spacing w:after="0"/>
      <w:ind w:left="480"/>
      <w:jc w:val="left"/>
    </w:pPr>
    <w:rPr>
      <w:rFonts w:asciiTheme="minorHAnsi" w:hAnsiTheme="minorHAnsi"/>
      <w:i/>
      <w:iCs/>
      <w:sz w:val="20"/>
    </w:rPr>
  </w:style>
  <w:style w:type="paragraph" w:styleId="TOC4">
    <w:name w:val="toc 4"/>
    <w:basedOn w:val="Normal"/>
    <w:next w:val="Normal"/>
    <w:autoRedefine/>
    <w:uiPriority w:val="39"/>
    <w:rsid w:val="00CD38AD"/>
    <w:pPr>
      <w:bidi/>
      <w:spacing w:after="0"/>
      <w:ind w:left="720"/>
      <w:jc w:val="left"/>
    </w:pPr>
    <w:rPr>
      <w:rFonts w:asciiTheme="minorHAnsi" w:hAnsiTheme="minorHAnsi"/>
      <w:sz w:val="18"/>
      <w:szCs w:val="21"/>
    </w:rPr>
  </w:style>
  <w:style w:type="paragraph" w:styleId="BodyText3">
    <w:name w:val="Body Text 3"/>
    <w:basedOn w:val="Normal"/>
    <w:link w:val="BodyText3Char"/>
    <w:uiPriority w:val="99"/>
    <w:rsid w:val="00CD38AD"/>
    <w:pPr>
      <w:spacing w:after="120"/>
    </w:pPr>
    <w:rPr>
      <w:sz w:val="16"/>
      <w:szCs w:val="16"/>
    </w:rPr>
  </w:style>
  <w:style w:type="character" w:customStyle="1" w:styleId="BodyText3Char">
    <w:name w:val="Body Text 3 Char"/>
    <w:basedOn w:val="DefaultParagraphFont"/>
    <w:link w:val="BodyText3"/>
    <w:uiPriority w:val="99"/>
    <w:rsid w:val="00CD38AD"/>
    <w:rPr>
      <w:rFonts w:ascii="Garamond" w:eastAsia="Times New Roman" w:hAnsi="Garamond" w:cs="Times New Roman"/>
      <w:sz w:val="16"/>
      <w:szCs w:val="16"/>
      <w:lang w:bidi="ar-EG"/>
    </w:rPr>
  </w:style>
  <w:style w:type="paragraph" w:styleId="BodyTextIndent">
    <w:name w:val="Body Text Indent"/>
    <w:basedOn w:val="Normal"/>
    <w:link w:val="BodyTextIndentChar"/>
    <w:uiPriority w:val="99"/>
    <w:qFormat/>
    <w:rsid w:val="00CD38AD"/>
    <w:pPr>
      <w:spacing w:after="120"/>
      <w:ind w:left="360"/>
    </w:pPr>
  </w:style>
  <w:style w:type="character" w:customStyle="1" w:styleId="BodyTextIndentChar">
    <w:name w:val="Body Text Indent Char"/>
    <w:basedOn w:val="DefaultParagraphFont"/>
    <w:link w:val="BodyTextIndent"/>
    <w:uiPriority w:val="99"/>
    <w:rsid w:val="00CD38AD"/>
    <w:rPr>
      <w:rFonts w:ascii="Garamond" w:eastAsia="Times New Roman" w:hAnsi="Garamond" w:cs="Times New Roman"/>
      <w:sz w:val="24"/>
      <w:szCs w:val="24"/>
      <w:lang w:bidi="ar-EG"/>
    </w:rPr>
  </w:style>
  <w:style w:type="paragraph" w:styleId="BodyTextIndent2">
    <w:name w:val="Body Text Indent 2"/>
    <w:basedOn w:val="Normal"/>
    <w:link w:val="BodyTextIndent2Char"/>
    <w:rsid w:val="00CD38AD"/>
    <w:pPr>
      <w:spacing w:after="120" w:line="480" w:lineRule="auto"/>
      <w:ind w:left="360"/>
    </w:pPr>
  </w:style>
  <w:style w:type="character" w:customStyle="1" w:styleId="BodyTextIndent2Char">
    <w:name w:val="Body Text Indent 2 Char"/>
    <w:basedOn w:val="DefaultParagraphFont"/>
    <w:link w:val="BodyTextIndent2"/>
    <w:rsid w:val="00CD38AD"/>
    <w:rPr>
      <w:rFonts w:ascii="Garamond" w:eastAsia="Times New Roman" w:hAnsi="Garamond" w:cs="Times New Roman"/>
      <w:sz w:val="24"/>
      <w:szCs w:val="24"/>
      <w:lang w:bidi="ar-EG"/>
    </w:rPr>
  </w:style>
  <w:style w:type="character" w:styleId="CommentReference">
    <w:name w:val="annotation reference"/>
    <w:rsid w:val="00CD38AD"/>
    <w:rPr>
      <w:sz w:val="16"/>
      <w:szCs w:val="16"/>
    </w:rPr>
  </w:style>
  <w:style w:type="paragraph" w:styleId="CommentText">
    <w:name w:val="annotation text"/>
    <w:basedOn w:val="Normal"/>
    <w:link w:val="CommentTextChar"/>
    <w:rsid w:val="00CD38AD"/>
    <w:rPr>
      <w:sz w:val="20"/>
      <w:szCs w:val="20"/>
    </w:rPr>
  </w:style>
  <w:style w:type="character" w:customStyle="1" w:styleId="CommentTextChar">
    <w:name w:val="Comment Text Char"/>
    <w:basedOn w:val="DefaultParagraphFont"/>
    <w:link w:val="CommentText"/>
    <w:rsid w:val="00CD38AD"/>
    <w:rPr>
      <w:rFonts w:ascii="Garamond" w:eastAsia="Times New Roman" w:hAnsi="Garamond" w:cs="Times New Roman"/>
      <w:sz w:val="20"/>
      <w:szCs w:val="20"/>
      <w:lang w:bidi="ar-EG"/>
    </w:rPr>
  </w:style>
  <w:style w:type="paragraph" w:styleId="CommentSubject">
    <w:name w:val="annotation subject"/>
    <w:basedOn w:val="CommentText"/>
    <w:next w:val="CommentText"/>
    <w:link w:val="CommentSubjectChar"/>
    <w:uiPriority w:val="99"/>
    <w:rsid w:val="00CD38AD"/>
    <w:rPr>
      <w:b/>
      <w:bCs/>
    </w:rPr>
  </w:style>
  <w:style w:type="character" w:customStyle="1" w:styleId="CommentSubjectChar">
    <w:name w:val="Comment Subject Char"/>
    <w:basedOn w:val="CommentTextChar"/>
    <w:link w:val="CommentSubject"/>
    <w:uiPriority w:val="99"/>
    <w:rsid w:val="00CD38AD"/>
    <w:rPr>
      <w:rFonts w:ascii="Garamond" w:eastAsia="Times New Roman" w:hAnsi="Garamond" w:cs="Times New Roman"/>
      <w:b/>
      <w:bCs/>
      <w:sz w:val="20"/>
      <w:szCs w:val="20"/>
      <w:lang w:bidi="ar-EG"/>
    </w:rPr>
  </w:style>
  <w:style w:type="character" w:customStyle="1" w:styleId="CharChar">
    <w:name w:val="Char Char"/>
    <w:rsid w:val="00CD38AD"/>
    <w:rPr>
      <w:rFonts w:ascii="Arial" w:hAnsi="Arial" w:cs="Arial"/>
      <w:b/>
      <w:bCs/>
      <w:i/>
      <w:iCs/>
      <w:sz w:val="28"/>
      <w:szCs w:val="28"/>
      <w:lang w:val="en-US" w:eastAsia="en-US" w:bidi="ar-EG"/>
    </w:rPr>
  </w:style>
  <w:style w:type="paragraph" w:styleId="z-TopofForm">
    <w:name w:val="HTML Top of Form"/>
    <w:basedOn w:val="Normal"/>
    <w:next w:val="Normal"/>
    <w:link w:val="z-TopofFormChar"/>
    <w:hidden/>
    <w:uiPriority w:val="99"/>
    <w:rsid w:val="00CD38AD"/>
    <w:pPr>
      <w:pBdr>
        <w:bottom w:val="single" w:sz="6" w:space="1" w:color="auto"/>
      </w:pBdr>
      <w:jc w:val="center"/>
    </w:pPr>
    <w:rPr>
      <w:rFonts w:ascii="Arial" w:hAnsi="Arial" w:cs="Arial"/>
      <w:vanish/>
      <w:color w:val="800000"/>
      <w:sz w:val="16"/>
      <w:szCs w:val="16"/>
      <w:lang w:bidi="ar-SA"/>
    </w:rPr>
  </w:style>
  <w:style w:type="character" w:customStyle="1" w:styleId="z-TopofFormChar">
    <w:name w:val="z-Top of Form Char"/>
    <w:basedOn w:val="DefaultParagraphFont"/>
    <w:link w:val="z-TopofForm"/>
    <w:uiPriority w:val="99"/>
    <w:rsid w:val="00CD38AD"/>
    <w:rPr>
      <w:rFonts w:ascii="Arial" w:eastAsia="Times New Roman" w:hAnsi="Arial" w:cs="Arial"/>
      <w:vanish/>
      <w:color w:val="800000"/>
      <w:sz w:val="16"/>
      <w:szCs w:val="16"/>
    </w:rPr>
  </w:style>
  <w:style w:type="character" w:customStyle="1" w:styleId="CharCharChar">
    <w:name w:val="Char Char Char"/>
    <w:uiPriority w:val="99"/>
    <w:rsid w:val="00CD38AD"/>
    <w:rPr>
      <w:rFonts w:ascii="Arial" w:hAnsi="Arial" w:cs="Arial"/>
      <w:b/>
      <w:bCs/>
      <w:i/>
      <w:iCs/>
      <w:sz w:val="28"/>
      <w:szCs w:val="28"/>
      <w:lang w:val="en-US" w:eastAsia="en-US" w:bidi="ar-EG"/>
    </w:rPr>
  </w:style>
  <w:style w:type="paragraph" w:customStyle="1" w:styleId="Style1">
    <w:name w:val="Style1"/>
    <w:basedOn w:val="Heading4"/>
    <w:uiPriority w:val="99"/>
    <w:rsid w:val="00CD38AD"/>
    <w:rPr>
      <w:b/>
      <w:bCs/>
      <w:i w:val="0"/>
      <w:iCs w:val="0"/>
      <w:lang w:bidi="ar-SA"/>
    </w:rPr>
  </w:style>
  <w:style w:type="paragraph" w:styleId="ListParagraph">
    <w:name w:val="List Paragraph"/>
    <w:aliases w:val="List Paragraph (numbered (a)),Bullet paras,ANNEX,List Paragraph1,List Paragraph2,List Paragraph Char Char Char,Main numbered paragraph,PDP DOCUMENT SUBTITLE,Bullet L1,Liste_LMM"/>
    <w:basedOn w:val="Normal"/>
    <w:link w:val="ListParagraphChar"/>
    <w:uiPriority w:val="34"/>
    <w:qFormat/>
    <w:rsid w:val="00CD38AD"/>
    <w:pPr>
      <w:ind w:left="360" w:hanging="360"/>
      <w:contextualSpacing/>
    </w:pPr>
    <w:rPr>
      <w:lang w:bidi="ar-SA"/>
    </w:rPr>
  </w:style>
  <w:style w:type="character" w:customStyle="1" w:styleId="ListParagraphChar">
    <w:name w:val="List Paragraph Char"/>
    <w:aliases w:val="List Paragraph (numbered (a)) Char,Bullet paras Char,ANNEX Char,List Paragraph1 Char,List Paragraph2 Char,List Paragraph Char Char Char Char,Main numbered paragraph Char,PDP DOCUMENT SUBTITLE Char,Bullet L1 Char,Liste_LMM Char"/>
    <w:link w:val="ListParagraph"/>
    <w:uiPriority w:val="34"/>
    <w:locked/>
    <w:rsid w:val="00CD38AD"/>
    <w:rPr>
      <w:rFonts w:ascii="Garamond" w:eastAsia="Times New Roman" w:hAnsi="Garamond" w:cs="Times New Roman"/>
      <w:sz w:val="24"/>
      <w:szCs w:val="24"/>
    </w:rPr>
  </w:style>
  <w:style w:type="character" w:styleId="SubtleReference">
    <w:name w:val="Subtle Reference"/>
    <w:uiPriority w:val="31"/>
    <w:qFormat/>
    <w:rsid w:val="00CD38AD"/>
    <w:rPr>
      <w:i/>
      <w:iCs/>
      <w:sz w:val="24"/>
      <w:szCs w:val="24"/>
      <w:u w:val="single"/>
    </w:rPr>
  </w:style>
  <w:style w:type="table" w:customStyle="1" w:styleId="LightList-Accent11">
    <w:name w:val="Light List - Accent 11"/>
    <w:basedOn w:val="TableNormal"/>
    <w:uiPriority w:val="61"/>
    <w:rsid w:val="00CD38A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Heading11">
    <w:name w:val="Heading 11"/>
    <w:basedOn w:val="Title"/>
    <w:rsid w:val="00CD38AD"/>
    <w:pPr>
      <w:jc w:val="right"/>
    </w:pPr>
  </w:style>
  <w:style w:type="paragraph" w:styleId="Title">
    <w:name w:val="Title"/>
    <w:basedOn w:val="Normal"/>
    <w:link w:val="TitleChar"/>
    <w:qFormat/>
    <w:rsid w:val="00CD38AD"/>
    <w:pPr>
      <w:pBdr>
        <w:bottom w:val="single" w:sz="4" w:space="1" w:color="auto"/>
      </w:pBdr>
      <w:spacing w:before="240"/>
      <w:jc w:val="center"/>
      <w:outlineLvl w:val="0"/>
    </w:pPr>
    <w:rPr>
      <w:rFonts w:cs="Arial"/>
      <w:b/>
      <w:bCs/>
      <w:color w:val="008000"/>
      <w:kern w:val="28"/>
      <w:sz w:val="32"/>
      <w:szCs w:val="32"/>
      <w:lang w:bidi="ar-SA"/>
    </w:rPr>
  </w:style>
  <w:style w:type="character" w:customStyle="1" w:styleId="TitleChar">
    <w:name w:val="Title Char"/>
    <w:basedOn w:val="DefaultParagraphFont"/>
    <w:link w:val="Title"/>
    <w:rsid w:val="00CD38AD"/>
    <w:rPr>
      <w:rFonts w:ascii="Garamond" w:eastAsia="Times New Roman" w:hAnsi="Garamond" w:cs="Arial"/>
      <w:b/>
      <w:bCs/>
      <w:color w:val="008000"/>
      <w:kern w:val="28"/>
      <w:sz w:val="32"/>
      <w:szCs w:val="32"/>
    </w:rPr>
  </w:style>
  <w:style w:type="paragraph" w:customStyle="1" w:styleId="Heading31">
    <w:name w:val="Heading 31"/>
    <w:basedOn w:val="Normal"/>
    <w:rsid w:val="00CD38AD"/>
    <w:pPr>
      <w:numPr>
        <w:numId w:val="42"/>
      </w:numPr>
      <w:spacing w:after="120" w:line="264" w:lineRule="auto"/>
      <w:jc w:val="lowKashida"/>
      <w:outlineLvl w:val="2"/>
    </w:pPr>
    <w:rPr>
      <w:rFonts w:eastAsia="SimSun" w:cs="Simplified Arabic"/>
      <w:b/>
      <w:bCs/>
      <w:color w:val="17365D" w:themeColor="text2" w:themeShade="BF"/>
      <w:lang w:eastAsia="zh-CN" w:bidi="ar-SA"/>
    </w:rPr>
  </w:style>
  <w:style w:type="paragraph" w:customStyle="1" w:styleId="Heading21">
    <w:name w:val="Heading 21"/>
    <w:basedOn w:val="Normal"/>
    <w:rsid w:val="00CD38AD"/>
    <w:pPr>
      <w:tabs>
        <w:tab w:val="num" w:pos="1080"/>
      </w:tabs>
    </w:pPr>
    <w:rPr>
      <w:rFonts w:eastAsia="SimSun" w:cs="Simplified Arabic"/>
      <w:b/>
      <w:bCs/>
      <w:sz w:val="28"/>
      <w:szCs w:val="28"/>
      <w:lang w:eastAsia="zh-CN" w:bidi="ar-SA"/>
    </w:rPr>
  </w:style>
  <w:style w:type="paragraph" w:customStyle="1" w:styleId="heading1english">
    <w:name w:val="heading 1 english"/>
    <w:basedOn w:val="Normal"/>
    <w:autoRedefine/>
    <w:rsid w:val="00CD38AD"/>
    <w:pPr>
      <w:spacing w:line="264" w:lineRule="auto"/>
    </w:pPr>
    <w:rPr>
      <w:rFonts w:cs="Garamond"/>
      <w:bCs/>
      <w:sz w:val="36"/>
      <w:szCs w:val="32"/>
    </w:rPr>
  </w:style>
  <w:style w:type="character" w:styleId="Strong">
    <w:name w:val="Strong"/>
    <w:uiPriority w:val="22"/>
    <w:qFormat/>
    <w:rsid w:val="00CD38AD"/>
    <w:rPr>
      <w:b/>
      <w:bCs/>
    </w:rPr>
  </w:style>
  <w:style w:type="paragraph" w:styleId="NoSpacing">
    <w:name w:val="No Spacing"/>
    <w:link w:val="NoSpacingChar"/>
    <w:uiPriority w:val="1"/>
    <w:qFormat/>
    <w:rsid w:val="00CD38AD"/>
    <w:pPr>
      <w:bidi/>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CD38AD"/>
    <w:rPr>
      <w:rFonts w:ascii="Times New Roman" w:eastAsia="Times New Roman" w:hAnsi="Times New Roman" w:cs="Times New Roman"/>
      <w:sz w:val="24"/>
      <w:szCs w:val="24"/>
    </w:rPr>
  </w:style>
  <w:style w:type="character" w:styleId="Emphasis">
    <w:name w:val="Emphasis"/>
    <w:uiPriority w:val="20"/>
    <w:qFormat/>
    <w:rsid w:val="00CD38AD"/>
    <w:rPr>
      <w:i/>
      <w:iCs/>
    </w:rPr>
  </w:style>
  <w:style w:type="paragraph" w:customStyle="1" w:styleId="Bullit">
    <w:name w:val="Bullit"/>
    <w:basedOn w:val="Normal"/>
    <w:link w:val="BullitChar"/>
    <w:rsid w:val="00CD38AD"/>
    <w:pPr>
      <w:keepLines/>
      <w:tabs>
        <w:tab w:val="left" w:pos="1418"/>
        <w:tab w:val="right" w:pos="9214"/>
      </w:tabs>
      <w:spacing w:after="40"/>
      <w:ind w:left="1217" w:hanging="360"/>
    </w:pPr>
    <w:rPr>
      <w:rFonts w:ascii="Arial" w:hAnsi="Arial" w:cs="Arial"/>
      <w:szCs w:val="20"/>
      <w:lang w:val="en-GB"/>
    </w:rPr>
  </w:style>
  <w:style w:type="character" w:customStyle="1" w:styleId="BulletChar">
    <w:name w:val="Bullet Char"/>
    <w:link w:val="Bullet"/>
    <w:locked/>
    <w:rsid w:val="00CD38AD"/>
    <w:rPr>
      <w:rFonts w:ascii="Arial" w:hAnsi="Arial"/>
    </w:rPr>
  </w:style>
  <w:style w:type="paragraph" w:customStyle="1" w:styleId="Bullet">
    <w:name w:val="Bullet"/>
    <w:basedOn w:val="Bullit"/>
    <w:next w:val="Normal"/>
    <w:link w:val="BulletChar"/>
    <w:qFormat/>
    <w:rsid w:val="00CD38AD"/>
    <w:rPr>
      <w:rFonts w:eastAsiaTheme="minorHAnsi" w:cstheme="minorBidi"/>
      <w:szCs w:val="22"/>
      <w:lang w:val="en-US"/>
    </w:rPr>
  </w:style>
  <w:style w:type="paragraph" w:customStyle="1" w:styleId="Heading-1">
    <w:name w:val="Heading-1"/>
    <w:basedOn w:val="Heading1"/>
    <w:link w:val="Heading-1Char"/>
    <w:qFormat/>
    <w:rsid w:val="00CD38AD"/>
    <w:pPr>
      <w:keepLines/>
      <w:spacing w:before="480" w:after="240"/>
      <w:ind w:left="360" w:hanging="360"/>
    </w:pPr>
    <w:rPr>
      <w:rFonts w:eastAsia="MS Gothic" w:cs="Times New Roman"/>
      <w:color w:val="000000"/>
      <w:kern w:val="0"/>
      <w:lang w:bidi="ar-SA"/>
    </w:rPr>
  </w:style>
  <w:style w:type="character" w:customStyle="1" w:styleId="Heading-1Char">
    <w:name w:val="Heading-1 Char"/>
    <w:link w:val="Heading-1"/>
    <w:rsid w:val="00CD38AD"/>
    <w:rPr>
      <w:rFonts w:ascii="Garamond" w:eastAsia="MS Gothic" w:hAnsi="Garamond" w:cs="Times New Roman"/>
      <w:b/>
      <w:bCs/>
      <w:color w:val="000000"/>
      <w:sz w:val="32"/>
      <w:szCs w:val="32"/>
      <w:shd w:val="clear" w:color="auto" w:fill="92D050"/>
    </w:rPr>
  </w:style>
  <w:style w:type="character" w:customStyle="1" w:styleId="apple-converted-space">
    <w:name w:val="apple-converted-space"/>
    <w:rsid w:val="00CD38AD"/>
  </w:style>
  <w:style w:type="paragraph" w:customStyle="1" w:styleId="style49">
    <w:name w:val="style49"/>
    <w:basedOn w:val="Normal"/>
    <w:rsid w:val="00CD38AD"/>
    <w:pPr>
      <w:spacing w:before="100" w:beforeAutospacing="1" w:after="100" w:afterAutospacing="1"/>
    </w:pPr>
    <w:rPr>
      <w:rFonts w:cs="Arial"/>
      <w:lang w:bidi="ar-SA"/>
    </w:rPr>
  </w:style>
  <w:style w:type="paragraph" w:customStyle="1" w:styleId="style69">
    <w:name w:val="style69"/>
    <w:basedOn w:val="Normal"/>
    <w:rsid w:val="00CD38AD"/>
    <w:pPr>
      <w:spacing w:before="100" w:beforeAutospacing="1" w:after="100" w:afterAutospacing="1"/>
    </w:pPr>
    <w:rPr>
      <w:rFonts w:cs="Arial"/>
      <w:lang w:bidi="ar-SA"/>
    </w:rPr>
  </w:style>
  <w:style w:type="paragraph" w:customStyle="1" w:styleId="bodytxt">
    <w:name w:val="bodytxt"/>
    <w:basedOn w:val="Normal"/>
    <w:rsid w:val="00CD38AD"/>
    <w:pPr>
      <w:spacing w:before="100" w:beforeAutospacing="1" w:after="100" w:afterAutospacing="1"/>
    </w:pPr>
    <w:rPr>
      <w:rFonts w:cs="Arial"/>
      <w:lang w:bidi="ar-SA"/>
    </w:rPr>
  </w:style>
  <w:style w:type="character" w:customStyle="1" w:styleId="style691">
    <w:name w:val="style691"/>
    <w:rsid w:val="00CD38AD"/>
  </w:style>
  <w:style w:type="character" w:customStyle="1" w:styleId="style491">
    <w:name w:val="style491"/>
    <w:rsid w:val="00CD38AD"/>
  </w:style>
  <w:style w:type="character" w:customStyle="1" w:styleId="style17">
    <w:name w:val="style17"/>
    <w:rsid w:val="00CD38AD"/>
  </w:style>
  <w:style w:type="character" w:customStyle="1" w:styleId="style52">
    <w:name w:val="style52"/>
    <w:rsid w:val="00CD38AD"/>
  </w:style>
  <w:style w:type="character" w:customStyle="1" w:styleId="style68">
    <w:name w:val="style68"/>
    <w:rsid w:val="00CD38AD"/>
  </w:style>
  <w:style w:type="character" w:customStyle="1" w:styleId="style76">
    <w:name w:val="style76"/>
    <w:rsid w:val="00CD38AD"/>
  </w:style>
  <w:style w:type="character" w:customStyle="1" w:styleId="style58">
    <w:name w:val="style58"/>
    <w:rsid w:val="00CD38AD"/>
  </w:style>
  <w:style w:type="character" w:customStyle="1" w:styleId="style61">
    <w:name w:val="style61"/>
    <w:rsid w:val="00CD38AD"/>
  </w:style>
  <w:style w:type="paragraph" w:customStyle="1" w:styleId="headerred">
    <w:name w:val="headerred"/>
    <w:basedOn w:val="Normal"/>
    <w:rsid w:val="00CD38AD"/>
    <w:pPr>
      <w:spacing w:before="100" w:beforeAutospacing="1" w:after="100" w:afterAutospacing="1"/>
    </w:pPr>
    <w:rPr>
      <w:rFonts w:cs="Arial"/>
      <w:lang w:bidi="ar-SA"/>
    </w:rPr>
  </w:style>
  <w:style w:type="paragraph" w:styleId="Revision">
    <w:name w:val="Revision"/>
    <w:hidden/>
    <w:uiPriority w:val="99"/>
    <w:semiHidden/>
    <w:rsid w:val="00CD38AD"/>
    <w:pPr>
      <w:spacing w:after="0" w:line="240" w:lineRule="auto"/>
    </w:pPr>
    <w:rPr>
      <w:rFonts w:ascii="Times New Roman" w:eastAsia="Times New Roman" w:hAnsi="Times New Roman" w:cs="Times New Roman"/>
      <w:sz w:val="24"/>
      <w:szCs w:val="24"/>
    </w:rPr>
  </w:style>
  <w:style w:type="table" w:customStyle="1" w:styleId="MediumShading2-Accent11">
    <w:name w:val="Medium Shading 2 - Accent 11"/>
    <w:basedOn w:val="TableNormal"/>
    <w:uiPriority w:val="64"/>
    <w:rsid w:val="00CD38AD"/>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CD38AD"/>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CD38A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M5">
    <w:name w:val="CM5"/>
    <w:basedOn w:val="Normal"/>
    <w:next w:val="Normal"/>
    <w:uiPriority w:val="99"/>
    <w:rsid w:val="00CD38AD"/>
    <w:pPr>
      <w:widowControl w:val="0"/>
      <w:autoSpaceDE w:val="0"/>
      <w:autoSpaceDN w:val="0"/>
      <w:adjustRightInd w:val="0"/>
      <w:spacing w:line="276" w:lineRule="atLeast"/>
    </w:pPr>
    <w:rPr>
      <w:rFonts w:eastAsia="SimSun"/>
      <w:lang w:eastAsia="zh-CN" w:bidi="ar-SA"/>
    </w:rPr>
  </w:style>
  <w:style w:type="paragraph" w:customStyle="1" w:styleId="CM25">
    <w:name w:val="CM25"/>
    <w:basedOn w:val="Normal"/>
    <w:next w:val="Normal"/>
    <w:uiPriority w:val="99"/>
    <w:rsid w:val="00CD38AD"/>
    <w:pPr>
      <w:widowControl w:val="0"/>
      <w:autoSpaceDE w:val="0"/>
      <w:autoSpaceDN w:val="0"/>
      <w:adjustRightInd w:val="0"/>
      <w:spacing w:after="268"/>
    </w:pPr>
    <w:rPr>
      <w:rFonts w:eastAsia="SimSun"/>
      <w:lang w:eastAsia="zh-CN" w:bidi="ar-SA"/>
    </w:rPr>
  </w:style>
  <w:style w:type="paragraph" w:customStyle="1" w:styleId="CM11">
    <w:name w:val="CM11"/>
    <w:basedOn w:val="Normal"/>
    <w:next w:val="Normal"/>
    <w:rsid w:val="00CD38AD"/>
    <w:pPr>
      <w:widowControl w:val="0"/>
      <w:autoSpaceDE w:val="0"/>
      <w:autoSpaceDN w:val="0"/>
      <w:adjustRightInd w:val="0"/>
      <w:spacing w:line="276" w:lineRule="atLeast"/>
    </w:pPr>
    <w:rPr>
      <w:rFonts w:eastAsia="SimSun"/>
      <w:lang w:eastAsia="zh-CN" w:bidi="ar-SA"/>
    </w:rPr>
  </w:style>
  <w:style w:type="character" w:customStyle="1" w:styleId="BodytextChar0">
    <w:name w:val="Bodytext Char"/>
    <w:link w:val="Bodytext0"/>
    <w:locked/>
    <w:rsid w:val="00CD38AD"/>
    <w:rPr>
      <w:rFonts w:ascii="Arial" w:hAnsi="Arial"/>
    </w:rPr>
  </w:style>
  <w:style w:type="paragraph" w:customStyle="1" w:styleId="Bodytext0">
    <w:name w:val="Bodytext"/>
    <w:basedOn w:val="BodyTextIndent"/>
    <w:link w:val="BodytextChar0"/>
    <w:qFormat/>
    <w:rsid w:val="00CD38AD"/>
    <w:pPr>
      <w:keepLines/>
      <w:tabs>
        <w:tab w:val="left" w:pos="851"/>
        <w:tab w:val="left" w:pos="1134"/>
        <w:tab w:val="left" w:pos="1418"/>
        <w:tab w:val="right" w:pos="9214"/>
      </w:tabs>
      <w:spacing w:after="0"/>
      <w:ind w:left="851"/>
    </w:pPr>
    <w:rPr>
      <w:rFonts w:ascii="Arial" w:eastAsiaTheme="minorHAnsi" w:hAnsi="Arial" w:cstheme="minorBidi"/>
      <w:sz w:val="22"/>
      <w:szCs w:val="22"/>
      <w:lang w:bidi="ar-SA"/>
    </w:rPr>
  </w:style>
  <w:style w:type="paragraph" w:styleId="TOCHeading">
    <w:name w:val="TOC Heading"/>
    <w:basedOn w:val="Heading1"/>
    <w:next w:val="Normal"/>
    <w:uiPriority w:val="39"/>
    <w:unhideWhenUsed/>
    <w:qFormat/>
    <w:rsid w:val="00CD38AD"/>
    <w:pPr>
      <w:keepLines/>
      <w:spacing w:before="480" w:after="0"/>
      <w:outlineLvl w:val="9"/>
    </w:pPr>
    <w:rPr>
      <w:rFonts w:ascii="Cambria" w:eastAsia="MS Gothic" w:hAnsi="Cambria" w:cs="Times New Roman"/>
      <w:color w:val="365F91"/>
      <w:kern w:val="0"/>
      <w:sz w:val="28"/>
      <w:szCs w:val="28"/>
      <w:lang w:eastAsia="ja-JP" w:bidi="ar-SA"/>
    </w:rPr>
  </w:style>
  <w:style w:type="paragraph" w:styleId="TOC5">
    <w:name w:val="toc 5"/>
    <w:basedOn w:val="Normal"/>
    <w:next w:val="Normal"/>
    <w:autoRedefine/>
    <w:uiPriority w:val="39"/>
    <w:unhideWhenUsed/>
    <w:rsid w:val="00CD38AD"/>
    <w:pPr>
      <w:bidi/>
      <w:spacing w:after="0"/>
      <w:ind w:left="960"/>
      <w:jc w:val="left"/>
    </w:pPr>
    <w:rPr>
      <w:rFonts w:asciiTheme="minorHAnsi" w:hAnsiTheme="minorHAnsi"/>
      <w:sz w:val="18"/>
      <w:szCs w:val="21"/>
    </w:rPr>
  </w:style>
  <w:style w:type="paragraph" w:styleId="TOC6">
    <w:name w:val="toc 6"/>
    <w:basedOn w:val="Normal"/>
    <w:next w:val="Normal"/>
    <w:autoRedefine/>
    <w:uiPriority w:val="39"/>
    <w:unhideWhenUsed/>
    <w:rsid w:val="00CD38AD"/>
    <w:pPr>
      <w:bidi/>
      <w:spacing w:after="0"/>
      <w:ind w:left="1200"/>
      <w:jc w:val="left"/>
    </w:pPr>
    <w:rPr>
      <w:rFonts w:asciiTheme="minorHAnsi" w:hAnsiTheme="minorHAnsi"/>
      <w:sz w:val="18"/>
      <w:szCs w:val="21"/>
    </w:rPr>
  </w:style>
  <w:style w:type="paragraph" w:styleId="TOC7">
    <w:name w:val="toc 7"/>
    <w:basedOn w:val="Normal"/>
    <w:next w:val="Normal"/>
    <w:autoRedefine/>
    <w:uiPriority w:val="39"/>
    <w:unhideWhenUsed/>
    <w:rsid w:val="00CD38AD"/>
    <w:pPr>
      <w:bidi/>
      <w:spacing w:after="0"/>
      <w:ind w:left="1440"/>
      <w:jc w:val="left"/>
    </w:pPr>
    <w:rPr>
      <w:rFonts w:asciiTheme="minorHAnsi" w:hAnsiTheme="minorHAnsi"/>
      <w:sz w:val="18"/>
      <w:szCs w:val="21"/>
    </w:rPr>
  </w:style>
  <w:style w:type="paragraph" w:styleId="TOC8">
    <w:name w:val="toc 8"/>
    <w:basedOn w:val="Normal"/>
    <w:next w:val="Normal"/>
    <w:autoRedefine/>
    <w:uiPriority w:val="39"/>
    <w:unhideWhenUsed/>
    <w:rsid w:val="00CD38AD"/>
    <w:pPr>
      <w:bidi/>
      <w:spacing w:after="0"/>
      <w:ind w:left="1680"/>
      <w:jc w:val="left"/>
    </w:pPr>
    <w:rPr>
      <w:rFonts w:asciiTheme="minorHAnsi" w:hAnsiTheme="minorHAnsi"/>
      <w:sz w:val="18"/>
      <w:szCs w:val="21"/>
    </w:rPr>
  </w:style>
  <w:style w:type="paragraph" w:styleId="TOC9">
    <w:name w:val="toc 9"/>
    <w:basedOn w:val="Normal"/>
    <w:next w:val="Normal"/>
    <w:autoRedefine/>
    <w:uiPriority w:val="39"/>
    <w:unhideWhenUsed/>
    <w:rsid w:val="00CD38AD"/>
    <w:pPr>
      <w:bidi/>
      <w:spacing w:after="0"/>
      <w:ind w:left="1920"/>
      <w:jc w:val="left"/>
    </w:pPr>
    <w:rPr>
      <w:rFonts w:asciiTheme="minorHAnsi" w:hAnsiTheme="minorHAnsi"/>
      <w:sz w:val="18"/>
      <w:szCs w:val="21"/>
    </w:rPr>
  </w:style>
  <w:style w:type="paragraph" w:customStyle="1" w:styleId="CM57">
    <w:name w:val="CM57"/>
    <w:basedOn w:val="Default"/>
    <w:next w:val="Default"/>
    <w:uiPriority w:val="99"/>
    <w:rsid w:val="00CD38AD"/>
    <w:pPr>
      <w:spacing w:after="275"/>
    </w:pPr>
    <w:rPr>
      <w:color w:val="auto"/>
    </w:rPr>
  </w:style>
  <w:style w:type="table" w:styleId="MediumGrid3-Accent3">
    <w:name w:val="Medium Grid 3 Accent 3"/>
    <w:basedOn w:val="TableNormal"/>
    <w:uiPriority w:val="69"/>
    <w:rsid w:val="00CD38A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ParaAttribute0">
    <w:name w:val="ParaAttribute0"/>
    <w:uiPriority w:val="99"/>
    <w:rsid w:val="00CD38AD"/>
    <w:pPr>
      <w:widowControl w:val="0"/>
      <w:wordWrap w:val="0"/>
      <w:spacing w:after="0" w:line="240" w:lineRule="auto"/>
    </w:pPr>
    <w:rPr>
      <w:rFonts w:ascii="Times New Roman" w:eastAsia="Batang" w:hAnsi="Times New Roman" w:cs="Times New Roman"/>
      <w:sz w:val="20"/>
      <w:szCs w:val="20"/>
    </w:rPr>
  </w:style>
  <w:style w:type="character" w:customStyle="1" w:styleId="CharAttribute4">
    <w:name w:val="CharAttribute4"/>
    <w:rsid w:val="00CD38AD"/>
    <w:rPr>
      <w:rFonts w:ascii="Times New Roman" w:eastAsia="Batang" w:hAnsi="Batang"/>
      <w:b/>
      <w:sz w:val="32"/>
    </w:rPr>
  </w:style>
  <w:style w:type="character" w:customStyle="1" w:styleId="CharAttribute7">
    <w:name w:val="CharAttribute7"/>
    <w:rsid w:val="00CD38AD"/>
    <w:rPr>
      <w:rFonts w:eastAsia="Batang"/>
    </w:rPr>
  </w:style>
  <w:style w:type="character" w:customStyle="1" w:styleId="ata11y">
    <w:name w:val="at_a11y"/>
    <w:basedOn w:val="DefaultParagraphFont"/>
    <w:rsid w:val="00CD38AD"/>
  </w:style>
  <w:style w:type="paragraph" w:customStyle="1" w:styleId="StylettextLatin11ptBefore025After002">
    <w:name w:val="Style ttext + (Latin) 11 pt Before:  0.25&quot; After:  0.02&quot;"/>
    <w:basedOn w:val="Default"/>
    <w:next w:val="Default"/>
    <w:uiPriority w:val="99"/>
    <w:rsid w:val="00CD38AD"/>
    <w:pPr>
      <w:widowControl/>
    </w:pPr>
    <w:rPr>
      <w:rFonts w:eastAsiaTheme="minorEastAsia"/>
      <w:color w:val="auto"/>
    </w:rPr>
  </w:style>
  <w:style w:type="table" w:styleId="TableClassic2">
    <w:name w:val="Table Classic 2"/>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2">
    <w:name w:val="Table Simple 2"/>
    <w:basedOn w:val="TableNormal"/>
    <w:rsid w:val="00CD38AD"/>
    <w:pPr>
      <w:spacing w:after="24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rsid w:val="00CD38AD"/>
    <w:pPr>
      <w:spacing w:after="24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List2-Accent6">
    <w:name w:val="Medium List 2 Accent 6"/>
    <w:basedOn w:val="TableNormal"/>
    <w:uiPriority w:val="66"/>
    <w:rsid w:val="00CD38AD"/>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ableColorful1">
    <w:name w:val="Table Colorful 1"/>
    <w:basedOn w:val="TableNormal"/>
    <w:rsid w:val="00CD38AD"/>
    <w:pPr>
      <w:spacing w:after="24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D38AD"/>
    <w:pPr>
      <w:spacing w:after="24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CD38AD"/>
    <w:pPr>
      <w:spacing w:after="24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Web1">
    <w:name w:val="Table Web 1"/>
    <w:basedOn w:val="TableNormal"/>
    <w:rsid w:val="00CD38AD"/>
    <w:pPr>
      <w:spacing w:after="24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8">
    <w:name w:val="Table Grid 8"/>
    <w:basedOn w:val="TableNormal"/>
    <w:rsid w:val="00CD38AD"/>
    <w:pPr>
      <w:spacing w:after="240" w:line="240" w:lineRule="auto"/>
    </w:pPr>
    <w:rPr>
      <w:rFonts w:ascii="Gill Sans MT" w:eastAsia="Times New Roman" w:hAnsi="Gill Sans MT" w:cs="Times New Roman"/>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vAlign w:val="center"/>
    </w:tcPr>
    <w:tblStylePr w:type="firstRow">
      <w:rPr>
        <w:rFonts w:ascii="Geneva" w:hAnsi="Geneva"/>
        <w:b/>
        <w:bCs/>
        <w:color w:val="FFFFFF"/>
        <w:sz w:val="22"/>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CD38AD"/>
    <w:pPr>
      <w:spacing w:after="24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3">
    <w:name w:val="Light Shading - Accent 13"/>
    <w:basedOn w:val="TableNormal"/>
    <w:uiPriority w:val="60"/>
    <w:rsid w:val="00CD38AD"/>
    <w:pPr>
      <w:spacing w:after="0" w:line="240" w:lineRule="auto"/>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List4">
    <w:name w:val="Table List 4"/>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MainParawithChapter">
    <w:name w:val="Main Para with Chapter#"/>
    <w:basedOn w:val="Normal"/>
    <w:uiPriority w:val="99"/>
    <w:rsid w:val="00CD38AD"/>
    <w:pPr>
      <w:tabs>
        <w:tab w:val="num" w:pos="720"/>
      </w:tabs>
      <w:ind w:left="720" w:right="720" w:hanging="720"/>
      <w:jc w:val="left"/>
      <w:outlineLvl w:val="1"/>
    </w:pPr>
    <w:rPr>
      <w:rFonts w:ascii="Times New Roman" w:hAnsi="Times New Roman"/>
      <w:lang w:bidi="ar-SA"/>
    </w:rPr>
  </w:style>
  <w:style w:type="table" w:styleId="LightList-Accent5">
    <w:name w:val="Light List Accent 5"/>
    <w:basedOn w:val="TableNormal"/>
    <w:uiPriority w:val="61"/>
    <w:rsid w:val="00CD38A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List11">
    <w:name w:val="Medium List 11"/>
    <w:basedOn w:val="TableNormal"/>
    <w:uiPriority w:val="65"/>
    <w:rsid w:val="00CD38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Text">
    <w:name w:val="Text"/>
    <w:basedOn w:val="Normal"/>
    <w:link w:val="TextCharChar"/>
    <w:rsid w:val="00CD38AD"/>
    <w:pPr>
      <w:spacing w:after="160" w:line="360" w:lineRule="exact"/>
    </w:pPr>
    <w:rPr>
      <w:rFonts w:asciiTheme="minorHAnsi" w:eastAsiaTheme="minorEastAsia" w:hAnsiTheme="minorHAnsi" w:cstheme="minorBidi"/>
      <w:sz w:val="16"/>
      <w:szCs w:val="22"/>
      <w:lang w:bidi="en-US"/>
    </w:rPr>
  </w:style>
  <w:style w:type="paragraph" w:customStyle="1" w:styleId="Subheading">
    <w:name w:val="Sub heading"/>
    <w:basedOn w:val="Heading2"/>
    <w:rsid w:val="00CD38AD"/>
    <w:pPr>
      <w:pBdr>
        <w:bottom w:val="none" w:sz="0" w:space="0" w:color="auto"/>
      </w:pBdr>
      <w:tabs>
        <w:tab w:val="right" w:pos="360"/>
      </w:tabs>
      <w:spacing w:after="80"/>
      <w:jc w:val="left"/>
    </w:pPr>
    <w:rPr>
      <w:rFonts w:eastAsiaTheme="minorHAnsi" w:cstheme="majorBidi"/>
      <w:color w:val="000000" w:themeColor="text1"/>
      <w:spacing w:val="80"/>
      <w:sz w:val="40"/>
      <w:szCs w:val="40"/>
      <w:lang w:bidi="en-US"/>
    </w:rPr>
  </w:style>
  <w:style w:type="paragraph" w:customStyle="1" w:styleId="Subheading2">
    <w:name w:val="Sub heading 2"/>
    <w:basedOn w:val="Heading1"/>
    <w:rsid w:val="00CD38AD"/>
    <w:pPr>
      <w:spacing w:before="600"/>
    </w:pPr>
    <w:rPr>
      <w:rFonts w:ascii="Century Gothic" w:hAnsi="Century Gothic"/>
      <w:spacing w:val="20"/>
    </w:rPr>
  </w:style>
  <w:style w:type="paragraph" w:styleId="DocumentMap">
    <w:name w:val="Document Map"/>
    <w:basedOn w:val="Normal"/>
    <w:link w:val="DocumentMapChar"/>
    <w:rsid w:val="00CD38AD"/>
    <w:pPr>
      <w:spacing w:after="200" w:line="276" w:lineRule="auto"/>
      <w:jc w:val="left"/>
    </w:pPr>
    <w:rPr>
      <w:rFonts w:ascii="Geneva" w:eastAsiaTheme="minorEastAsia" w:hAnsi="Geneva" w:cstheme="minorBidi"/>
      <w:sz w:val="22"/>
      <w:szCs w:val="22"/>
      <w:lang w:bidi="en-US"/>
    </w:rPr>
  </w:style>
  <w:style w:type="character" w:customStyle="1" w:styleId="DocumentMapChar">
    <w:name w:val="Document Map Char"/>
    <w:basedOn w:val="DefaultParagraphFont"/>
    <w:link w:val="DocumentMap"/>
    <w:rsid w:val="00CD38AD"/>
    <w:rPr>
      <w:rFonts w:ascii="Geneva" w:eastAsiaTheme="minorEastAsia" w:hAnsi="Geneva"/>
      <w:lang w:bidi="en-US"/>
    </w:rPr>
  </w:style>
  <w:style w:type="paragraph" w:customStyle="1" w:styleId="TableofContents">
    <w:name w:val="Table of Contents"/>
    <w:basedOn w:val="Text"/>
    <w:rsid w:val="00CD38AD"/>
    <w:pPr>
      <w:tabs>
        <w:tab w:val="right" w:leader="dot" w:pos="7920"/>
      </w:tabs>
      <w:spacing w:after="0"/>
      <w:jc w:val="left"/>
    </w:pPr>
  </w:style>
  <w:style w:type="paragraph" w:customStyle="1" w:styleId="Subheading3">
    <w:name w:val="Sub heading 3"/>
    <w:basedOn w:val="Subheading2"/>
    <w:rsid w:val="00CD38AD"/>
    <w:pPr>
      <w:spacing w:before="280"/>
    </w:pPr>
    <w:rPr>
      <w:sz w:val="24"/>
    </w:rPr>
  </w:style>
  <w:style w:type="paragraph" w:customStyle="1" w:styleId="Page">
    <w:name w:val="Page"/>
    <w:basedOn w:val="Normal"/>
    <w:rsid w:val="00CD38AD"/>
    <w:pPr>
      <w:spacing w:after="200" w:line="276" w:lineRule="auto"/>
      <w:jc w:val="right"/>
    </w:pPr>
    <w:rPr>
      <w:rFonts w:ascii="Tw Cen MT" w:eastAsiaTheme="minorEastAsia" w:hAnsi="Tw Cen MT" w:cstheme="minorBidi"/>
      <w:color w:val="9B7361"/>
      <w:sz w:val="22"/>
      <w:szCs w:val="22"/>
      <w:lang w:bidi="en-US"/>
    </w:rPr>
  </w:style>
  <w:style w:type="paragraph" w:customStyle="1" w:styleId="CaptionText">
    <w:name w:val="Caption Text"/>
    <w:basedOn w:val="Normal"/>
    <w:rsid w:val="00CD38AD"/>
    <w:pPr>
      <w:spacing w:after="200" w:line="276" w:lineRule="auto"/>
      <w:jc w:val="center"/>
    </w:pPr>
    <w:rPr>
      <w:rFonts w:asciiTheme="minorHAnsi" w:eastAsiaTheme="minorEastAsia" w:hAnsiTheme="minorHAnsi" w:cstheme="minorBidi"/>
      <w:sz w:val="13"/>
      <w:szCs w:val="22"/>
      <w:lang w:bidi="en-US"/>
    </w:rPr>
  </w:style>
  <w:style w:type="paragraph" w:customStyle="1" w:styleId="CaptionText2">
    <w:name w:val="Caption Text 2"/>
    <w:basedOn w:val="CaptionText"/>
    <w:rsid w:val="00CD38AD"/>
    <w:pPr>
      <w:spacing w:after="100" w:line="360" w:lineRule="auto"/>
      <w:jc w:val="left"/>
    </w:pPr>
  </w:style>
  <w:style w:type="paragraph" w:customStyle="1" w:styleId="CaptionText-green">
    <w:name w:val="Caption Text - green"/>
    <w:basedOn w:val="CaptionText"/>
    <w:rsid w:val="00CD38AD"/>
    <w:pPr>
      <w:framePr w:hSpace="187" w:wrap="around" w:vAnchor="page" w:hAnchor="page" w:xAlign="center" w:y="2881"/>
      <w:suppressOverlap/>
    </w:pPr>
    <w:rPr>
      <w:color w:val="CDD3B1"/>
    </w:rPr>
  </w:style>
  <w:style w:type="paragraph" w:customStyle="1" w:styleId="CaptionText2-green">
    <w:name w:val="Caption Text 2 - green"/>
    <w:basedOn w:val="CaptionText2"/>
    <w:rsid w:val="00CD38AD"/>
    <w:rPr>
      <w:color w:val="CDD3B1"/>
    </w:rPr>
  </w:style>
  <w:style w:type="paragraph" w:customStyle="1" w:styleId="TableText">
    <w:name w:val="Table Text"/>
    <w:basedOn w:val="Normal"/>
    <w:rsid w:val="00CD38AD"/>
    <w:pPr>
      <w:spacing w:after="200" w:line="276" w:lineRule="auto"/>
      <w:jc w:val="left"/>
    </w:pPr>
    <w:rPr>
      <w:rFonts w:asciiTheme="minorHAnsi" w:eastAsiaTheme="minorEastAsia" w:hAnsiTheme="minorHAnsi" w:cstheme="minorBidi"/>
      <w:sz w:val="16"/>
      <w:szCs w:val="22"/>
      <w:lang w:bidi="en-US"/>
    </w:rPr>
  </w:style>
  <w:style w:type="paragraph" w:customStyle="1" w:styleId="TableText-bold">
    <w:name w:val="Table Text - bold"/>
    <w:basedOn w:val="TableText"/>
    <w:rsid w:val="00CD38AD"/>
    <w:rPr>
      <w:color w:val="9B7361"/>
      <w:sz w:val="24"/>
      <w:szCs w:val="24"/>
    </w:rPr>
  </w:style>
  <w:style w:type="paragraph" w:customStyle="1" w:styleId="TableText-Allcaps">
    <w:name w:val="Table Text - All caps"/>
    <w:basedOn w:val="TableText"/>
    <w:rsid w:val="00CD38AD"/>
    <w:rPr>
      <w:caps/>
      <w:sz w:val="14"/>
      <w:szCs w:val="16"/>
    </w:rPr>
  </w:style>
  <w:style w:type="paragraph" w:customStyle="1" w:styleId="LocationDate">
    <w:name w:val="Location &amp; Date"/>
    <w:basedOn w:val="Text"/>
    <w:rsid w:val="00CD38AD"/>
    <w:pPr>
      <w:spacing w:after="0"/>
      <w:jc w:val="left"/>
    </w:pPr>
  </w:style>
  <w:style w:type="table" w:customStyle="1" w:styleId="LightList-Accent115">
    <w:name w:val="Light List - Accent 115"/>
    <w:basedOn w:val="TableNormal"/>
    <w:uiPriority w:val="61"/>
    <w:rsid w:val="00CD38AD"/>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3">
    <w:name w:val="Light Shading - Accent 113"/>
    <w:basedOn w:val="TableNormal"/>
    <w:uiPriority w:val="60"/>
    <w:rsid w:val="00CD38AD"/>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Quote">
    <w:name w:val="Quote"/>
    <w:basedOn w:val="Normal"/>
    <w:next w:val="Normal"/>
    <w:link w:val="QuoteChar"/>
    <w:uiPriority w:val="29"/>
    <w:qFormat/>
    <w:rsid w:val="00CD38AD"/>
    <w:pPr>
      <w:spacing w:before="200" w:after="0" w:line="276" w:lineRule="auto"/>
      <w:ind w:left="360" w:right="360"/>
      <w:jc w:val="left"/>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CD38AD"/>
    <w:rPr>
      <w:rFonts w:eastAsiaTheme="minorEastAsia"/>
      <w:i/>
      <w:iCs/>
      <w:lang w:bidi="en-US"/>
    </w:rPr>
  </w:style>
  <w:style w:type="paragraph" w:styleId="IntenseQuote">
    <w:name w:val="Intense Quote"/>
    <w:basedOn w:val="Normal"/>
    <w:next w:val="Normal"/>
    <w:link w:val="IntenseQuoteChar"/>
    <w:uiPriority w:val="30"/>
    <w:qFormat/>
    <w:rsid w:val="00CD38AD"/>
    <w:pPr>
      <w:pBdr>
        <w:bottom w:val="single" w:sz="4" w:space="1" w:color="auto"/>
      </w:pBdr>
      <w:spacing w:before="200" w:after="280" w:line="276" w:lineRule="auto"/>
      <w:ind w:left="1008" w:right="1152"/>
    </w:pPr>
    <w:rPr>
      <w:rFonts w:asciiTheme="minorHAnsi" w:eastAsiaTheme="minorEastAsia" w:hAnsiTheme="minorHAnsi" w:cstheme="minorBidi"/>
      <w:b/>
      <w:bCs/>
      <w:i/>
      <w:iCs/>
      <w:sz w:val="22"/>
      <w:szCs w:val="22"/>
      <w:lang w:bidi="en-US"/>
    </w:rPr>
  </w:style>
  <w:style w:type="character" w:customStyle="1" w:styleId="IntenseQuoteChar">
    <w:name w:val="Intense Quote Char"/>
    <w:basedOn w:val="DefaultParagraphFont"/>
    <w:link w:val="IntenseQuote"/>
    <w:uiPriority w:val="30"/>
    <w:rsid w:val="00CD38AD"/>
    <w:rPr>
      <w:rFonts w:eastAsiaTheme="minorEastAsia"/>
      <w:b/>
      <w:bCs/>
      <w:i/>
      <w:iCs/>
      <w:lang w:bidi="en-US"/>
    </w:rPr>
  </w:style>
  <w:style w:type="character" w:styleId="SubtleEmphasis">
    <w:name w:val="Subtle Emphasis"/>
    <w:uiPriority w:val="19"/>
    <w:qFormat/>
    <w:rsid w:val="00CD38AD"/>
    <w:rPr>
      <w:i/>
      <w:iCs/>
    </w:rPr>
  </w:style>
  <w:style w:type="character" w:styleId="IntenseEmphasis">
    <w:name w:val="Intense Emphasis"/>
    <w:uiPriority w:val="21"/>
    <w:qFormat/>
    <w:rsid w:val="00CD38AD"/>
    <w:rPr>
      <w:b/>
      <w:bCs/>
    </w:rPr>
  </w:style>
  <w:style w:type="character" w:styleId="IntenseReference">
    <w:name w:val="Intense Reference"/>
    <w:uiPriority w:val="32"/>
    <w:qFormat/>
    <w:rsid w:val="00CD38AD"/>
    <w:rPr>
      <w:smallCaps/>
      <w:spacing w:val="5"/>
      <w:u w:val="single"/>
    </w:rPr>
  </w:style>
  <w:style w:type="character" w:styleId="BookTitle">
    <w:name w:val="Book Title"/>
    <w:uiPriority w:val="33"/>
    <w:qFormat/>
    <w:rsid w:val="00CD38AD"/>
    <w:rPr>
      <w:i/>
      <w:iCs/>
      <w:smallCaps/>
      <w:spacing w:val="5"/>
    </w:rPr>
  </w:style>
  <w:style w:type="character" w:customStyle="1" w:styleId="editsection">
    <w:name w:val="editsection"/>
    <w:basedOn w:val="DefaultParagraphFont"/>
    <w:rsid w:val="00CD38AD"/>
  </w:style>
  <w:style w:type="character" w:customStyle="1" w:styleId="mw-headline">
    <w:name w:val="mw-headline"/>
    <w:basedOn w:val="DefaultParagraphFont"/>
    <w:rsid w:val="00CD38AD"/>
  </w:style>
  <w:style w:type="paragraph" w:customStyle="1" w:styleId="ZH2">
    <w:name w:val="ZH2"/>
    <w:basedOn w:val="Normal"/>
    <w:rsid w:val="00CD38AD"/>
    <w:pPr>
      <w:widowControl w:val="0"/>
      <w:autoSpaceDE w:val="0"/>
      <w:autoSpaceDN w:val="0"/>
      <w:adjustRightInd w:val="0"/>
      <w:spacing w:after="0" w:line="400" w:lineRule="exact"/>
      <w:jc w:val="left"/>
    </w:pPr>
    <w:rPr>
      <w:rFonts w:ascii="Times New Roman" w:eastAsia="MS Mincho" w:hAnsi="Times New Roman"/>
      <w:b/>
      <w:bCs/>
      <w:color w:val="000000"/>
      <w:sz w:val="28"/>
      <w:szCs w:val="28"/>
      <w:lang w:eastAsia="zh-CN" w:bidi="ar-SA"/>
    </w:rPr>
  </w:style>
  <w:style w:type="paragraph" w:customStyle="1" w:styleId="a">
    <w:name w:val=".."/>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1">
    <w:name w:val="... 1"/>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Text2">
    <w:name w:val="Text 2"/>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character" w:customStyle="1" w:styleId="a0">
    <w:name w:val=".. (..)"/>
    <w:rsid w:val="00CD38AD"/>
    <w:rPr>
      <w:rFonts w:ascii="Times New Roman" w:hAnsi="Times New Roman"/>
      <w:color w:val="000000"/>
    </w:rPr>
  </w:style>
  <w:style w:type="paragraph" w:customStyle="1" w:styleId="MainText">
    <w:name w:val="Main Text"/>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10">
    <w:name w:val="..1"/>
    <w:basedOn w:val="Normal"/>
    <w:next w:val="Normal"/>
    <w:rsid w:val="00CD38AD"/>
    <w:pPr>
      <w:widowControl w:val="0"/>
      <w:autoSpaceDE w:val="0"/>
      <w:autoSpaceDN w:val="0"/>
      <w:adjustRightInd w:val="0"/>
      <w:spacing w:after="0"/>
      <w:jc w:val="left"/>
    </w:pPr>
    <w:rPr>
      <w:rFonts w:ascii="Verdana" w:eastAsia="SimSun" w:hAnsi="Verdana"/>
      <w:lang w:eastAsia="zh-CN" w:bidi="ar-SA"/>
    </w:rPr>
  </w:style>
  <w:style w:type="paragraph" w:customStyle="1" w:styleId="EOI1">
    <w:name w:val="EOI1"/>
    <w:basedOn w:val="Normal"/>
    <w:autoRedefine/>
    <w:rsid w:val="00CD38AD"/>
    <w:pPr>
      <w:spacing w:after="0"/>
      <w:jc w:val="left"/>
    </w:pPr>
    <w:rPr>
      <w:rFonts w:ascii="Times New Roman" w:hAnsi="Times New Roman"/>
      <w:b/>
      <w:bCs/>
      <w:sz w:val="28"/>
      <w:szCs w:val="28"/>
      <w:lang w:bidi="ar-SA"/>
    </w:rPr>
  </w:style>
  <w:style w:type="numbering" w:styleId="111111">
    <w:name w:val="Outline List 2"/>
    <w:basedOn w:val="NoList"/>
    <w:rsid w:val="00CD38AD"/>
    <w:pPr>
      <w:numPr>
        <w:numId w:val="24"/>
      </w:numPr>
    </w:pPr>
  </w:style>
  <w:style w:type="paragraph" w:customStyle="1" w:styleId="ZH1">
    <w:name w:val="ZH1"/>
    <w:basedOn w:val="Normal"/>
    <w:link w:val="ZH1Char"/>
    <w:rsid w:val="00CD38AD"/>
    <w:pPr>
      <w:spacing w:after="0" w:line="400" w:lineRule="exact"/>
      <w:jc w:val="left"/>
    </w:pPr>
    <w:rPr>
      <w:rFonts w:ascii="Times New Roman" w:hAnsi="Times New Roman"/>
      <w:b/>
      <w:bCs/>
      <w:smallCaps/>
      <w:sz w:val="32"/>
      <w:szCs w:val="32"/>
      <w:lang w:bidi="ar-SA"/>
    </w:rPr>
  </w:style>
  <w:style w:type="character" w:customStyle="1" w:styleId="ZH1Char">
    <w:name w:val="ZH1 Char"/>
    <w:basedOn w:val="DefaultParagraphFont"/>
    <w:link w:val="ZH1"/>
    <w:rsid w:val="00CD38AD"/>
    <w:rPr>
      <w:rFonts w:ascii="Times New Roman" w:eastAsia="Times New Roman" w:hAnsi="Times New Roman" w:cs="Times New Roman"/>
      <w:b/>
      <w:bCs/>
      <w:smallCaps/>
      <w:sz w:val="32"/>
      <w:szCs w:val="32"/>
    </w:rPr>
  </w:style>
  <w:style w:type="character" w:customStyle="1" w:styleId="ft2">
    <w:name w:val="ft2"/>
    <w:basedOn w:val="DefaultParagraphFont"/>
    <w:rsid w:val="00CD38AD"/>
  </w:style>
  <w:style w:type="table" w:styleId="LightShading-Accent5">
    <w:name w:val="Light Shading Accent 5"/>
    <w:basedOn w:val="TableNormal"/>
    <w:uiPriority w:val="60"/>
    <w:rsid w:val="00CD38AD"/>
    <w:pPr>
      <w:spacing w:after="0" w:line="240" w:lineRule="auto"/>
    </w:pPr>
    <w:rPr>
      <w:rFonts w:eastAsiaTheme="minorEastAsia"/>
      <w:color w:val="31849B" w:themeColor="accent5" w:themeShade="BF"/>
      <w:lang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Shading2-Accent112">
    <w:name w:val="Medium Shading 2 - Accent 112"/>
    <w:basedOn w:val="TableNormal"/>
    <w:uiPriority w:val="64"/>
    <w:rsid w:val="00CD38AD"/>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uiPriority w:val="60"/>
    <w:rsid w:val="00CD38AD"/>
    <w:pPr>
      <w:spacing w:after="0" w:line="240" w:lineRule="auto"/>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
    <w:name w:val="Light List - Accent 12"/>
    <w:basedOn w:val="TableNormal"/>
    <w:uiPriority w:val="61"/>
    <w:rsid w:val="00CD38AD"/>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2">
    <w:name w:val="Medium Shading 2 - Accent 12"/>
    <w:basedOn w:val="TableNormal"/>
    <w:uiPriority w:val="64"/>
    <w:rsid w:val="00CD38AD"/>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rCharChar1">
    <w:name w:val="Char Char Char1"/>
    <w:basedOn w:val="DefaultParagraphFont"/>
    <w:uiPriority w:val="99"/>
    <w:rsid w:val="00CD38AD"/>
    <w:rPr>
      <w:rFonts w:ascii="Arial" w:hAnsi="Arial" w:cs="Arial"/>
      <w:b/>
      <w:bCs/>
      <w:i/>
      <w:iCs/>
      <w:sz w:val="28"/>
      <w:szCs w:val="28"/>
      <w:lang w:val="en-US" w:eastAsia="en-US" w:bidi="ar-EG"/>
    </w:rPr>
  </w:style>
  <w:style w:type="table" w:styleId="TableGrid5">
    <w:name w:val="Table Grid 5"/>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CD38AD"/>
    <w:rPr>
      <w:rFonts w:eastAsiaTheme="minorEastAsia"/>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D38AD"/>
    <w:rPr>
      <w:rFonts w:eastAsiaTheme="minorEastAsia"/>
      <w:lang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Heding3">
    <w:name w:val="Heding 3"/>
    <w:basedOn w:val="Heading4"/>
    <w:uiPriority w:val="99"/>
    <w:qFormat/>
    <w:rsid w:val="00CD38AD"/>
    <w:rPr>
      <w:rFonts w:eastAsiaTheme="majorEastAsia" w:cstheme="majorBidi"/>
      <w:b/>
      <w:bCs/>
      <w:lang w:bidi="en-US"/>
    </w:rPr>
  </w:style>
  <w:style w:type="table" w:styleId="TableColumns5">
    <w:name w:val="Table Columns 5"/>
    <w:basedOn w:val="TableNormal"/>
    <w:rsid w:val="00CD38AD"/>
    <w:rPr>
      <w:rFonts w:eastAsiaTheme="minorEastAsia"/>
      <w:lang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1">
    <w:name w:val="Light List1"/>
    <w:basedOn w:val="TableNormal"/>
    <w:uiPriority w:val="61"/>
    <w:rsid w:val="00CD38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acterStyle1">
    <w:name w:val="Character Style 1"/>
    <w:uiPriority w:val="99"/>
    <w:rsid w:val="00CD38AD"/>
    <w:rPr>
      <w:sz w:val="20"/>
    </w:rPr>
  </w:style>
  <w:style w:type="table" w:customStyle="1" w:styleId="MediumList21">
    <w:name w:val="Medium List 21"/>
    <w:basedOn w:val="TableNormal"/>
    <w:uiPriority w:val="66"/>
    <w:rsid w:val="00CD38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99"/>
    <w:rsid w:val="00CD38A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List1-Accent5">
    <w:name w:val="Medium List 1 Accent 5"/>
    <w:basedOn w:val="TableNormal"/>
    <w:uiPriority w:val="65"/>
    <w:rsid w:val="00CD38A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2-Accent5">
    <w:name w:val="Medium Shading 2 Accent 5"/>
    <w:basedOn w:val="TableNormal"/>
    <w:uiPriority w:val="64"/>
    <w:rsid w:val="00CD38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erChar1">
    <w:name w:val="Header Char1"/>
    <w:aliases w:val="En-tête client Char1"/>
    <w:basedOn w:val="DefaultParagraphFont"/>
    <w:rsid w:val="00CD38AD"/>
    <w:rPr>
      <w:rFonts w:ascii="Arial" w:eastAsia="Times New Roman" w:hAnsi="Arial" w:cs="Times New Roman"/>
      <w:szCs w:val="20"/>
      <w:lang w:val="en-GB"/>
    </w:rPr>
  </w:style>
  <w:style w:type="paragraph" w:styleId="List">
    <w:name w:val="List"/>
    <w:basedOn w:val="Normal"/>
    <w:uiPriority w:val="99"/>
    <w:unhideWhenUsed/>
    <w:rsid w:val="00CD38AD"/>
    <w:pPr>
      <w:keepLines/>
      <w:tabs>
        <w:tab w:val="left" w:pos="851"/>
        <w:tab w:val="left" w:pos="1418"/>
        <w:tab w:val="right" w:pos="9214"/>
      </w:tabs>
      <w:spacing w:after="0"/>
      <w:ind w:left="1418" w:hanging="567"/>
      <w:jc w:val="left"/>
    </w:pPr>
    <w:rPr>
      <w:rFonts w:ascii="Arial" w:hAnsi="Arial"/>
      <w:sz w:val="22"/>
      <w:szCs w:val="20"/>
      <w:lang w:val="en-GB" w:bidi="ar-SA"/>
    </w:rPr>
  </w:style>
  <w:style w:type="paragraph" w:styleId="ListBullet">
    <w:name w:val="List Bullet"/>
    <w:basedOn w:val="Normal"/>
    <w:uiPriority w:val="99"/>
    <w:unhideWhenUsed/>
    <w:rsid w:val="00CD38AD"/>
    <w:pPr>
      <w:keepLines/>
      <w:tabs>
        <w:tab w:val="left" w:pos="851"/>
        <w:tab w:val="left" w:pos="1134"/>
        <w:tab w:val="right" w:pos="9214"/>
      </w:tabs>
      <w:spacing w:after="0"/>
      <w:ind w:left="1135" w:hanging="284"/>
      <w:jc w:val="left"/>
    </w:pPr>
    <w:rPr>
      <w:rFonts w:ascii="Arial" w:hAnsi="Arial"/>
      <w:sz w:val="22"/>
      <w:szCs w:val="20"/>
      <w:lang w:val="en-GB" w:bidi="ar-SA"/>
    </w:rPr>
  </w:style>
  <w:style w:type="paragraph" w:styleId="ListNumber">
    <w:name w:val="List Number"/>
    <w:basedOn w:val="Normal"/>
    <w:uiPriority w:val="99"/>
    <w:unhideWhenUsed/>
    <w:rsid w:val="00CD38AD"/>
    <w:pPr>
      <w:keepLines/>
      <w:tabs>
        <w:tab w:val="left" w:pos="851"/>
        <w:tab w:val="num" w:pos="1418"/>
        <w:tab w:val="right" w:pos="9214"/>
      </w:tabs>
      <w:spacing w:after="0"/>
      <w:ind w:left="1418" w:hanging="567"/>
      <w:jc w:val="left"/>
    </w:pPr>
    <w:rPr>
      <w:rFonts w:ascii="Arial" w:hAnsi="Arial"/>
      <w:sz w:val="22"/>
      <w:szCs w:val="20"/>
      <w:lang w:val="en-GB" w:bidi="ar-SA"/>
    </w:rPr>
  </w:style>
  <w:style w:type="paragraph" w:styleId="ListContinue">
    <w:name w:val="List Continue"/>
    <w:basedOn w:val="Normal"/>
    <w:uiPriority w:val="99"/>
    <w:unhideWhenUsed/>
    <w:rsid w:val="00CD38AD"/>
    <w:pPr>
      <w:keepLines/>
      <w:tabs>
        <w:tab w:val="left" w:pos="851"/>
        <w:tab w:val="left" w:pos="1191"/>
        <w:tab w:val="right" w:pos="9214"/>
      </w:tabs>
      <w:spacing w:after="0"/>
      <w:ind w:left="1191" w:hanging="340"/>
      <w:jc w:val="left"/>
    </w:pPr>
    <w:rPr>
      <w:rFonts w:ascii="Arial" w:hAnsi="Arial"/>
      <w:sz w:val="22"/>
      <w:szCs w:val="20"/>
      <w:lang w:val="en-GB" w:bidi="ar-SA"/>
    </w:rPr>
  </w:style>
  <w:style w:type="paragraph" w:customStyle="1" w:styleId="BlockQuotation">
    <w:name w:val="Block Quotation"/>
    <w:basedOn w:val="BodyText"/>
    <w:next w:val="BodyText"/>
    <w:uiPriority w:val="99"/>
    <w:rsid w:val="00CD38AD"/>
    <w:pPr>
      <w:keepLines/>
      <w:tabs>
        <w:tab w:val="left" w:pos="1985"/>
        <w:tab w:val="right" w:pos="9214"/>
      </w:tabs>
      <w:bidi w:val="0"/>
      <w:spacing w:after="0"/>
      <w:ind w:left="1985" w:hanging="1985"/>
      <w:jc w:val="left"/>
    </w:pPr>
    <w:rPr>
      <w:rFonts w:ascii="Arial" w:hAnsi="Arial" w:cs="Times New Roman"/>
      <w:b/>
      <w:sz w:val="48"/>
      <w:szCs w:val="20"/>
      <w:lang w:val="en-GB"/>
    </w:rPr>
  </w:style>
  <w:style w:type="paragraph" w:customStyle="1" w:styleId="BlockQuotation1">
    <w:name w:val="Block Quotation 1"/>
    <w:basedOn w:val="BlockQuotation"/>
    <w:uiPriority w:val="99"/>
    <w:rsid w:val="00CD38AD"/>
    <w:rPr>
      <w:b w:val="0"/>
      <w:sz w:val="32"/>
    </w:rPr>
  </w:style>
  <w:style w:type="paragraph" w:customStyle="1" w:styleId="BlockQuotation2">
    <w:name w:val="Block Quotation 2"/>
    <w:basedOn w:val="BlockQuotation1"/>
    <w:uiPriority w:val="99"/>
    <w:rsid w:val="00CD38AD"/>
    <w:pPr>
      <w:tabs>
        <w:tab w:val="left" w:pos="1701"/>
      </w:tabs>
      <w:ind w:left="0" w:firstLine="0"/>
    </w:pPr>
    <w:rPr>
      <w:sz w:val="20"/>
    </w:rPr>
  </w:style>
  <w:style w:type="paragraph" w:customStyle="1" w:styleId="Indhold">
    <w:name w:val="Indhold"/>
    <w:basedOn w:val="Normal"/>
    <w:uiPriority w:val="99"/>
    <w:rsid w:val="00CD38AD"/>
    <w:pPr>
      <w:tabs>
        <w:tab w:val="right" w:pos="9214"/>
      </w:tabs>
      <w:spacing w:after="0"/>
      <w:jc w:val="left"/>
    </w:pPr>
    <w:rPr>
      <w:rFonts w:ascii="Arial" w:hAnsi="Arial"/>
      <w:b/>
      <w:caps/>
      <w:sz w:val="22"/>
      <w:szCs w:val="20"/>
      <w:lang w:val="en-GB" w:bidi="ar-SA"/>
    </w:rPr>
  </w:style>
  <w:style w:type="paragraph" w:customStyle="1" w:styleId="FooterSkemaA">
    <w:name w:val="FooterSkemaA"/>
    <w:basedOn w:val="Normal"/>
    <w:uiPriority w:val="99"/>
    <w:rsid w:val="00CD38AD"/>
    <w:pPr>
      <w:keepLines/>
      <w:spacing w:before="40" w:after="0"/>
      <w:jc w:val="left"/>
    </w:pPr>
    <w:rPr>
      <w:rFonts w:ascii="Arial" w:hAnsi="Arial"/>
      <w:sz w:val="14"/>
      <w:szCs w:val="20"/>
      <w:lang w:val="en-GB" w:bidi="ar-SA"/>
    </w:rPr>
  </w:style>
  <w:style w:type="paragraph" w:customStyle="1" w:styleId="BlockQuotationKunde">
    <w:name w:val="Block Quotation Kunde"/>
    <w:basedOn w:val="BlockQuotation"/>
    <w:uiPriority w:val="99"/>
    <w:rsid w:val="00CD38AD"/>
    <w:pPr>
      <w:ind w:left="0" w:firstLine="0"/>
    </w:pPr>
    <w:rPr>
      <w:sz w:val="32"/>
    </w:rPr>
  </w:style>
  <w:style w:type="paragraph" w:customStyle="1" w:styleId="List0">
    <w:name w:val="List +"/>
    <w:basedOn w:val="List"/>
    <w:uiPriority w:val="99"/>
    <w:rsid w:val="00CD38AD"/>
    <w:pPr>
      <w:spacing w:after="240"/>
    </w:pPr>
  </w:style>
  <w:style w:type="paragraph" w:customStyle="1" w:styleId="ListBullet0">
    <w:name w:val="List Bullet +"/>
    <w:basedOn w:val="ListBullet"/>
    <w:uiPriority w:val="99"/>
    <w:rsid w:val="00CD38AD"/>
    <w:pPr>
      <w:tabs>
        <w:tab w:val="left" w:pos="1191"/>
      </w:tabs>
      <w:spacing w:after="240"/>
      <w:ind w:left="1191" w:hanging="340"/>
    </w:pPr>
  </w:style>
  <w:style w:type="paragraph" w:customStyle="1" w:styleId="ListContinue0">
    <w:name w:val="List Continue +"/>
    <w:basedOn w:val="Normal"/>
    <w:uiPriority w:val="99"/>
    <w:rsid w:val="00CD38AD"/>
    <w:pPr>
      <w:keepLines/>
      <w:tabs>
        <w:tab w:val="left" w:pos="851"/>
        <w:tab w:val="left" w:pos="1191"/>
        <w:tab w:val="right" w:pos="9214"/>
      </w:tabs>
      <w:ind w:left="1191" w:hanging="340"/>
      <w:jc w:val="left"/>
    </w:pPr>
    <w:rPr>
      <w:rFonts w:ascii="Arial" w:hAnsi="Arial"/>
      <w:sz w:val="22"/>
      <w:szCs w:val="20"/>
      <w:lang w:val="en-GB" w:bidi="ar-SA"/>
    </w:rPr>
  </w:style>
  <w:style w:type="paragraph" w:customStyle="1" w:styleId="ListNumber0">
    <w:name w:val="List Number +"/>
    <w:basedOn w:val="ListNumber"/>
    <w:uiPriority w:val="99"/>
    <w:rsid w:val="00CD38AD"/>
    <w:pPr>
      <w:spacing w:after="240"/>
    </w:pPr>
  </w:style>
  <w:style w:type="paragraph" w:customStyle="1" w:styleId="BodyTextIndent0">
    <w:name w:val="Body Text Indent +"/>
    <w:basedOn w:val="Normal"/>
    <w:uiPriority w:val="99"/>
    <w:rsid w:val="00CD38AD"/>
    <w:pPr>
      <w:keepLines/>
      <w:tabs>
        <w:tab w:val="left" w:pos="851"/>
        <w:tab w:val="left" w:pos="1418"/>
        <w:tab w:val="right" w:pos="9214"/>
      </w:tabs>
      <w:ind w:left="851"/>
      <w:jc w:val="left"/>
    </w:pPr>
    <w:rPr>
      <w:rFonts w:ascii="Arial" w:hAnsi="Arial"/>
      <w:sz w:val="22"/>
      <w:szCs w:val="20"/>
      <w:lang w:val="en-GB" w:bidi="ar-SA"/>
    </w:rPr>
  </w:style>
  <w:style w:type="paragraph" w:customStyle="1" w:styleId="FooterSkemaB">
    <w:name w:val="FooterSkemaB"/>
    <w:basedOn w:val="FooterSkemaA"/>
    <w:uiPriority w:val="99"/>
    <w:rsid w:val="00CD38AD"/>
    <w:pPr>
      <w:spacing w:before="0"/>
    </w:pPr>
  </w:style>
  <w:style w:type="paragraph" w:customStyle="1" w:styleId="Appendix">
    <w:name w:val="Appendix"/>
    <w:basedOn w:val="Normal"/>
    <w:uiPriority w:val="99"/>
    <w:rsid w:val="00CD38AD"/>
    <w:pPr>
      <w:keepLines/>
      <w:tabs>
        <w:tab w:val="left" w:pos="851"/>
        <w:tab w:val="left" w:pos="1418"/>
        <w:tab w:val="right" w:pos="9214"/>
      </w:tabs>
      <w:spacing w:after="0"/>
      <w:jc w:val="left"/>
    </w:pPr>
    <w:rPr>
      <w:rFonts w:ascii="Arial" w:hAnsi="Arial"/>
      <w:b/>
      <w:caps/>
      <w:sz w:val="22"/>
      <w:szCs w:val="20"/>
      <w:lang w:val="en-GB" w:bidi="ar-SA"/>
    </w:rPr>
  </w:style>
  <w:style w:type="paragraph" w:customStyle="1" w:styleId="AppendixText">
    <w:name w:val="Appendix Text"/>
    <w:basedOn w:val="Normal"/>
    <w:uiPriority w:val="99"/>
    <w:rsid w:val="00CD38AD"/>
    <w:pPr>
      <w:keepLines/>
      <w:tabs>
        <w:tab w:val="left" w:pos="851"/>
        <w:tab w:val="left" w:pos="1418"/>
        <w:tab w:val="right" w:pos="9214"/>
      </w:tabs>
      <w:spacing w:after="0"/>
      <w:jc w:val="left"/>
    </w:pPr>
    <w:rPr>
      <w:rFonts w:ascii="Arial" w:hAnsi="Arial"/>
      <w:b/>
      <w:sz w:val="22"/>
      <w:szCs w:val="20"/>
      <w:lang w:val="en-GB" w:bidi="ar-SA"/>
    </w:rPr>
  </w:style>
  <w:style w:type="paragraph" w:customStyle="1" w:styleId="HeaderA">
    <w:name w:val="HeaderA"/>
    <w:basedOn w:val="Normal"/>
    <w:uiPriority w:val="99"/>
    <w:rsid w:val="00CD38AD"/>
    <w:pPr>
      <w:keepLines/>
      <w:tabs>
        <w:tab w:val="right" w:pos="9214"/>
      </w:tabs>
      <w:spacing w:after="0"/>
      <w:jc w:val="left"/>
    </w:pPr>
    <w:rPr>
      <w:rFonts w:ascii="Arial" w:hAnsi="Arial"/>
      <w:sz w:val="22"/>
      <w:szCs w:val="20"/>
      <w:lang w:val="en-GB" w:bidi="ar-SA"/>
    </w:rPr>
  </w:style>
  <w:style w:type="paragraph" w:customStyle="1" w:styleId="FooterSkemaC">
    <w:name w:val="FooterSkemaC"/>
    <w:basedOn w:val="FooterSkemaB"/>
    <w:uiPriority w:val="99"/>
    <w:rsid w:val="00CD38AD"/>
    <w:pPr>
      <w:tabs>
        <w:tab w:val="right" w:pos="2693"/>
      </w:tabs>
      <w:jc w:val="right"/>
    </w:pPr>
  </w:style>
  <w:style w:type="character" w:customStyle="1" w:styleId="NumberedListChar">
    <w:name w:val="Numbered List Char"/>
    <w:basedOn w:val="BodyTextIndentChar"/>
    <w:link w:val="NumberedList"/>
    <w:locked/>
    <w:rsid w:val="00CD38AD"/>
    <w:rPr>
      <w:rFonts w:ascii="Arial" w:eastAsia="Times New Roman" w:hAnsi="Arial" w:cs="Times New Roman"/>
      <w:sz w:val="24"/>
      <w:szCs w:val="24"/>
      <w:lang w:val="en-GB" w:bidi="ar-EG"/>
    </w:rPr>
  </w:style>
  <w:style w:type="paragraph" w:customStyle="1" w:styleId="NumberedList">
    <w:name w:val="Numbered List"/>
    <w:basedOn w:val="BodyTextIndent"/>
    <w:next w:val="Bodytext0"/>
    <w:link w:val="NumberedListChar"/>
    <w:qFormat/>
    <w:rsid w:val="00CD38AD"/>
    <w:pPr>
      <w:keepLines/>
      <w:tabs>
        <w:tab w:val="left" w:pos="1418"/>
        <w:tab w:val="right" w:pos="9214"/>
      </w:tabs>
      <w:spacing w:after="40"/>
      <w:ind w:left="1211" w:hanging="360"/>
      <w:jc w:val="left"/>
    </w:pPr>
    <w:rPr>
      <w:rFonts w:ascii="Arial" w:hAnsi="Arial"/>
      <w:lang w:val="en-GB"/>
    </w:rPr>
  </w:style>
  <w:style w:type="character" w:customStyle="1" w:styleId="BullitChar">
    <w:name w:val="Bullit Char"/>
    <w:basedOn w:val="NumberedListChar"/>
    <w:link w:val="Bullit"/>
    <w:locked/>
    <w:rsid w:val="00CD38AD"/>
    <w:rPr>
      <w:rFonts w:ascii="Arial" w:eastAsia="Times New Roman" w:hAnsi="Arial" w:cs="Arial"/>
      <w:sz w:val="24"/>
      <w:szCs w:val="20"/>
      <w:lang w:val="en-GB" w:bidi="ar-EG"/>
    </w:rPr>
  </w:style>
  <w:style w:type="character" w:customStyle="1" w:styleId="SourcefortablesandfiguresChar">
    <w:name w:val="Source for tables and figures Char"/>
    <w:basedOn w:val="BodyTextIndentChar"/>
    <w:link w:val="Sourcefortablesandfigures"/>
    <w:locked/>
    <w:rsid w:val="00CD38AD"/>
    <w:rPr>
      <w:rFonts w:ascii="Arial" w:eastAsia="Times New Roman" w:hAnsi="Arial" w:cs="Times New Roman"/>
      <w:sz w:val="18"/>
      <w:szCs w:val="18"/>
      <w:lang w:val="en-GB" w:bidi="ar-EG"/>
    </w:rPr>
  </w:style>
  <w:style w:type="paragraph" w:customStyle="1" w:styleId="Sourcefortablesandfigures">
    <w:name w:val="Source for tables and figures"/>
    <w:basedOn w:val="BodyTextIndent"/>
    <w:link w:val="SourcefortablesandfiguresChar"/>
    <w:qFormat/>
    <w:rsid w:val="00CD38AD"/>
    <w:pPr>
      <w:keepLines/>
      <w:tabs>
        <w:tab w:val="left" w:pos="851"/>
        <w:tab w:val="left" w:pos="1134"/>
        <w:tab w:val="left" w:pos="1418"/>
        <w:tab w:val="right" w:pos="9214"/>
      </w:tabs>
      <w:spacing w:after="0"/>
      <w:ind w:left="851"/>
      <w:jc w:val="left"/>
    </w:pPr>
    <w:rPr>
      <w:rFonts w:ascii="Arial" w:hAnsi="Arial"/>
      <w:sz w:val="18"/>
      <w:szCs w:val="18"/>
      <w:lang w:val="en-GB"/>
    </w:rPr>
  </w:style>
  <w:style w:type="character" w:customStyle="1" w:styleId="FigureheadingChar">
    <w:name w:val="Figure heading Char"/>
    <w:basedOn w:val="BodyTextIndentChar"/>
    <w:link w:val="Figureheading"/>
    <w:locked/>
    <w:rsid w:val="00CD38AD"/>
    <w:rPr>
      <w:rFonts w:ascii="Arial" w:eastAsia="Times New Roman" w:hAnsi="Arial" w:cs="Times New Roman"/>
      <w:b/>
      <w:sz w:val="24"/>
      <w:szCs w:val="24"/>
      <w:lang w:val="en-GB" w:bidi="ar-EG"/>
    </w:rPr>
  </w:style>
  <w:style w:type="paragraph" w:customStyle="1" w:styleId="Figureheading">
    <w:name w:val="Figure heading"/>
    <w:basedOn w:val="BodyTextIndent"/>
    <w:link w:val="FigureheadingChar"/>
    <w:qFormat/>
    <w:rsid w:val="00CD38AD"/>
    <w:pPr>
      <w:keepLines/>
      <w:tabs>
        <w:tab w:val="left" w:pos="851"/>
        <w:tab w:val="left" w:pos="1134"/>
        <w:tab w:val="left" w:pos="1418"/>
        <w:tab w:val="right" w:pos="9214"/>
      </w:tabs>
      <w:spacing w:after="0"/>
      <w:ind w:left="851"/>
      <w:jc w:val="left"/>
    </w:pPr>
    <w:rPr>
      <w:rFonts w:ascii="Arial" w:hAnsi="Arial"/>
      <w:b/>
      <w:lang w:val="en-GB"/>
    </w:rPr>
  </w:style>
  <w:style w:type="character" w:customStyle="1" w:styleId="TableheadingChar">
    <w:name w:val="Table heading Char"/>
    <w:basedOn w:val="FigureheadingChar"/>
    <w:link w:val="Tableheading"/>
    <w:locked/>
    <w:rsid w:val="00CD38AD"/>
    <w:rPr>
      <w:rFonts w:ascii="Arial" w:eastAsia="Times New Roman" w:hAnsi="Arial" w:cs="Times New Roman"/>
      <w:b/>
      <w:sz w:val="24"/>
      <w:szCs w:val="24"/>
      <w:lang w:val="en-GB" w:bidi="ar-EG"/>
    </w:rPr>
  </w:style>
  <w:style w:type="paragraph" w:customStyle="1" w:styleId="Tableheading">
    <w:name w:val="Table heading"/>
    <w:basedOn w:val="Figureheading"/>
    <w:link w:val="TableheadingChar"/>
    <w:qFormat/>
    <w:rsid w:val="00CD38AD"/>
  </w:style>
  <w:style w:type="character" w:customStyle="1" w:styleId="EQIESIAtextChar">
    <w:name w:val="EQI ESIA text Char"/>
    <w:basedOn w:val="BodyTextIndentChar"/>
    <w:link w:val="EQIESIAtext"/>
    <w:locked/>
    <w:rsid w:val="00CD38AD"/>
    <w:rPr>
      <w:rFonts w:ascii="Arial" w:eastAsia="Times New Roman" w:hAnsi="Arial" w:cs="Times New Roman"/>
      <w:i/>
      <w:color w:val="4F81BD" w:themeColor="accent1"/>
      <w:sz w:val="24"/>
      <w:szCs w:val="24"/>
      <w:lang w:val="en-GB" w:bidi="ar-EG"/>
    </w:rPr>
  </w:style>
  <w:style w:type="paragraph" w:customStyle="1" w:styleId="EQIESIAtext">
    <w:name w:val="EQI ESIA text"/>
    <w:basedOn w:val="BodyTextIndent"/>
    <w:link w:val="EQIESIAtextChar"/>
    <w:qFormat/>
    <w:rsid w:val="00CD38AD"/>
    <w:pPr>
      <w:keepLines/>
      <w:tabs>
        <w:tab w:val="left" w:pos="1134"/>
        <w:tab w:val="left" w:pos="1418"/>
        <w:tab w:val="left" w:pos="1985"/>
        <w:tab w:val="right" w:pos="9214"/>
      </w:tabs>
      <w:spacing w:after="0"/>
      <w:ind w:left="851"/>
      <w:jc w:val="left"/>
    </w:pPr>
    <w:rPr>
      <w:rFonts w:ascii="Arial" w:hAnsi="Arial"/>
      <w:i/>
      <w:color w:val="4F81BD" w:themeColor="accent1"/>
      <w:lang w:val="en-GB"/>
    </w:rPr>
  </w:style>
  <w:style w:type="character" w:customStyle="1" w:styleId="TableSourceChar">
    <w:name w:val="TableSource Char"/>
    <w:basedOn w:val="SourcefortablesandfiguresChar"/>
    <w:link w:val="TableSource"/>
    <w:locked/>
    <w:rsid w:val="00CD38AD"/>
    <w:rPr>
      <w:rFonts w:ascii="Arial" w:eastAsia="Times New Roman" w:hAnsi="Arial" w:cs="Times New Roman"/>
      <w:sz w:val="18"/>
      <w:szCs w:val="18"/>
      <w:lang w:val="en-GB" w:bidi="ar-EG"/>
    </w:rPr>
  </w:style>
  <w:style w:type="paragraph" w:customStyle="1" w:styleId="TableSource">
    <w:name w:val="TableSource"/>
    <w:basedOn w:val="Sourcefortablesandfigures"/>
    <w:link w:val="TableSourceChar"/>
    <w:qFormat/>
    <w:rsid w:val="00CD38AD"/>
  </w:style>
  <w:style w:type="character" w:customStyle="1" w:styleId="FigureSourceChar">
    <w:name w:val="FigureSource Char"/>
    <w:basedOn w:val="SourcefortablesandfiguresChar"/>
    <w:link w:val="FigureSource"/>
    <w:locked/>
    <w:rsid w:val="00CD38AD"/>
    <w:rPr>
      <w:rFonts w:ascii="Arial" w:eastAsia="Times New Roman" w:hAnsi="Arial" w:cs="Times New Roman"/>
      <w:sz w:val="18"/>
      <w:szCs w:val="18"/>
      <w:lang w:val="en-GB" w:bidi="ar-EG"/>
    </w:rPr>
  </w:style>
  <w:style w:type="paragraph" w:customStyle="1" w:styleId="FigureSource">
    <w:name w:val="FigureSource"/>
    <w:basedOn w:val="Sourcefortablesandfigures"/>
    <w:link w:val="FigureSourceChar"/>
    <w:qFormat/>
    <w:rsid w:val="00CD38AD"/>
  </w:style>
  <w:style w:type="character" w:customStyle="1" w:styleId="Ariel11">
    <w:name w:val="Ariel 11"/>
    <w:basedOn w:val="DefaultParagraphFont"/>
    <w:rsid w:val="00CD38AD"/>
    <w:rPr>
      <w:strike w:val="0"/>
      <w:dstrike w:val="0"/>
      <w:color w:val="auto"/>
      <w:sz w:val="22"/>
      <w:u w:val="none"/>
      <w:effect w:val="none"/>
      <w:vertAlign w:val="baseline"/>
    </w:rPr>
  </w:style>
  <w:style w:type="character" w:customStyle="1" w:styleId="Ariel8">
    <w:name w:val="Ariel 8"/>
    <w:basedOn w:val="DefaultParagraphFont"/>
    <w:rsid w:val="00CD38AD"/>
    <w:rPr>
      <w:rFonts w:ascii="Arial" w:hAnsi="Arial" w:cs="Arial" w:hint="default"/>
      <w:b/>
      <w:bCs w:val="0"/>
      <w:spacing w:val="0"/>
      <w:w w:val="80"/>
      <w:kern w:val="0"/>
      <w:position w:val="2"/>
      <w:sz w:val="22"/>
      <w:vertAlign w:val="baseline"/>
    </w:rPr>
  </w:style>
  <w:style w:type="character" w:customStyle="1" w:styleId="Bold">
    <w:name w:val="Bold"/>
    <w:basedOn w:val="DefaultParagraphFont"/>
    <w:rsid w:val="00CD38AD"/>
    <w:rPr>
      <w:b/>
      <w:bCs w:val="0"/>
      <w:strike w:val="0"/>
      <w:dstrike w:val="0"/>
      <w:u w:val="none"/>
      <w:effect w:val="none"/>
      <w:vertAlign w:val="baseline"/>
    </w:rPr>
  </w:style>
  <w:style w:type="character" w:customStyle="1" w:styleId="hps">
    <w:name w:val="hps"/>
    <w:basedOn w:val="DefaultParagraphFont"/>
    <w:rsid w:val="00CD38AD"/>
  </w:style>
  <w:style w:type="character" w:customStyle="1" w:styleId="longtext">
    <w:name w:val="long_text"/>
    <w:basedOn w:val="DefaultParagraphFont"/>
    <w:rsid w:val="00CD38AD"/>
  </w:style>
  <w:style w:type="table" w:styleId="ColorfulGrid-Accent1">
    <w:name w:val="Colorful Grid Accent 1"/>
    <w:basedOn w:val="TableNormal"/>
    <w:uiPriority w:val="73"/>
    <w:rsid w:val="00CD38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FootnoteTextChar1">
    <w:name w:val="Footnote Text Char1"/>
    <w:aliases w:val="fn Char,single space Char,FOOTNOTES Char,ADB Char,WB-Fußnotentext Char,Footnote Char,Fußnote Char,Char Char1 Char,Char Char2,Voetnoottekst Char Char Char Char Char Char,Footnote Text Char Char Char,Heading 2 Char1, Char Char1"/>
    <w:uiPriority w:val="99"/>
    <w:locked/>
    <w:rsid w:val="00CD38AD"/>
    <w:rPr>
      <w:lang w:val="en-GB" w:eastAsia="ar-SA" w:bidi="ar-SA"/>
    </w:rPr>
  </w:style>
  <w:style w:type="table" w:customStyle="1" w:styleId="MediumShading11">
    <w:name w:val="Medium Shading 11"/>
    <w:basedOn w:val="TableNormal"/>
    <w:uiPriority w:val="63"/>
    <w:rsid w:val="00CD38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xl63">
    <w:name w:val="xl63"/>
    <w:basedOn w:val="Normal"/>
    <w:uiPriority w:val="99"/>
    <w:rsid w:val="00CD38AD"/>
    <w:pPr>
      <w:spacing w:before="100" w:beforeAutospacing="1" w:after="100" w:afterAutospacing="1"/>
      <w:jc w:val="left"/>
    </w:pPr>
    <w:rPr>
      <w:rFonts w:ascii="Garmond" w:hAnsi="Garmond"/>
      <w:lang w:bidi="ar-SA"/>
    </w:rPr>
  </w:style>
  <w:style w:type="paragraph" w:customStyle="1" w:styleId="xl64">
    <w:name w:val="xl64"/>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65">
    <w:name w:val="xl65"/>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66">
    <w:name w:val="xl66"/>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67">
    <w:name w:val="xl67"/>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68">
    <w:name w:val="xl68"/>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lang w:bidi="ar-SA"/>
    </w:rPr>
  </w:style>
  <w:style w:type="paragraph" w:customStyle="1" w:styleId="xl69">
    <w:name w:val="xl69"/>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lang w:bidi="ar-SA"/>
    </w:rPr>
  </w:style>
  <w:style w:type="paragraph" w:customStyle="1" w:styleId="xl70">
    <w:name w:val="xl7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71">
    <w:name w:val="xl71"/>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72">
    <w:name w:val="xl72"/>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3">
    <w:name w:val="xl73"/>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4">
    <w:name w:val="xl74"/>
    <w:basedOn w:val="Normal"/>
    <w:uiPriority w:val="99"/>
    <w:rsid w:val="00CD38AD"/>
    <w:pPr>
      <w:spacing w:before="100" w:beforeAutospacing="1" w:after="100" w:afterAutospacing="1"/>
      <w:jc w:val="left"/>
    </w:pPr>
    <w:rPr>
      <w:rFonts w:ascii="Garmond" w:hAnsi="Garmond"/>
      <w:lang w:bidi="ar-SA"/>
    </w:rPr>
  </w:style>
  <w:style w:type="paragraph" w:customStyle="1" w:styleId="xl75">
    <w:name w:val="xl75"/>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76">
    <w:name w:val="xl76"/>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77">
    <w:name w:val="xl77"/>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lang w:bidi="ar-SA"/>
    </w:rPr>
  </w:style>
  <w:style w:type="paragraph" w:customStyle="1" w:styleId="xl78">
    <w:name w:val="xl78"/>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79">
    <w:name w:val="xl79"/>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0">
    <w:name w:val="xl8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81">
    <w:name w:val="xl81"/>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Garmond" w:hAnsi="Garmond"/>
      <w:lang w:bidi="ar-SA"/>
    </w:rPr>
  </w:style>
  <w:style w:type="paragraph" w:customStyle="1" w:styleId="xl82">
    <w:name w:val="xl82"/>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Garmond" w:hAnsi="Garmond"/>
      <w:lang w:bidi="ar-SA"/>
    </w:rPr>
  </w:style>
  <w:style w:type="paragraph" w:customStyle="1" w:styleId="xl83">
    <w:name w:val="xl83"/>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84">
    <w:name w:val="xl84"/>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5">
    <w:name w:val="xl85"/>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86">
    <w:name w:val="xl86"/>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b/>
      <w:bCs/>
      <w:lang w:bidi="ar-SA"/>
    </w:rPr>
  </w:style>
  <w:style w:type="paragraph" w:customStyle="1" w:styleId="xl87">
    <w:name w:val="xl87"/>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b/>
      <w:bCs/>
      <w:lang w:bidi="ar-SA"/>
    </w:rPr>
  </w:style>
  <w:style w:type="paragraph" w:customStyle="1" w:styleId="xl88">
    <w:name w:val="xl88"/>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89">
    <w:name w:val="xl89"/>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b/>
      <w:bCs/>
      <w:lang w:bidi="ar-SA"/>
    </w:rPr>
  </w:style>
  <w:style w:type="paragraph" w:customStyle="1" w:styleId="xl90">
    <w:name w:val="xl90"/>
    <w:basedOn w:val="Normal"/>
    <w:uiPriority w:val="99"/>
    <w:rsid w:val="00CD38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mond" w:hAnsi="Garmond"/>
      <w:lang w:bidi="ar-SA"/>
    </w:rPr>
  </w:style>
  <w:style w:type="paragraph" w:customStyle="1" w:styleId="xl91">
    <w:name w:val="xl91"/>
    <w:basedOn w:val="Normal"/>
    <w:uiPriority w:val="99"/>
    <w:rsid w:val="00CD38A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Garmond" w:hAnsi="Garmond"/>
      <w:b/>
      <w:bCs/>
      <w:lang w:bidi="ar-SA"/>
    </w:rPr>
  </w:style>
  <w:style w:type="paragraph" w:customStyle="1" w:styleId="xl92">
    <w:name w:val="xl92"/>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Garmond" w:hAnsi="Garmond"/>
      <w:b/>
      <w:bCs/>
      <w:lang w:bidi="ar-SA"/>
    </w:rPr>
  </w:style>
  <w:style w:type="paragraph" w:customStyle="1" w:styleId="xl93">
    <w:name w:val="xl93"/>
    <w:basedOn w:val="Normal"/>
    <w:uiPriority w:val="99"/>
    <w:rsid w:val="00CD38AD"/>
    <w:pPr>
      <w:pBdr>
        <w:top w:val="single" w:sz="4" w:space="0" w:color="auto"/>
        <w:left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94">
    <w:name w:val="xl94"/>
    <w:basedOn w:val="Normal"/>
    <w:uiPriority w:val="99"/>
    <w:rsid w:val="00CD38AD"/>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Garmond" w:hAnsi="Garmond"/>
      <w:b/>
      <w:bCs/>
      <w:lang w:bidi="ar-SA"/>
    </w:rPr>
  </w:style>
  <w:style w:type="paragraph" w:customStyle="1" w:styleId="xl95">
    <w:name w:val="xl95"/>
    <w:basedOn w:val="Normal"/>
    <w:uiPriority w:val="99"/>
    <w:rsid w:val="00CD38AD"/>
    <w:pPr>
      <w:spacing w:before="100" w:beforeAutospacing="1" w:after="100" w:afterAutospacing="1"/>
      <w:jc w:val="left"/>
    </w:pPr>
    <w:rPr>
      <w:rFonts w:ascii="Garmond" w:hAnsi="Garmond"/>
      <w:lang w:bidi="ar-SA"/>
    </w:rPr>
  </w:style>
  <w:style w:type="paragraph" w:customStyle="1" w:styleId="xl96">
    <w:name w:val="xl96"/>
    <w:basedOn w:val="Normal"/>
    <w:uiPriority w:val="99"/>
    <w:rsid w:val="00CD38AD"/>
    <w:pPr>
      <w:shd w:val="clear" w:color="000000" w:fill="92D050"/>
      <w:spacing w:before="100" w:beforeAutospacing="1" w:after="100" w:afterAutospacing="1"/>
      <w:jc w:val="left"/>
    </w:pPr>
    <w:rPr>
      <w:rFonts w:ascii="Garmond" w:hAnsi="Garmond"/>
      <w:lang w:bidi="ar-SA"/>
    </w:rPr>
  </w:style>
  <w:style w:type="paragraph" w:customStyle="1" w:styleId="xl97">
    <w:name w:val="xl97"/>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b/>
      <w:bCs/>
      <w:lang w:bidi="ar-SA"/>
    </w:rPr>
  </w:style>
  <w:style w:type="paragraph" w:customStyle="1" w:styleId="xl98">
    <w:name w:val="xl98"/>
    <w:basedOn w:val="Normal"/>
    <w:uiPriority w:val="99"/>
    <w:rsid w:val="00CD38AD"/>
    <w:pPr>
      <w:shd w:val="clear" w:color="000000" w:fill="92D050"/>
      <w:spacing w:before="100" w:beforeAutospacing="1" w:after="100" w:afterAutospacing="1"/>
      <w:jc w:val="left"/>
    </w:pPr>
    <w:rPr>
      <w:rFonts w:ascii="Garmond" w:hAnsi="Garmond"/>
      <w:b/>
      <w:bCs/>
      <w:lang w:bidi="ar-SA"/>
    </w:rPr>
  </w:style>
  <w:style w:type="paragraph" w:customStyle="1" w:styleId="xl99">
    <w:name w:val="xl99"/>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b/>
      <w:bCs/>
      <w:lang w:bidi="ar-SA"/>
    </w:rPr>
  </w:style>
  <w:style w:type="paragraph" w:customStyle="1" w:styleId="xl100">
    <w:name w:val="xl100"/>
    <w:basedOn w:val="Normal"/>
    <w:uiPriority w:val="99"/>
    <w:rsid w:val="00CD38AD"/>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left"/>
    </w:pPr>
    <w:rPr>
      <w:rFonts w:ascii="Garmond" w:hAnsi="Garmond"/>
      <w:lang w:bidi="ar-SA"/>
    </w:rPr>
  </w:style>
  <w:style w:type="paragraph" w:customStyle="1" w:styleId="xl101">
    <w:name w:val="xl101"/>
    <w:basedOn w:val="Normal"/>
    <w:uiPriority w:val="99"/>
    <w:rsid w:val="00CD38AD"/>
    <w:pPr>
      <w:pBdr>
        <w:top w:val="single" w:sz="4" w:space="0" w:color="auto"/>
        <w:bottom w:val="single" w:sz="4" w:space="0" w:color="auto"/>
        <w:right w:val="single" w:sz="4" w:space="0" w:color="auto"/>
      </w:pBdr>
      <w:shd w:val="clear" w:color="000000" w:fill="92D050"/>
      <w:spacing w:before="100" w:beforeAutospacing="1" w:after="100" w:afterAutospacing="1"/>
      <w:jc w:val="left"/>
    </w:pPr>
    <w:rPr>
      <w:rFonts w:ascii="Garmond" w:hAnsi="Garmond"/>
      <w:lang w:bidi="ar-SA"/>
    </w:rPr>
  </w:style>
  <w:style w:type="paragraph" w:customStyle="1" w:styleId="xl102">
    <w:name w:val="xl102"/>
    <w:basedOn w:val="Normal"/>
    <w:uiPriority w:val="99"/>
    <w:rsid w:val="00CD38AD"/>
    <w:pPr>
      <w:pBdr>
        <w:left w:val="single" w:sz="4" w:space="0" w:color="auto"/>
        <w:right w:val="single" w:sz="4" w:space="0" w:color="auto"/>
      </w:pBdr>
      <w:spacing w:before="100" w:beforeAutospacing="1" w:after="100" w:afterAutospacing="1"/>
      <w:jc w:val="left"/>
    </w:pPr>
    <w:rPr>
      <w:rFonts w:ascii="Garmond" w:hAnsi="Garmond"/>
      <w:lang w:bidi="ar-SA"/>
    </w:rPr>
  </w:style>
  <w:style w:type="paragraph" w:customStyle="1" w:styleId="xl103">
    <w:name w:val="xl103"/>
    <w:basedOn w:val="Normal"/>
    <w:uiPriority w:val="99"/>
    <w:rsid w:val="00CD38A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rFonts w:ascii="Garmond" w:hAnsi="Garmond"/>
      <w:b/>
      <w:bCs/>
      <w:lang w:bidi="ar-SA"/>
    </w:rPr>
  </w:style>
  <w:style w:type="paragraph" w:customStyle="1" w:styleId="xl104">
    <w:name w:val="xl104"/>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Garmond" w:hAnsi="Garmond"/>
      <w:lang w:bidi="ar-SA"/>
    </w:rPr>
  </w:style>
  <w:style w:type="paragraph" w:customStyle="1" w:styleId="xl105">
    <w:name w:val="xl105"/>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lang w:bidi="ar-SA"/>
    </w:rPr>
  </w:style>
  <w:style w:type="paragraph" w:customStyle="1" w:styleId="xl106">
    <w:name w:val="xl106"/>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b/>
      <w:bCs/>
      <w:lang w:bidi="ar-SA"/>
    </w:rPr>
  </w:style>
  <w:style w:type="paragraph" w:customStyle="1" w:styleId="xl107">
    <w:name w:val="xl107"/>
    <w:basedOn w:val="Normal"/>
    <w:uiPriority w:val="99"/>
    <w:rsid w:val="00CD38A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Garmond" w:hAnsi="Garmond"/>
      <w:b/>
      <w:bCs/>
      <w:lang w:bidi="ar-SA"/>
    </w:rPr>
  </w:style>
  <w:style w:type="paragraph" w:customStyle="1" w:styleId="ZHeader1">
    <w:name w:val="ZHeader1"/>
    <w:basedOn w:val="Header"/>
    <w:rsid w:val="00CD38AD"/>
    <w:pPr>
      <w:numPr>
        <w:ilvl w:val="1"/>
        <w:numId w:val="38"/>
      </w:numPr>
      <w:tabs>
        <w:tab w:val="clear" w:pos="927"/>
        <w:tab w:val="clear" w:pos="4153"/>
        <w:tab w:val="clear" w:pos="8306"/>
        <w:tab w:val="center" w:pos="4536"/>
        <w:tab w:val="right" w:pos="8931"/>
      </w:tabs>
      <w:spacing w:before="480" w:line="288" w:lineRule="auto"/>
      <w:ind w:left="0" w:firstLine="0"/>
      <w:jc w:val="left"/>
    </w:pPr>
    <w:rPr>
      <w:rFonts w:ascii="Arial" w:hAnsi="Arial"/>
      <w:b/>
      <w:caps/>
      <w:spacing w:val="20"/>
      <w:sz w:val="22"/>
      <w:szCs w:val="20"/>
      <w:lang w:val="en-AU"/>
    </w:rPr>
  </w:style>
  <w:style w:type="paragraph" w:customStyle="1" w:styleId="Bullet11">
    <w:name w:val="Bullet1"/>
    <w:aliases w:val="B1,B1 Char Char Char,B1 Char Char Char Char,B1 Char Char Char Char Char Char Char Char Char Char Char,B1 Char Char Char Char Char Char Char,B1 Char Char Char Char Char Char"/>
    <w:basedOn w:val="Normal"/>
    <w:link w:val="Bullet1Char"/>
    <w:rsid w:val="00CD38AD"/>
    <w:pPr>
      <w:numPr>
        <w:numId w:val="37"/>
      </w:numPr>
      <w:tabs>
        <w:tab w:val="left" w:pos="567"/>
      </w:tabs>
      <w:spacing w:before="140" w:after="0" w:line="280" w:lineRule="atLeast"/>
      <w:jc w:val="left"/>
    </w:pPr>
    <w:rPr>
      <w:rFonts w:ascii="Arial" w:hAnsi="Arial"/>
      <w:sz w:val="20"/>
      <w:szCs w:val="20"/>
      <w:lang w:val="en-AU" w:bidi="ar-SA"/>
    </w:rPr>
  </w:style>
  <w:style w:type="character" w:customStyle="1" w:styleId="Bullet1Char">
    <w:name w:val="Bullet1 Char"/>
    <w:aliases w:val="B1 Char,B1 Char Char"/>
    <w:basedOn w:val="DefaultParagraphFont"/>
    <w:link w:val="Bullet11"/>
    <w:rsid w:val="00CD38AD"/>
    <w:rPr>
      <w:rFonts w:ascii="Arial" w:eastAsia="Times New Roman" w:hAnsi="Arial" w:cs="Times New Roman"/>
      <w:sz w:val="20"/>
      <w:szCs w:val="20"/>
      <w:lang w:val="en-AU"/>
    </w:rPr>
  </w:style>
  <w:style w:type="character" w:customStyle="1" w:styleId="TextCharChar">
    <w:name w:val="Text Char Char"/>
    <w:link w:val="Text"/>
    <w:rsid w:val="00CD38AD"/>
    <w:rPr>
      <w:rFonts w:eastAsiaTheme="minorEastAsia"/>
      <w:sz w:val="16"/>
      <w:lang w:bidi="en-US"/>
    </w:rPr>
  </w:style>
  <w:style w:type="paragraph" w:customStyle="1" w:styleId="Tablenormal0">
    <w:name w:val="Table normal"/>
    <w:basedOn w:val="Normal"/>
    <w:link w:val="TablenormalChar"/>
    <w:rsid w:val="00CD38AD"/>
    <w:pPr>
      <w:spacing w:before="80" w:line="280" w:lineRule="atLeast"/>
      <w:jc w:val="left"/>
    </w:pPr>
    <w:rPr>
      <w:rFonts w:ascii="Arial" w:hAnsi="Arial"/>
      <w:sz w:val="20"/>
      <w:szCs w:val="20"/>
      <w:lang w:val="en-AU" w:bidi="ar-SA"/>
    </w:rPr>
  </w:style>
  <w:style w:type="character" w:customStyle="1" w:styleId="TablenormalChar">
    <w:name w:val="Table normal Char"/>
    <w:link w:val="Tablenormal0"/>
    <w:rsid w:val="00CD38AD"/>
    <w:rPr>
      <w:rFonts w:ascii="Arial" w:eastAsia="Times New Roman" w:hAnsi="Arial" w:cs="Times New Roman"/>
      <w:sz w:val="20"/>
      <w:szCs w:val="20"/>
      <w:lang w:val="en-AU"/>
    </w:rPr>
  </w:style>
  <w:style w:type="numbering" w:customStyle="1" w:styleId="Style2">
    <w:name w:val="Style2"/>
    <w:uiPriority w:val="99"/>
    <w:rsid w:val="00CD38AD"/>
    <w:pPr>
      <w:numPr>
        <w:numId w:val="39"/>
      </w:numPr>
    </w:pPr>
  </w:style>
  <w:style w:type="paragraph" w:customStyle="1" w:styleId="pabid4">
    <w:name w:val="pabid4"/>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6">
    <w:name w:val="pabid6"/>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5">
    <w:name w:val="pabid5"/>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8">
    <w:name w:val="pabid8"/>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10">
    <w:name w:val="pabid10"/>
    <w:basedOn w:val="Normal"/>
    <w:rsid w:val="00CD38AD"/>
    <w:pPr>
      <w:spacing w:before="100" w:beforeAutospacing="1" w:after="100" w:afterAutospacing="1"/>
    </w:pPr>
    <w:rPr>
      <w:rFonts w:ascii="Times New Roman" w:hAnsi="Times New Roman"/>
      <w:color w:val="000000" w:themeColor="text1"/>
      <w:szCs w:val="28"/>
      <w:lang w:val="en-GB" w:bidi="ar-SA"/>
    </w:rPr>
  </w:style>
  <w:style w:type="paragraph" w:customStyle="1" w:styleId="pabid12">
    <w:name w:val="pabid12"/>
    <w:basedOn w:val="Normal"/>
    <w:rsid w:val="00CD38AD"/>
    <w:pPr>
      <w:spacing w:before="100" w:beforeAutospacing="1" w:after="100" w:afterAutospacing="1"/>
    </w:pPr>
    <w:rPr>
      <w:rFonts w:ascii="Times New Roman" w:hAnsi="Times New Roman"/>
      <w:color w:val="000000" w:themeColor="text1"/>
      <w:szCs w:val="28"/>
      <w:lang w:val="en-GB" w:bidi="ar-SA"/>
    </w:rPr>
  </w:style>
  <w:style w:type="table" w:styleId="LightShading-Accent3">
    <w:name w:val="Light Shading Accent 3"/>
    <w:basedOn w:val="TableNormal"/>
    <w:uiPriority w:val="60"/>
    <w:rsid w:val="00CD38AD"/>
    <w:pPr>
      <w:spacing w:after="0" w:line="240" w:lineRule="auto"/>
      <w:jc w:val="both"/>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dnoteText">
    <w:name w:val="endnote text"/>
    <w:basedOn w:val="Normal"/>
    <w:link w:val="EndnoteTextChar"/>
    <w:uiPriority w:val="99"/>
    <w:rsid w:val="00CD38AD"/>
    <w:pPr>
      <w:spacing w:before="240" w:after="0" w:line="225" w:lineRule="atLeast"/>
      <w:ind w:right="-334"/>
    </w:pPr>
    <w:rPr>
      <w:rFonts w:asciiTheme="minorHAnsi" w:hAnsiTheme="minorHAnsi" w:cs="Arial"/>
      <w:color w:val="000000"/>
      <w:sz w:val="20"/>
      <w:szCs w:val="20"/>
      <w:lang w:val="en-GB" w:bidi="ar-SA"/>
    </w:rPr>
  </w:style>
  <w:style w:type="character" w:customStyle="1" w:styleId="EndnoteTextChar">
    <w:name w:val="Endnote Text Char"/>
    <w:basedOn w:val="DefaultParagraphFont"/>
    <w:link w:val="EndnoteText"/>
    <w:uiPriority w:val="99"/>
    <w:rsid w:val="00CD38AD"/>
    <w:rPr>
      <w:rFonts w:eastAsia="Times New Roman" w:cs="Arial"/>
      <w:color w:val="000000"/>
      <w:sz w:val="20"/>
      <w:szCs w:val="20"/>
      <w:lang w:val="en-GB"/>
    </w:rPr>
  </w:style>
  <w:style w:type="character" w:styleId="EndnoteReference">
    <w:name w:val="endnote reference"/>
    <w:basedOn w:val="DefaultParagraphFont"/>
    <w:uiPriority w:val="99"/>
    <w:rsid w:val="00CD38AD"/>
    <w:rPr>
      <w:vertAlign w:val="superscript"/>
    </w:rPr>
  </w:style>
  <w:style w:type="paragraph" w:customStyle="1" w:styleId="Style3">
    <w:name w:val="Style3"/>
    <w:basedOn w:val="Normal"/>
    <w:next w:val="Normal"/>
    <w:uiPriority w:val="99"/>
    <w:rsid w:val="00CD38AD"/>
    <w:pPr>
      <w:spacing w:before="240" w:after="0" w:line="225" w:lineRule="atLeast"/>
      <w:ind w:right="-334"/>
    </w:pPr>
    <w:rPr>
      <w:rFonts w:asciiTheme="minorHAnsi" w:hAnsiTheme="minorHAnsi" w:cs="Arial"/>
      <w:color w:val="000000"/>
      <w:szCs w:val="28"/>
      <w:lang w:val="en-GB"/>
    </w:rPr>
  </w:style>
  <w:style w:type="paragraph" w:customStyle="1" w:styleId="4">
    <w:name w:val="4"/>
    <w:basedOn w:val="Normal"/>
    <w:uiPriority w:val="99"/>
    <w:rsid w:val="00CD38AD"/>
    <w:pPr>
      <w:spacing w:before="240" w:after="120" w:line="300" w:lineRule="exact"/>
      <w:ind w:left="1080" w:right="-334"/>
      <w:jc w:val="lowKashida"/>
    </w:pPr>
    <w:rPr>
      <w:rFonts w:asciiTheme="minorHAnsi" w:hAnsiTheme="minorHAnsi" w:cs="Traditional Arabic"/>
      <w:snapToGrid w:val="0"/>
      <w:color w:val="000000"/>
      <w:szCs w:val="26"/>
      <w:lang w:val="en-GB" w:bidi="ar-SA"/>
    </w:rPr>
  </w:style>
  <w:style w:type="paragraph" w:customStyle="1" w:styleId="Tabletext0">
    <w:name w:val="Table text"/>
    <w:basedOn w:val="Normal"/>
    <w:uiPriority w:val="99"/>
    <w:rsid w:val="00CD38AD"/>
    <w:pPr>
      <w:spacing w:before="120" w:after="120" w:line="225" w:lineRule="atLeast"/>
      <w:ind w:right="-334"/>
      <w:jc w:val="center"/>
    </w:pPr>
    <w:rPr>
      <w:rFonts w:ascii="Arial" w:hAnsi="Arial" w:cs="Arial"/>
      <w:b/>
      <w:bCs/>
      <w:color w:val="000000"/>
      <w:sz w:val="20"/>
      <w:szCs w:val="42"/>
      <w:lang w:val="en-GB" w:bidi="ar-SA"/>
    </w:rPr>
  </w:style>
  <w:style w:type="paragraph" w:customStyle="1" w:styleId="Heading1a">
    <w:name w:val="Heading 1a"/>
    <w:basedOn w:val="Normal"/>
    <w:next w:val="Normal"/>
    <w:uiPriority w:val="99"/>
    <w:rsid w:val="00CD38AD"/>
    <w:pPr>
      <w:keepNext/>
      <w:keepLines/>
      <w:numPr>
        <w:numId w:val="40"/>
      </w:numPr>
      <w:tabs>
        <w:tab w:val="num" w:pos="360"/>
      </w:tabs>
      <w:spacing w:before="1440" w:line="225" w:lineRule="atLeast"/>
      <w:ind w:right="-334"/>
      <w:jc w:val="center"/>
      <w:outlineLvl w:val="0"/>
    </w:pPr>
    <w:rPr>
      <w:rFonts w:asciiTheme="minorHAnsi" w:hAnsiTheme="minorHAnsi" w:cs="Arial"/>
      <w:b/>
      <w:caps/>
      <w:color w:val="000000"/>
      <w:sz w:val="32"/>
      <w:szCs w:val="28"/>
      <w:lang w:val="en-GB" w:bidi="ar-SA"/>
    </w:rPr>
  </w:style>
  <w:style w:type="paragraph" w:customStyle="1" w:styleId="MainParanoChapter">
    <w:name w:val="Main Para no Chapter #"/>
    <w:basedOn w:val="Normal"/>
    <w:uiPriority w:val="99"/>
    <w:rsid w:val="00CD38AD"/>
    <w:pPr>
      <w:tabs>
        <w:tab w:val="num" w:pos="720"/>
      </w:tabs>
      <w:spacing w:before="240" w:line="225" w:lineRule="atLeast"/>
      <w:ind w:left="720" w:right="720" w:hanging="720"/>
      <w:outlineLvl w:val="1"/>
    </w:pPr>
    <w:rPr>
      <w:rFonts w:asciiTheme="minorHAnsi" w:hAnsiTheme="minorHAnsi" w:cs="Arial"/>
      <w:color w:val="000000"/>
      <w:szCs w:val="28"/>
      <w:lang w:val="en-GB" w:bidi="ar-SA"/>
    </w:rPr>
  </w:style>
  <w:style w:type="paragraph" w:customStyle="1" w:styleId="Sub-Para1underX">
    <w:name w:val="Sub-Para 1 under X."/>
    <w:basedOn w:val="Normal"/>
    <w:uiPriority w:val="99"/>
    <w:rsid w:val="00CD38AD"/>
    <w:pPr>
      <w:tabs>
        <w:tab w:val="num" w:pos="360"/>
      </w:tabs>
      <w:spacing w:before="240" w:line="225" w:lineRule="atLeast"/>
      <w:ind w:right="720"/>
      <w:outlineLvl w:val="2"/>
    </w:pPr>
    <w:rPr>
      <w:rFonts w:asciiTheme="minorHAnsi" w:hAnsiTheme="minorHAnsi" w:cs="Arial"/>
      <w:color w:val="000000"/>
      <w:szCs w:val="28"/>
      <w:lang w:val="en-GB" w:bidi="ar-SA"/>
    </w:rPr>
  </w:style>
  <w:style w:type="paragraph" w:customStyle="1" w:styleId="Sub-Para2underX">
    <w:name w:val="Sub-Para 2 under X."/>
    <w:basedOn w:val="Normal"/>
    <w:uiPriority w:val="99"/>
    <w:rsid w:val="00CD38AD"/>
    <w:pPr>
      <w:tabs>
        <w:tab w:val="num" w:pos="360"/>
      </w:tabs>
      <w:spacing w:before="240" w:line="225" w:lineRule="atLeast"/>
      <w:ind w:right="1080"/>
      <w:outlineLvl w:val="3"/>
    </w:pPr>
    <w:rPr>
      <w:rFonts w:asciiTheme="minorHAnsi" w:hAnsiTheme="minorHAnsi" w:cs="Arial"/>
      <w:color w:val="000000"/>
      <w:szCs w:val="28"/>
      <w:lang w:val="en-GB" w:bidi="ar-SA"/>
    </w:rPr>
  </w:style>
  <w:style w:type="paragraph" w:customStyle="1" w:styleId="Sub-Para3underX">
    <w:name w:val="Sub-Para 3 under X."/>
    <w:basedOn w:val="Normal"/>
    <w:uiPriority w:val="99"/>
    <w:rsid w:val="00CD38AD"/>
    <w:pPr>
      <w:tabs>
        <w:tab w:val="num" w:pos="360"/>
      </w:tabs>
      <w:spacing w:before="240" w:line="225" w:lineRule="atLeast"/>
      <w:ind w:right="1440"/>
      <w:outlineLvl w:val="4"/>
    </w:pPr>
    <w:rPr>
      <w:rFonts w:asciiTheme="minorHAnsi" w:hAnsiTheme="minorHAnsi" w:cs="Arial"/>
      <w:color w:val="000000"/>
      <w:szCs w:val="28"/>
      <w:lang w:val="en-GB" w:bidi="ar-SA"/>
    </w:rPr>
  </w:style>
  <w:style w:type="paragraph" w:customStyle="1" w:styleId="Sub-Para4underX">
    <w:name w:val="Sub-Para 4 under X."/>
    <w:basedOn w:val="Normal"/>
    <w:uiPriority w:val="99"/>
    <w:rsid w:val="00CD38AD"/>
    <w:pPr>
      <w:tabs>
        <w:tab w:val="num" w:pos="360"/>
      </w:tabs>
      <w:spacing w:before="240" w:line="225" w:lineRule="atLeast"/>
      <w:ind w:right="1800"/>
      <w:outlineLvl w:val="5"/>
    </w:pPr>
    <w:rPr>
      <w:rFonts w:asciiTheme="minorHAnsi" w:hAnsiTheme="minorHAnsi" w:cs="Arial"/>
      <w:color w:val="000000"/>
      <w:szCs w:val="28"/>
      <w:lang w:val="en-GB" w:bidi="ar-SA"/>
    </w:rPr>
  </w:style>
  <w:style w:type="paragraph" w:customStyle="1" w:styleId="Style4">
    <w:name w:val="Style4"/>
    <w:basedOn w:val="Normal"/>
    <w:uiPriority w:val="99"/>
    <w:rsid w:val="00CD38AD"/>
    <w:pPr>
      <w:spacing w:before="240" w:after="0" w:line="225" w:lineRule="atLeast"/>
      <w:ind w:right="-334"/>
    </w:pPr>
    <w:rPr>
      <w:rFonts w:asciiTheme="minorHAnsi" w:hAnsiTheme="minorHAnsi" w:cs="Arial"/>
      <w:color w:val="000000"/>
      <w:szCs w:val="28"/>
      <w:lang w:val="en-GB"/>
    </w:rPr>
  </w:style>
  <w:style w:type="paragraph" w:customStyle="1" w:styleId="CM18">
    <w:name w:val="CM18"/>
    <w:basedOn w:val="Normal"/>
    <w:next w:val="Normal"/>
    <w:uiPriority w:val="99"/>
    <w:rsid w:val="00CD38AD"/>
    <w:pPr>
      <w:widowControl w:val="0"/>
      <w:autoSpaceDE w:val="0"/>
      <w:autoSpaceDN w:val="0"/>
      <w:adjustRightInd w:val="0"/>
      <w:spacing w:before="240" w:after="0" w:line="225" w:lineRule="atLeast"/>
      <w:ind w:right="-334"/>
    </w:pPr>
    <w:rPr>
      <w:rFonts w:ascii="Arial" w:hAnsi="Arial" w:cs="Arial"/>
      <w:color w:val="000000"/>
      <w:szCs w:val="28"/>
      <w:lang w:val="en-GB" w:bidi="ar-SA"/>
    </w:rPr>
  </w:style>
  <w:style w:type="paragraph" w:customStyle="1" w:styleId="CM1">
    <w:name w:val="CM1"/>
    <w:basedOn w:val="Normal"/>
    <w:next w:val="Normal"/>
    <w:rsid w:val="00CD38AD"/>
    <w:pPr>
      <w:widowControl w:val="0"/>
      <w:autoSpaceDE w:val="0"/>
      <w:autoSpaceDN w:val="0"/>
      <w:adjustRightInd w:val="0"/>
      <w:spacing w:before="240" w:after="0" w:line="263" w:lineRule="atLeast"/>
      <w:ind w:right="-334"/>
    </w:pPr>
    <w:rPr>
      <w:rFonts w:ascii="Cronos Pro" w:hAnsi="Cronos Pro" w:cs="Mangal"/>
      <w:color w:val="000000"/>
      <w:szCs w:val="28"/>
      <w:lang w:val="en-GB" w:bidi="hi-IN"/>
    </w:rPr>
  </w:style>
  <w:style w:type="paragraph" w:styleId="BodyTextIndent3">
    <w:name w:val="Body Text Indent 3"/>
    <w:basedOn w:val="Normal"/>
    <w:link w:val="BodyTextIndent3Char"/>
    <w:rsid w:val="00CD38AD"/>
    <w:pPr>
      <w:spacing w:before="240" w:after="120" w:line="225" w:lineRule="atLeast"/>
      <w:ind w:left="360" w:right="-334"/>
    </w:pPr>
    <w:rPr>
      <w:rFonts w:asciiTheme="minorHAnsi" w:hAnsiTheme="minorHAnsi" w:cs="Arial"/>
      <w:color w:val="000000"/>
      <w:sz w:val="16"/>
      <w:szCs w:val="16"/>
      <w:lang w:val="en-GB"/>
    </w:rPr>
  </w:style>
  <w:style w:type="character" w:customStyle="1" w:styleId="BodyTextIndent3Char">
    <w:name w:val="Body Text Indent 3 Char"/>
    <w:basedOn w:val="DefaultParagraphFont"/>
    <w:link w:val="BodyTextIndent3"/>
    <w:rsid w:val="00CD38AD"/>
    <w:rPr>
      <w:rFonts w:eastAsia="Times New Roman" w:cs="Arial"/>
      <w:color w:val="000000"/>
      <w:sz w:val="16"/>
      <w:szCs w:val="16"/>
      <w:lang w:val="en-GB" w:bidi="ar-EG"/>
    </w:rPr>
  </w:style>
  <w:style w:type="paragraph" w:customStyle="1" w:styleId="TextkrperCorpsdetexte1">
    <w:name w:val="Textkörper.Corps de texte 1"/>
    <w:basedOn w:val="Normal"/>
    <w:rsid w:val="00CD38AD"/>
    <w:pPr>
      <w:spacing w:before="120" w:after="0" w:line="280" w:lineRule="atLeast"/>
      <w:ind w:right="-334"/>
    </w:pPr>
    <w:rPr>
      <w:rFonts w:ascii="Arial" w:hAnsi="Arial" w:cs="Arial"/>
      <w:color w:val="000000"/>
      <w:szCs w:val="28"/>
      <w:lang w:val="en-GB" w:eastAsia="de-DE" w:bidi="ar-SA"/>
    </w:rPr>
  </w:style>
  <w:style w:type="paragraph" w:customStyle="1" w:styleId="xl40">
    <w:name w:val="xl40"/>
    <w:basedOn w:val="Normal"/>
    <w:rsid w:val="00CD38AD"/>
    <w:pPr>
      <w:pBdr>
        <w:top w:val="single" w:sz="4" w:space="0" w:color="auto"/>
        <w:left w:val="double" w:sz="6" w:space="0" w:color="auto"/>
        <w:right w:val="double" w:sz="6" w:space="0" w:color="auto"/>
      </w:pBdr>
      <w:spacing w:before="100" w:beforeAutospacing="1" w:after="100" w:afterAutospacing="1" w:line="225" w:lineRule="atLeast"/>
      <w:ind w:right="-334"/>
    </w:pPr>
    <w:rPr>
      <w:rFonts w:asciiTheme="minorHAnsi" w:hAnsiTheme="minorHAnsi" w:cs="Arial"/>
      <w:b/>
      <w:bCs/>
      <w:color w:val="C0C0C0"/>
      <w:szCs w:val="28"/>
      <w:lang w:val="de-DE" w:eastAsia="de-DE" w:bidi="ar-SA"/>
    </w:rPr>
  </w:style>
  <w:style w:type="character" w:customStyle="1" w:styleId="sciname">
    <w:name w:val="sciname"/>
    <w:basedOn w:val="DefaultParagraphFont"/>
    <w:rsid w:val="00CD38AD"/>
  </w:style>
  <w:style w:type="paragraph" w:customStyle="1" w:styleId="1AutoList1">
    <w:name w:val="1AutoList1"/>
    <w:rsid w:val="00CD38AD"/>
    <w:pPr>
      <w:widowControl w:val="0"/>
      <w:tabs>
        <w:tab w:val="left" w:pos="720"/>
      </w:tabs>
      <w:spacing w:after="0" w:line="240" w:lineRule="auto"/>
      <w:ind w:left="720" w:hanging="720"/>
      <w:jc w:val="both"/>
    </w:pPr>
    <w:rPr>
      <w:rFonts w:ascii="Times New Roman" w:eastAsia="Times New Roman" w:hAnsi="Times New Roman" w:cs="Times New Roman"/>
      <w:snapToGrid w:val="0"/>
      <w:sz w:val="24"/>
      <w:szCs w:val="20"/>
    </w:rPr>
  </w:style>
  <w:style w:type="paragraph" w:customStyle="1" w:styleId="StyleHeading4Justified">
    <w:name w:val="Style Heading 4 + Justified"/>
    <w:basedOn w:val="Heading4"/>
    <w:rsid w:val="00CD38AD"/>
    <w:pPr>
      <w:keepLines w:val="0"/>
      <w:tabs>
        <w:tab w:val="num" w:pos="720"/>
      </w:tabs>
      <w:spacing w:before="0" w:line="225" w:lineRule="atLeast"/>
      <w:ind w:left="648" w:right="-334" w:hanging="648"/>
    </w:pPr>
    <w:rPr>
      <w:rFonts w:cs="Arial"/>
      <w:color w:val="000000"/>
      <w:szCs w:val="28"/>
      <w:lang w:val="en-GB" w:bidi="ar-SA"/>
    </w:rPr>
  </w:style>
  <w:style w:type="character" w:customStyle="1" w:styleId="CaptionChar1">
    <w:name w:val="Caption Char1"/>
    <w:aliases w:val="~Caption Char1, Char7 Char1,Char7 Char1,Caption Char1 Char Char2,Caption Char Char Char Char2,Caption Char1 Char Char Char Char1,Caption Char Char Char Char Char Char1,Caption Char Char1 Char Char1,Caption Char Char2 Char1,DNV-cap Char"/>
    <w:basedOn w:val="DefaultParagraphFont"/>
    <w:rsid w:val="00CD38AD"/>
    <w:rPr>
      <w:rFonts w:ascii="Garamond" w:eastAsia="Times New Roman" w:hAnsi="Garamond" w:cs="Arial"/>
      <w:b/>
      <w:bCs/>
      <w:color w:val="4F81BD" w:themeColor="accent1"/>
      <w:sz w:val="18"/>
      <w:szCs w:val="18"/>
    </w:rPr>
  </w:style>
  <w:style w:type="table" w:customStyle="1" w:styleId="ColorfulList1">
    <w:name w:val="Colorful List1"/>
    <w:basedOn w:val="TableNormal"/>
    <w:uiPriority w:val="72"/>
    <w:rsid w:val="00CD38AD"/>
    <w:pPr>
      <w:spacing w:after="0"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1-Accent3">
    <w:name w:val="Medium Shading 1 Accent 3"/>
    <w:basedOn w:val="TableNormal"/>
    <w:uiPriority w:val="63"/>
    <w:rsid w:val="00CD38AD"/>
    <w:pPr>
      <w:spacing w:after="0" w:line="240" w:lineRule="auto"/>
      <w:jc w:val="both"/>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Shading-Accent6">
    <w:name w:val="Light Shading Accent 6"/>
    <w:basedOn w:val="TableNormal"/>
    <w:uiPriority w:val="60"/>
    <w:rsid w:val="00CD38AD"/>
    <w:pPr>
      <w:spacing w:after="0" w:line="240" w:lineRule="auto"/>
      <w:jc w:val="both"/>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CD38AD"/>
    <w:pPr>
      <w:spacing w:after="0" w:line="240" w:lineRule="auto"/>
      <w:jc w:val="both"/>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1">
    <w:name w:val="No List1"/>
    <w:next w:val="NoList"/>
    <w:uiPriority w:val="99"/>
    <w:semiHidden/>
    <w:unhideWhenUsed/>
    <w:rsid w:val="00CD38AD"/>
  </w:style>
  <w:style w:type="table" w:styleId="ColorfulGrid-Accent5">
    <w:name w:val="Colorful Grid Accent 5"/>
    <w:basedOn w:val="TableNormal"/>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12">
    <w:name w:val="Light Shading12"/>
    <w:basedOn w:val="TableNormal"/>
    <w:uiPriority w:val="60"/>
    <w:rsid w:val="00CD38AD"/>
    <w:pPr>
      <w:spacing w:after="0"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1">
    <w:name w:val="Light List - Accent 111"/>
    <w:basedOn w:val="TableNormal"/>
    <w:uiPriority w:val="99"/>
    <w:rsid w:val="00CD38AD"/>
    <w:pPr>
      <w:spacing w:after="0"/>
      <w:jc w:val="both"/>
    </w:pPr>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1">
    <w:name w:val="Light Shading - Accent 111"/>
    <w:basedOn w:val="TableNormal"/>
    <w:uiPriority w:val="60"/>
    <w:rsid w:val="00CD38AD"/>
    <w:pPr>
      <w:spacing w:after="0"/>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12">
    <w:name w:val="Light List12"/>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6">
    <w:name w:val="Medium Shading 1 Accent 6"/>
    <w:basedOn w:val="TableNormal"/>
    <w:uiPriority w:val="63"/>
    <w:rsid w:val="00CD38AD"/>
    <w:pPr>
      <w:spacing w:after="0" w:line="240" w:lineRule="auto"/>
      <w:jc w:val="both"/>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11">
    <w:name w:val="Light Grid - Accent 11"/>
    <w:basedOn w:val="TableNormal"/>
    <w:uiPriority w:val="62"/>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3">
    <w:name w:val="Light List Accent 3"/>
    <w:basedOn w:val="TableNormal"/>
    <w:uiPriority w:val="61"/>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6">
    <w:name w:val="Light Grid Accent 6"/>
    <w:basedOn w:val="TableNormal"/>
    <w:uiPriority w:val="62"/>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TableGrid1">
    <w:name w:val="Table Grid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0">
    <w:name w:val="text"/>
    <w:basedOn w:val="Normal"/>
    <w:rsid w:val="00CD38AD"/>
    <w:pPr>
      <w:spacing w:before="100" w:beforeAutospacing="1" w:after="100" w:afterAutospacing="1"/>
    </w:pPr>
    <w:rPr>
      <w:rFonts w:ascii="Times New Roman" w:hAnsi="Times New Roman"/>
      <w:color w:val="000000" w:themeColor="text1"/>
      <w:szCs w:val="28"/>
      <w:lang w:bidi="ar-SA"/>
    </w:rPr>
  </w:style>
  <w:style w:type="character" w:customStyle="1" w:styleId="CommentTextChar1">
    <w:name w:val="Comment Text Char1"/>
    <w:basedOn w:val="DefaultParagraphFont"/>
    <w:uiPriority w:val="99"/>
    <w:semiHidden/>
    <w:locked/>
    <w:rsid w:val="00CD38AD"/>
    <w:rPr>
      <w:rFonts w:ascii="Times New Roman" w:eastAsia="Times New Roman" w:hAnsi="Times New Roman" w:cs="Times New Roman"/>
      <w:noProof/>
      <w:sz w:val="20"/>
      <w:szCs w:val="20"/>
      <w:lang w:bidi="ar-EG"/>
    </w:rPr>
  </w:style>
  <w:style w:type="character" w:customStyle="1" w:styleId="FooterChar1">
    <w:name w:val="Footer Char1"/>
    <w:uiPriority w:val="99"/>
    <w:locked/>
    <w:rsid w:val="00CD38AD"/>
    <w:rPr>
      <w:rFonts w:ascii="Times New Roman" w:eastAsia="Times New Roman" w:hAnsi="Times New Roman" w:cs="Times New Roman"/>
      <w:noProof/>
      <w:sz w:val="24"/>
      <w:szCs w:val="24"/>
      <w:lang w:bidi="ar-EG"/>
    </w:rPr>
  </w:style>
  <w:style w:type="character" w:customStyle="1" w:styleId="apple-style-span">
    <w:name w:val="apple-style-span"/>
    <w:basedOn w:val="DefaultParagraphFont"/>
    <w:uiPriority w:val="99"/>
    <w:rsid w:val="00CD38AD"/>
    <w:rPr>
      <w:rFonts w:cs="Times New Roman"/>
    </w:rPr>
  </w:style>
  <w:style w:type="paragraph" w:customStyle="1" w:styleId="Pa4">
    <w:name w:val="Pa4"/>
    <w:basedOn w:val="Default"/>
    <w:next w:val="Default"/>
    <w:uiPriority w:val="99"/>
    <w:rsid w:val="00CD38AD"/>
    <w:pPr>
      <w:widowControl/>
      <w:spacing w:line="186" w:lineRule="atLeast"/>
      <w:jc w:val="both"/>
    </w:pPr>
    <w:rPr>
      <w:rFonts w:ascii="TradeGothic Light" w:hAnsi="TradeGothic Light"/>
      <w:color w:val="auto"/>
    </w:rPr>
  </w:style>
  <w:style w:type="character" w:styleId="HTMLCite">
    <w:name w:val="HTML Cite"/>
    <w:basedOn w:val="DefaultParagraphFont"/>
    <w:rsid w:val="00CD38AD"/>
    <w:rPr>
      <w:rFonts w:cs="Times New Roman"/>
      <w:color w:val="0E774A"/>
      <w:sz w:val="24"/>
      <w:szCs w:val="24"/>
    </w:rPr>
  </w:style>
  <w:style w:type="character" w:customStyle="1" w:styleId="CharChar4">
    <w:name w:val="Char Char4"/>
    <w:uiPriority w:val="99"/>
    <w:rsid w:val="00CD38AD"/>
    <w:rPr>
      <w:rFonts w:ascii="Arial" w:hAnsi="Arial"/>
      <w:b/>
      <w:kern w:val="32"/>
      <w:sz w:val="32"/>
      <w:lang w:val="en-US" w:eastAsia="en-US"/>
    </w:rPr>
  </w:style>
  <w:style w:type="character" w:customStyle="1" w:styleId="CharChar3">
    <w:name w:val="Char Char3"/>
    <w:uiPriority w:val="99"/>
    <w:locked/>
    <w:rsid w:val="00CD38AD"/>
    <w:rPr>
      <w:rFonts w:ascii="Arial" w:hAnsi="Arial"/>
      <w:b/>
      <w:i/>
      <w:caps/>
      <w:sz w:val="28"/>
      <w:lang w:val="en-GB" w:eastAsia="en-US"/>
    </w:rPr>
  </w:style>
  <w:style w:type="character" w:customStyle="1" w:styleId="me1">
    <w:name w:val="me1"/>
    <w:basedOn w:val="DefaultParagraphFont"/>
    <w:uiPriority w:val="99"/>
    <w:rsid w:val="00CD38AD"/>
    <w:rPr>
      <w:rFonts w:cs="Times New Roman"/>
      <w:b/>
      <w:bCs/>
    </w:rPr>
  </w:style>
  <w:style w:type="character" w:customStyle="1" w:styleId="entry-text1">
    <w:name w:val="entry-text1"/>
    <w:basedOn w:val="DefaultParagraphFont"/>
    <w:uiPriority w:val="99"/>
    <w:rsid w:val="00CD38AD"/>
    <w:rPr>
      <w:rFonts w:cs="Times New Roman"/>
      <w:sz w:val="24"/>
      <w:szCs w:val="24"/>
    </w:rPr>
  </w:style>
  <w:style w:type="character" w:customStyle="1" w:styleId="addmd1">
    <w:name w:val="addmd1"/>
    <w:basedOn w:val="DefaultParagraphFont"/>
    <w:uiPriority w:val="99"/>
    <w:rsid w:val="00CD38AD"/>
    <w:rPr>
      <w:rFonts w:ascii="Arial" w:hAnsi="Arial" w:cs="Arial"/>
      <w:color w:val="777777"/>
      <w:sz w:val="20"/>
      <w:szCs w:val="20"/>
    </w:rPr>
  </w:style>
  <w:style w:type="character" w:customStyle="1" w:styleId="NormalWebChar">
    <w:name w:val="Normal (Web) Char"/>
    <w:basedOn w:val="DefaultParagraphFont"/>
    <w:rsid w:val="00CD38AD"/>
    <w:rPr>
      <w:rFonts w:cs="Times New Roman"/>
      <w:sz w:val="24"/>
      <w:szCs w:val="24"/>
      <w:lang w:val="en-US" w:eastAsia="en-US" w:bidi="ar-SA"/>
    </w:rPr>
  </w:style>
  <w:style w:type="character" w:customStyle="1" w:styleId="Sub-Para4underXChar">
    <w:name w:val="Sub-Para 4 under X. Char"/>
    <w:basedOn w:val="DefaultParagraphFont"/>
    <w:uiPriority w:val="99"/>
    <w:rsid w:val="00CD38AD"/>
    <w:rPr>
      <w:rFonts w:cs="Times New Roman"/>
      <w:sz w:val="24"/>
      <w:szCs w:val="24"/>
      <w:lang w:val="en-US" w:eastAsia="en-US" w:bidi="ar-SA"/>
    </w:rPr>
  </w:style>
  <w:style w:type="character" w:customStyle="1" w:styleId="gt-icon-text1">
    <w:name w:val="gt-icon-text1"/>
    <w:basedOn w:val="DefaultParagraphFont"/>
    <w:uiPriority w:val="99"/>
    <w:rsid w:val="00CD38AD"/>
    <w:rPr>
      <w:rFonts w:cs="Times New Roman"/>
    </w:rPr>
  </w:style>
  <w:style w:type="character" w:customStyle="1" w:styleId="shorttext">
    <w:name w:val="short_text"/>
    <w:basedOn w:val="DefaultParagraphFont"/>
    <w:uiPriority w:val="99"/>
    <w:rsid w:val="00CD38AD"/>
    <w:rPr>
      <w:rFonts w:cs="Times New Roman"/>
    </w:rPr>
  </w:style>
  <w:style w:type="paragraph" w:customStyle="1" w:styleId="pithy">
    <w:name w:val="pithy"/>
    <w:basedOn w:val="Normal"/>
    <w:uiPriority w:val="99"/>
    <w:rsid w:val="00CD38AD"/>
    <w:pPr>
      <w:spacing w:before="100" w:beforeAutospacing="1" w:after="100" w:afterAutospacing="1"/>
    </w:pPr>
    <w:rPr>
      <w:rFonts w:ascii="Times New Roman" w:hAnsi="Times New Roman"/>
      <w:b/>
      <w:bCs/>
      <w:color w:val="A44407"/>
      <w:sz w:val="17"/>
      <w:szCs w:val="17"/>
      <w:lang w:bidi="ar-SA"/>
    </w:rPr>
  </w:style>
  <w:style w:type="table" w:customStyle="1" w:styleId="MediumShading112">
    <w:name w:val="Medium Shading 112"/>
    <w:basedOn w:val="TableNormal"/>
    <w:uiPriority w:val="63"/>
    <w:rsid w:val="00CD38AD"/>
    <w:pPr>
      <w:spacing w:after="0"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12">
    <w:name w:val="Medium List 112"/>
    <w:basedOn w:val="TableNormal"/>
    <w:uiPriority w:val="65"/>
    <w:rsid w:val="00CD38AD"/>
    <w:pPr>
      <w:spacing w:after="0"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2">
    <w:name w:val="Medium List 212"/>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Accent13">
    <w:name w:val="Medium Shading 2 - Accent 13"/>
    <w:basedOn w:val="TableNormal"/>
    <w:uiPriority w:val="64"/>
    <w:rsid w:val="00CD38AD"/>
    <w:pPr>
      <w:spacing w:after="0" w:line="240" w:lineRule="auto"/>
      <w:jc w:val="both"/>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CD38AD"/>
    <w:pPr>
      <w:spacing w:after="0" w:line="240" w:lineRule="auto"/>
      <w:jc w:val="both"/>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CharChar16">
    <w:name w:val="Char Char16"/>
    <w:basedOn w:val="DefaultParagraphFont"/>
    <w:uiPriority w:val="99"/>
    <w:semiHidden/>
    <w:locked/>
    <w:rsid w:val="00CD38AD"/>
    <w:rPr>
      <w:rFonts w:ascii="Times New Roman" w:hAnsi="Times New Roman" w:cs="Times New Roman"/>
      <w:sz w:val="20"/>
      <w:szCs w:val="20"/>
      <w:lang w:bidi="ar-EG"/>
    </w:rPr>
  </w:style>
  <w:style w:type="paragraph" w:customStyle="1" w:styleId="Heading22">
    <w:name w:val="Heading 22"/>
    <w:rsid w:val="00CD38AD"/>
    <w:pPr>
      <w:spacing w:after="0"/>
      <w:jc w:val="both"/>
    </w:pPr>
    <w:rPr>
      <w:rFonts w:asciiTheme="majorBidi" w:eastAsiaTheme="minorEastAsia" w:hAnsiTheme="majorBidi" w:cs="Garamond"/>
      <w:bCs/>
      <w:color w:val="000000" w:themeColor="text1"/>
      <w:sz w:val="28"/>
      <w:szCs w:val="24"/>
    </w:rPr>
  </w:style>
  <w:style w:type="paragraph" w:customStyle="1" w:styleId="Heading23">
    <w:name w:val="Heading 23"/>
    <w:basedOn w:val="1AutoList1"/>
    <w:rsid w:val="00CD38AD"/>
  </w:style>
  <w:style w:type="table" w:customStyle="1" w:styleId="LightShading-Accent14">
    <w:name w:val="Light Shading - Accent 14"/>
    <w:basedOn w:val="TableNormal"/>
    <w:uiPriority w:val="60"/>
    <w:rsid w:val="00CD38AD"/>
    <w:pPr>
      <w:spacing w:after="0" w:line="240" w:lineRule="auto"/>
      <w:jc w:val="both"/>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3">
    <w:name w:val="Light List - Accent 13"/>
    <w:basedOn w:val="TableNormal"/>
    <w:uiPriority w:val="61"/>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5">
    <w:name w:val="Light Shading - Accent 15"/>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hs-text-container">
    <w:name w:val="hs-text-container"/>
    <w:basedOn w:val="Normal"/>
    <w:rsid w:val="00CD38AD"/>
    <w:pPr>
      <w:spacing w:before="100" w:beforeAutospacing="1" w:after="100" w:afterAutospacing="1"/>
    </w:pPr>
    <w:rPr>
      <w:rFonts w:ascii="Times New Roman" w:hAnsi="Times New Roman"/>
      <w:color w:val="000000" w:themeColor="text1"/>
      <w:szCs w:val="28"/>
      <w:lang w:bidi="ar-SA"/>
    </w:rPr>
  </w:style>
  <w:style w:type="character" w:customStyle="1" w:styleId="st">
    <w:name w:val="st"/>
    <w:basedOn w:val="DefaultParagraphFont"/>
    <w:rsid w:val="00CD38AD"/>
  </w:style>
  <w:style w:type="character" w:customStyle="1" w:styleId="special">
    <w:name w:val="special"/>
    <w:basedOn w:val="DefaultParagraphFont"/>
    <w:rsid w:val="00CD38AD"/>
  </w:style>
  <w:style w:type="paragraph" w:customStyle="1" w:styleId="Heading24">
    <w:name w:val="Heading 24"/>
    <w:rsid w:val="00CD38AD"/>
    <w:pPr>
      <w:spacing w:after="0"/>
      <w:jc w:val="both"/>
    </w:pPr>
    <w:rPr>
      <w:rFonts w:eastAsiaTheme="minorEastAsia" w:cs="Garamond"/>
      <w:bCs/>
      <w:szCs w:val="24"/>
    </w:rPr>
  </w:style>
  <w:style w:type="table" w:customStyle="1" w:styleId="LightList-Accent14">
    <w:name w:val="Light List - Accent 14"/>
    <w:basedOn w:val="TableNormal"/>
    <w:uiPriority w:val="61"/>
    <w:rsid w:val="00CD38AD"/>
    <w:pPr>
      <w:spacing w:after="0" w:line="240" w:lineRule="auto"/>
      <w:jc w:val="both"/>
    </w:pPr>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a2">
    <w:name w:val="Pa2"/>
    <w:basedOn w:val="Default"/>
    <w:next w:val="Default"/>
    <w:uiPriority w:val="99"/>
    <w:rsid w:val="00CD38AD"/>
    <w:pPr>
      <w:widowControl/>
      <w:spacing w:line="181" w:lineRule="atLeast"/>
      <w:jc w:val="both"/>
    </w:pPr>
    <w:rPr>
      <w:rFonts w:ascii="FranklinGothicBookITC" w:eastAsia="Calibri" w:hAnsi="FranklinGothicBookITC" w:cs="Arial"/>
      <w:color w:val="auto"/>
    </w:rPr>
  </w:style>
  <w:style w:type="character" w:customStyle="1" w:styleId="A8">
    <w:name w:val="A8"/>
    <w:uiPriority w:val="99"/>
    <w:rsid w:val="00CD38AD"/>
    <w:rPr>
      <w:rFonts w:cs="FranklinGothicBookITC"/>
      <w:color w:val="000000"/>
      <w:sz w:val="10"/>
      <w:szCs w:val="10"/>
    </w:rPr>
  </w:style>
  <w:style w:type="table" w:customStyle="1" w:styleId="MediumShading1-Accent11">
    <w:name w:val="Medium Shading 1 - Accent 11"/>
    <w:basedOn w:val="TableNormal"/>
    <w:uiPriority w:val="63"/>
    <w:rsid w:val="00CD38AD"/>
    <w:pPr>
      <w:spacing w:after="0" w:line="240" w:lineRule="auto"/>
      <w:jc w:val="both"/>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6">
    <w:name w:val="Light Shading - Accent 16"/>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2">
    <w:name w:val="Light List2"/>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2">
    <w:name w:val="Light Shading2"/>
    <w:basedOn w:val="TableNormal"/>
    <w:uiPriority w:val="60"/>
    <w:rsid w:val="00CD38AD"/>
    <w:pPr>
      <w:spacing w:after="0" w:line="240" w:lineRule="auto"/>
      <w:jc w:val="both"/>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2Char1CharChar1CharChar2CharCharCharCharCharCharCharCharChar2Char">
    <w:name w:val="Heading 2 Char1.Char Char1.Char Char2.Char Char Char Char Char Char Char.Char Char2 Char"/>
    <w:basedOn w:val="Heading22"/>
    <w:qFormat/>
    <w:rsid w:val="00CD38AD"/>
  </w:style>
  <w:style w:type="character" w:customStyle="1" w:styleId="BodyTextChar1">
    <w:name w:val="~BodyText Char"/>
    <w:link w:val="BodyText1"/>
    <w:locked/>
    <w:rsid w:val="00CD38AD"/>
    <w:rPr>
      <w:rFonts w:ascii="Arial" w:hAnsi="Arial"/>
    </w:rPr>
  </w:style>
  <w:style w:type="paragraph" w:customStyle="1" w:styleId="BodyText1">
    <w:name w:val="~BodyText"/>
    <w:basedOn w:val="Normal"/>
    <w:link w:val="BodyTextChar1"/>
    <w:rsid w:val="00CD38AD"/>
    <w:pPr>
      <w:spacing w:before="260" w:after="0" w:line="260" w:lineRule="exact"/>
    </w:pPr>
    <w:rPr>
      <w:rFonts w:ascii="Arial" w:eastAsiaTheme="minorHAnsi" w:hAnsi="Arial" w:cstheme="minorBidi"/>
      <w:sz w:val="22"/>
      <w:szCs w:val="22"/>
      <w:lang w:bidi="ar-SA"/>
    </w:rPr>
  </w:style>
  <w:style w:type="paragraph" w:customStyle="1" w:styleId="CharChar3CharCharCharChar1">
    <w:name w:val="Char Char3 Char Char Char Char1"/>
    <w:basedOn w:val="Normal"/>
    <w:rsid w:val="00CD38AD"/>
    <w:pPr>
      <w:widowControl w:val="0"/>
      <w:adjustRightInd w:val="0"/>
      <w:spacing w:line="360" w:lineRule="atLeast"/>
      <w:ind w:right="53"/>
      <w:textAlignment w:val="baseline"/>
    </w:pPr>
    <w:rPr>
      <w:rFonts w:ascii="Times New Roman" w:eastAsia="SimSun" w:hAnsi="Times New Roman"/>
      <w:b/>
      <w:snapToGrid w:val="0"/>
      <w:color w:val="0000FF"/>
      <w:szCs w:val="20"/>
      <w:lang w:eastAsia="zh-CN"/>
    </w:rPr>
  </w:style>
  <w:style w:type="table" w:customStyle="1" w:styleId="LightGrid1">
    <w:name w:val="Light Grid1"/>
    <w:basedOn w:val="TableNormal"/>
    <w:uiPriority w:val="62"/>
    <w:rsid w:val="00CD38AD"/>
    <w:pPr>
      <w:spacing w:after="0" w:line="240" w:lineRule="auto"/>
    </w:pPr>
    <w:rPr>
      <w:rFonts w:ascii="Garamond" w:hAnsi="Garamond" w:cs="Times New Roman"/>
      <w:snapToGrid w:val="0"/>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italic1">
    <w:name w:val="italic1"/>
    <w:basedOn w:val="DefaultParagraphFont"/>
    <w:rsid w:val="00CD38AD"/>
    <w:rPr>
      <w:i/>
      <w:iCs/>
    </w:rPr>
  </w:style>
  <w:style w:type="character" w:customStyle="1" w:styleId="bold1">
    <w:name w:val="bold1"/>
    <w:basedOn w:val="DefaultParagraphFont"/>
    <w:rsid w:val="00CD38AD"/>
    <w:rPr>
      <w:b/>
      <w:bCs/>
    </w:rPr>
  </w:style>
  <w:style w:type="table" w:styleId="TableGrid6">
    <w:name w:val="Table Grid 6"/>
    <w:basedOn w:val="TableNormal"/>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D38AD"/>
    <w:rPr>
      <w:rFonts w:eastAsiaTheme="minorEastAsia"/>
      <w:b/>
      <w:bCs/>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7">
    <w:name w:val="Light Shading - Accent 17"/>
    <w:basedOn w:val="TableNormal"/>
    <w:uiPriority w:val="60"/>
    <w:rsid w:val="00CD38AD"/>
    <w:pPr>
      <w:spacing w:after="0" w:line="240" w:lineRule="auto"/>
    </w:pPr>
    <w:rPr>
      <w:rFonts w:ascii="Garamond" w:hAnsi="Garamond"/>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D38AD"/>
    <w:rPr>
      <w:color w:val="808080"/>
    </w:rPr>
  </w:style>
  <w:style w:type="paragraph" w:customStyle="1" w:styleId="BodyHeading">
    <w:name w:val="~BodyHeading"/>
    <w:basedOn w:val="Normal"/>
    <w:next w:val="Normal"/>
    <w:qFormat/>
    <w:rsid w:val="00CD38AD"/>
    <w:pPr>
      <w:keepNext/>
      <w:spacing w:before="180" w:after="180" w:line="264" w:lineRule="auto"/>
    </w:pPr>
    <w:rPr>
      <w:rFonts w:asciiTheme="minorHAnsi" w:eastAsiaTheme="minorHAnsi" w:hAnsiTheme="minorHAnsi" w:cstheme="minorBidi"/>
      <w:b/>
      <w:color w:val="4F81BD" w:themeColor="accent1"/>
      <w:sz w:val="21"/>
      <w:szCs w:val="22"/>
      <w:lang w:val="en-GB" w:bidi="ar-SA"/>
    </w:rPr>
  </w:style>
  <w:style w:type="paragraph" w:customStyle="1" w:styleId="Bullet10">
    <w:name w:val="~Bullet1"/>
    <w:basedOn w:val="Normal"/>
    <w:qFormat/>
    <w:rsid w:val="00CD38AD"/>
    <w:pPr>
      <w:numPr>
        <w:numId w:val="41"/>
      </w:numPr>
      <w:tabs>
        <w:tab w:val="left" w:pos="624"/>
      </w:tabs>
      <w:spacing w:after="0" w:line="264" w:lineRule="auto"/>
    </w:pPr>
    <w:rPr>
      <w:rFonts w:asciiTheme="minorHAnsi" w:eastAsia="Calibri" w:hAnsiTheme="minorHAnsi" w:cs="Arial"/>
      <w:color w:val="1F497D" w:themeColor="text2"/>
      <w:sz w:val="21"/>
      <w:szCs w:val="22"/>
      <w:lang w:val="en-GB" w:bidi="ar-SA"/>
    </w:rPr>
  </w:style>
  <w:style w:type="paragraph" w:customStyle="1" w:styleId="Bullet2">
    <w:name w:val="~Bullet2"/>
    <w:basedOn w:val="Bullet10"/>
    <w:qFormat/>
    <w:rsid w:val="00CD38AD"/>
    <w:pPr>
      <w:numPr>
        <w:ilvl w:val="1"/>
      </w:numPr>
      <w:tabs>
        <w:tab w:val="clear" w:pos="624"/>
        <w:tab w:val="left" w:pos="966"/>
      </w:tabs>
    </w:pPr>
  </w:style>
  <w:style w:type="paragraph" w:customStyle="1" w:styleId="Bullet3">
    <w:name w:val="~Bullet3"/>
    <w:basedOn w:val="Bullet2"/>
    <w:qFormat/>
    <w:rsid w:val="00CD38AD"/>
    <w:pPr>
      <w:numPr>
        <w:ilvl w:val="2"/>
      </w:numPr>
      <w:tabs>
        <w:tab w:val="clear" w:pos="966"/>
      </w:tabs>
    </w:pPr>
  </w:style>
  <w:style w:type="paragraph" w:customStyle="1" w:styleId="GraphicLeft">
    <w:name w:val="~GraphicLeft"/>
    <w:basedOn w:val="NoSpacing"/>
    <w:rsid w:val="00CD38AD"/>
    <w:pPr>
      <w:bidi w:val="0"/>
    </w:pPr>
    <w:rPr>
      <w:rFonts w:asciiTheme="minorHAnsi" w:eastAsiaTheme="minorHAnsi" w:hAnsiTheme="minorHAnsi" w:cstheme="minorBidi"/>
      <w:color w:val="1F497D" w:themeColor="text2"/>
      <w:sz w:val="21"/>
      <w:szCs w:val="22"/>
      <w:lang w:val="en-GB"/>
    </w:rPr>
  </w:style>
  <w:style w:type="paragraph" w:customStyle="1" w:styleId="GraphicCentre">
    <w:name w:val="~GraphicCentre"/>
    <w:basedOn w:val="GraphicLeft"/>
    <w:qFormat/>
    <w:rsid w:val="00CD38AD"/>
    <w:pPr>
      <w:jc w:val="center"/>
    </w:pPr>
  </w:style>
  <w:style w:type="table" w:customStyle="1" w:styleId="LightList-Accent112">
    <w:name w:val="Light List - Accent 112"/>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
    <w:name w:val="Light List - Accent 113"/>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4">
    <w:name w:val="Light List - Accent 114"/>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
    <w:name w:val="Table Grid4"/>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41">
    <w:name w:val="Light List - Accent 114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31">
    <w:name w:val="Light List - Accent 113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eading2Char1CharChar1CharChar2CharCharCharCharCharCharCharCharChar2Char1">
    <w:name w:val="Heading 2 Char1.Char Char1.Char Char2.Char Char Char Char Char Char Char.Char Char2 Char1"/>
    <w:basedOn w:val="Heading22"/>
    <w:qFormat/>
    <w:rsid w:val="00CD38AD"/>
  </w:style>
  <w:style w:type="numbering" w:customStyle="1" w:styleId="NoList2">
    <w:name w:val="No List2"/>
    <w:next w:val="NoList"/>
    <w:uiPriority w:val="99"/>
    <w:semiHidden/>
    <w:unhideWhenUsed/>
    <w:rsid w:val="00CD38AD"/>
  </w:style>
  <w:style w:type="table" w:customStyle="1" w:styleId="LightList-Accent51">
    <w:name w:val="Light List - Accent 51"/>
    <w:basedOn w:val="TableNormal"/>
    <w:next w:val="LightList-Accent5"/>
    <w:uiPriority w:val="61"/>
    <w:rsid w:val="00CD38AD"/>
    <w:pPr>
      <w:spacing w:after="0" w:line="240" w:lineRule="auto"/>
      <w:jc w:val="both"/>
    </w:pPr>
    <w:rPr>
      <w:rFonts w:eastAsiaTheme="minorEastAsia"/>
      <w:lang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Shading-Accent31">
    <w:name w:val="Light Shading - Accent 31"/>
    <w:basedOn w:val="TableNormal"/>
    <w:next w:val="LightShading-Accent3"/>
    <w:uiPriority w:val="60"/>
    <w:rsid w:val="00CD38AD"/>
    <w:pPr>
      <w:spacing w:after="0" w:line="240" w:lineRule="auto"/>
      <w:jc w:val="both"/>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MediumGrid3-Accent31">
    <w:name w:val="Medium Grid 3 - Accent 31"/>
    <w:basedOn w:val="TableNormal"/>
    <w:next w:val="MediumGrid3-Accent3"/>
    <w:uiPriority w:val="69"/>
    <w:rsid w:val="00CD38AD"/>
    <w:pPr>
      <w:spacing w:after="0" w:line="240" w:lineRule="auto"/>
      <w:jc w:val="both"/>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olorfulList11">
    <w:name w:val="Colorful List11"/>
    <w:basedOn w:val="TableNormal"/>
    <w:uiPriority w:val="72"/>
    <w:rsid w:val="00CD38AD"/>
    <w:pPr>
      <w:spacing w:after="0" w:line="240" w:lineRule="auto"/>
      <w:jc w:val="both"/>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MediumShading1-Accent31">
    <w:name w:val="Medium Shading 1 - Accent 31"/>
    <w:basedOn w:val="TableNormal"/>
    <w:next w:val="MediumShading1-Accent3"/>
    <w:uiPriority w:val="63"/>
    <w:rsid w:val="00CD38AD"/>
    <w:pPr>
      <w:spacing w:after="0" w:line="240" w:lineRule="auto"/>
      <w:jc w:val="both"/>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LightShading-Accent61">
    <w:name w:val="Light Shading - Accent 61"/>
    <w:basedOn w:val="TableNormal"/>
    <w:next w:val="LightShading-Accent6"/>
    <w:uiPriority w:val="60"/>
    <w:rsid w:val="00CD38AD"/>
    <w:pPr>
      <w:spacing w:after="0" w:line="240" w:lineRule="auto"/>
      <w:jc w:val="both"/>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51">
    <w:name w:val="Light Shading - Accent 51"/>
    <w:basedOn w:val="TableNormal"/>
    <w:next w:val="LightShading-Accent5"/>
    <w:uiPriority w:val="60"/>
    <w:rsid w:val="00CD38AD"/>
    <w:pPr>
      <w:spacing w:after="0" w:line="240" w:lineRule="auto"/>
      <w:jc w:val="both"/>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21">
    <w:name w:val="Light Shading - Accent 21"/>
    <w:basedOn w:val="TableNormal"/>
    <w:next w:val="LightShading-Accent2"/>
    <w:uiPriority w:val="60"/>
    <w:rsid w:val="00CD38AD"/>
    <w:pPr>
      <w:spacing w:after="0" w:line="240" w:lineRule="auto"/>
      <w:jc w:val="both"/>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NoList11">
    <w:name w:val="No List11"/>
    <w:next w:val="NoList"/>
    <w:uiPriority w:val="99"/>
    <w:semiHidden/>
    <w:unhideWhenUsed/>
    <w:rsid w:val="00CD38AD"/>
  </w:style>
  <w:style w:type="table" w:customStyle="1" w:styleId="ColorfulGrid-Accent51">
    <w:name w:val="Colorful Grid - Accent 51"/>
    <w:basedOn w:val="TableNormal"/>
    <w:next w:val="ColorfulGrid-Accent5"/>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Accent112">
    <w:name w:val="Light Shading - Accent 112"/>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1">
    <w:name w:val="Light Shading11"/>
    <w:basedOn w:val="TableNormal"/>
    <w:uiPriority w:val="60"/>
    <w:rsid w:val="00CD38AD"/>
    <w:pPr>
      <w:spacing w:after="0"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1111">
    <w:name w:val="Light List - Accent 1111"/>
    <w:basedOn w:val="TableNormal"/>
    <w:uiPriority w:val="99"/>
    <w:rsid w:val="00CD38AD"/>
    <w:pPr>
      <w:spacing w:after="0"/>
      <w:jc w:val="both"/>
    </w:pPr>
    <w:rPr>
      <w:rFonts w:eastAsiaTheme="minorEastAsia"/>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11">
    <w:name w:val="Light Shading - Accent 1111"/>
    <w:basedOn w:val="TableNormal"/>
    <w:uiPriority w:val="60"/>
    <w:rsid w:val="00CD38AD"/>
    <w:pPr>
      <w:spacing w:after="0"/>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2-Accent111">
    <w:name w:val="Medium Shading 2 - Accent 111"/>
    <w:basedOn w:val="TableNormal"/>
    <w:uiPriority w:val="64"/>
    <w:rsid w:val="00CD38AD"/>
    <w:pPr>
      <w:spacing w:after="0" w:line="240" w:lineRule="auto"/>
      <w:jc w:val="both"/>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21">
    <w:name w:val="Light Shading - Accent 121"/>
    <w:basedOn w:val="TableNormal"/>
    <w:uiPriority w:val="60"/>
    <w:rsid w:val="00CD38AD"/>
    <w:pPr>
      <w:spacing w:after="0" w:line="240" w:lineRule="auto"/>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1">
    <w:name w:val="Light List - Accent 121"/>
    <w:basedOn w:val="TableNormal"/>
    <w:uiPriority w:val="61"/>
    <w:rsid w:val="00CD38AD"/>
    <w:pPr>
      <w:spacing w:after="0" w:line="240" w:lineRule="auto"/>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21">
    <w:name w:val="Medium Shading 2 - Accent 121"/>
    <w:basedOn w:val="TableNormal"/>
    <w:uiPriority w:val="64"/>
    <w:rsid w:val="00CD38AD"/>
    <w:pPr>
      <w:spacing w:after="0" w:line="240" w:lineRule="auto"/>
      <w:jc w:val="both"/>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31">
    <w:name w:val="Light Shading - Accent 131"/>
    <w:basedOn w:val="TableNormal"/>
    <w:uiPriority w:val="60"/>
    <w:rsid w:val="00CD38AD"/>
    <w:pPr>
      <w:spacing w:after="0" w:line="240" w:lineRule="auto"/>
      <w:jc w:val="both"/>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51">
    <w:name w:val="Table Grid 51"/>
    <w:basedOn w:val="TableNormal"/>
    <w:next w:val="TableGrid5"/>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1">
    <w:name w:val="Table List 41"/>
    <w:basedOn w:val="TableNormal"/>
    <w:next w:val="TableList4"/>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11">
    <w:name w:val="Table List 11"/>
    <w:basedOn w:val="TableNormal"/>
    <w:next w:val="TableList1"/>
    <w:rsid w:val="00CD38AD"/>
    <w:pPr>
      <w:spacing w:after="0"/>
      <w:jc w:val="both"/>
    </w:pPr>
    <w:rPr>
      <w:rFonts w:eastAsiaTheme="minorEastAsia"/>
      <w:lang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D38AD"/>
    <w:pPr>
      <w:spacing w:after="0"/>
      <w:jc w:val="both"/>
    </w:pPr>
    <w:rPr>
      <w:rFonts w:eastAsiaTheme="minorEastAsia"/>
      <w:lang w:bidi="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List11">
    <w:name w:val="Light List11"/>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61">
    <w:name w:val="Light List - Accent 61"/>
    <w:basedOn w:val="TableNormal"/>
    <w:next w:val="LightList-Accent6"/>
    <w:uiPriority w:val="61"/>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MediumShading1-Accent61">
    <w:name w:val="Medium Shading 1 - Accent 61"/>
    <w:basedOn w:val="TableNormal"/>
    <w:next w:val="MediumShading1-Accent6"/>
    <w:uiPriority w:val="63"/>
    <w:rsid w:val="00CD38AD"/>
    <w:pPr>
      <w:spacing w:after="0" w:line="240" w:lineRule="auto"/>
      <w:jc w:val="both"/>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Accent61">
    <w:name w:val="Medium Shading 2 - Accent 61"/>
    <w:basedOn w:val="TableNormal"/>
    <w:next w:val="MediumShading2-Accent6"/>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111">
    <w:name w:val="Light Grid - Accent 111"/>
    <w:basedOn w:val="TableNormal"/>
    <w:uiPriority w:val="62"/>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31">
    <w:name w:val="Light List - Accent 31"/>
    <w:basedOn w:val="TableNormal"/>
    <w:next w:val="LightList-Accent3"/>
    <w:uiPriority w:val="61"/>
    <w:rsid w:val="00CD38AD"/>
    <w:pPr>
      <w:spacing w:after="0" w:line="240" w:lineRule="auto"/>
      <w:jc w:val="both"/>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Grid-Accent61">
    <w:name w:val="Light Grid - Accent 61"/>
    <w:basedOn w:val="TableNormal"/>
    <w:next w:val="LightGrid-Accent6"/>
    <w:uiPriority w:val="62"/>
    <w:rsid w:val="00CD38AD"/>
    <w:pPr>
      <w:spacing w:after="0" w:line="240" w:lineRule="auto"/>
      <w:jc w:val="both"/>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2-Accent51">
    <w:name w:val="Medium Shading 2 - Accent 51"/>
    <w:basedOn w:val="TableNormal"/>
    <w:next w:val="MediumShading2-Accent5"/>
    <w:uiPriority w:val="64"/>
    <w:rsid w:val="00CD38AD"/>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 81"/>
    <w:basedOn w:val="TableNormal"/>
    <w:next w:val="TableGrid8"/>
    <w:rsid w:val="00CD38AD"/>
    <w:pPr>
      <w:spacing w:after="240" w:line="240" w:lineRule="auto"/>
      <w:jc w:val="both"/>
    </w:pPr>
    <w:rPr>
      <w:rFonts w:ascii="Gill Sans MT" w:eastAsia="Times New Roman" w:hAnsi="Gill Sans MT" w:cs="Times New Roman"/>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Pr>
    <w:tcPr>
      <w:shd w:val="clear" w:color="auto" w:fill="auto"/>
      <w:vAlign w:val="center"/>
    </w:tcPr>
    <w:tblStylePr w:type="firstRow">
      <w:rPr>
        <w:rFonts w:ascii="Georgia" w:hAnsi="Georgia"/>
        <w:b/>
        <w:bCs/>
        <w:color w:val="FFFFFF"/>
        <w:sz w:val="22"/>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D38AD"/>
    <w:pPr>
      <w:spacing w:after="240" w:line="240" w:lineRule="auto"/>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Simple11">
    <w:name w:val="Table Simple 11"/>
    <w:basedOn w:val="TableNormal"/>
    <w:next w:val="TableSimple1"/>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CD38AD"/>
    <w:pPr>
      <w:spacing w:after="240" w:line="240" w:lineRule="auto"/>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Classic11">
    <w:name w:val="Table Classic 11"/>
    <w:basedOn w:val="TableNormal"/>
    <w:next w:val="TableClassic1"/>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CD38AD"/>
    <w:pPr>
      <w:spacing w:after="240" w:line="240" w:lineRule="auto"/>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CD38AD"/>
    <w:pPr>
      <w:spacing w:after="240" w:line="240" w:lineRule="auto"/>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51">
    <w:name w:val="Table Columns 51"/>
    <w:basedOn w:val="TableNormal"/>
    <w:next w:val="TableColumns5"/>
    <w:semiHidden/>
    <w:unhideWhenUsed/>
    <w:rsid w:val="00CD38AD"/>
    <w:pPr>
      <w:spacing w:after="0"/>
      <w:jc w:val="both"/>
    </w:pPr>
    <w:rPr>
      <w:rFonts w:eastAsiaTheme="minorEastAsia"/>
      <w:lang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unhideWhenUsed/>
    <w:rsid w:val="00CD38AD"/>
    <w:pPr>
      <w:spacing w:after="240" w:line="240" w:lineRule="auto"/>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CD38AD"/>
    <w:pPr>
      <w:spacing w:after="24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Shading111">
    <w:name w:val="Medium Shading 111"/>
    <w:basedOn w:val="TableNormal"/>
    <w:uiPriority w:val="63"/>
    <w:rsid w:val="00CD38AD"/>
    <w:pPr>
      <w:spacing w:after="0" w:line="240" w:lineRule="auto"/>
      <w:jc w:val="both"/>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List111">
    <w:name w:val="Medium List 111"/>
    <w:basedOn w:val="TableNormal"/>
    <w:uiPriority w:val="65"/>
    <w:rsid w:val="00CD38AD"/>
    <w:pPr>
      <w:spacing w:after="0" w:line="240" w:lineRule="auto"/>
      <w:jc w:val="both"/>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1">
    <w:name w:val="Medium List 211"/>
    <w:basedOn w:val="TableNormal"/>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Accent131">
    <w:name w:val="Medium Shading 2 - Accent 131"/>
    <w:basedOn w:val="TableNormal"/>
    <w:uiPriority w:val="64"/>
    <w:rsid w:val="00CD38AD"/>
    <w:pPr>
      <w:spacing w:after="0" w:line="240" w:lineRule="auto"/>
      <w:jc w:val="both"/>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CD38AD"/>
    <w:pPr>
      <w:spacing w:after="0" w:line="240" w:lineRule="auto"/>
      <w:jc w:val="both"/>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Shading-Accent41">
    <w:name w:val="Light Shading - Accent 41"/>
    <w:basedOn w:val="TableNormal"/>
    <w:next w:val="LightShading-Accent4"/>
    <w:uiPriority w:val="99"/>
    <w:rsid w:val="00CD38AD"/>
    <w:pPr>
      <w:spacing w:after="0" w:line="240" w:lineRule="auto"/>
      <w:jc w:val="both"/>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Grid-Accent51">
    <w:name w:val="Light Grid - Accent 51"/>
    <w:basedOn w:val="TableNormal"/>
    <w:next w:val="LightGrid-Accent5"/>
    <w:uiPriority w:val="62"/>
    <w:rsid w:val="00CD38AD"/>
    <w:pPr>
      <w:spacing w:after="0" w:line="240" w:lineRule="auto"/>
      <w:jc w:val="both"/>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List1-Accent51">
    <w:name w:val="Medium List 1 - Accent 51"/>
    <w:basedOn w:val="TableNormal"/>
    <w:next w:val="MediumList1-Accent5"/>
    <w:uiPriority w:val="65"/>
    <w:rsid w:val="00CD38AD"/>
    <w:pPr>
      <w:spacing w:after="0" w:line="240" w:lineRule="auto"/>
      <w:jc w:val="both"/>
    </w:pPr>
    <w:rPr>
      <w:rFonts w:ascii="Times New Roman" w:eastAsia="Times New Roman" w:hAnsi="Times New Roman" w:cs="Times New Roman"/>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2-Accent61">
    <w:name w:val="Medium List 2 - Accent 61"/>
    <w:basedOn w:val="TableNormal"/>
    <w:next w:val="MediumList2-Accent6"/>
    <w:uiPriority w:val="66"/>
    <w:rsid w:val="00CD38AD"/>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41">
    <w:name w:val="Light Shading - Accent 141"/>
    <w:basedOn w:val="TableNormal"/>
    <w:uiPriority w:val="60"/>
    <w:rsid w:val="00CD38AD"/>
    <w:pPr>
      <w:spacing w:after="0" w:line="240" w:lineRule="auto"/>
      <w:jc w:val="both"/>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31">
    <w:name w:val="Light List - Accent 131"/>
    <w:basedOn w:val="TableNormal"/>
    <w:uiPriority w:val="61"/>
    <w:rsid w:val="00CD38A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51">
    <w:name w:val="Light Shading - Accent 151"/>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2-Accent11">
    <w:name w:val="Medium List 2 - Accent 11"/>
    <w:basedOn w:val="TableNormal"/>
    <w:next w:val="MediumList2-Accent1"/>
    <w:uiPriority w:val="66"/>
    <w:rsid w:val="00CD38AD"/>
    <w:pPr>
      <w:spacing w:after="0" w:line="240" w:lineRule="auto"/>
      <w:jc w:val="both"/>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41">
    <w:name w:val="Light List - Accent 141"/>
    <w:basedOn w:val="TableNormal"/>
    <w:uiPriority w:val="61"/>
    <w:rsid w:val="00CD38AD"/>
    <w:pPr>
      <w:spacing w:after="0" w:line="240" w:lineRule="auto"/>
      <w:jc w:val="both"/>
    </w:pPr>
    <w:rPr>
      <w:rFonts w:ascii="Times New Roman" w:eastAsia="Times New Roman" w:hAnsi="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1">
    <w:name w:val="Medium Shading 1 - Accent 111"/>
    <w:basedOn w:val="TableNormal"/>
    <w:uiPriority w:val="63"/>
    <w:rsid w:val="00CD38AD"/>
    <w:pPr>
      <w:spacing w:after="0" w:line="240" w:lineRule="auto"/>
      <w:jc w:val="both"/>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61">
    <w:name w:val="Light Shading - Accent 161"/>
    <w:basedOn w:val="TableNormal"/>
    <w:uiPriority w:val="60"/>
    <w:rsid w:val="00CD38AD"/>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21">
    <w:name w:val="Light List21"/>
    <w:basedOn w:val="TableNormal"/>
    <w:uiPriority w:val="61"/>
    <w:rsid w:val="00CD38AD"/>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21">
    <w:name w:val="Light Shading21"/>
    <w:basedOn w:val="TableNormal"/>
    <w:uiPriority w:val="60"/>
    <w:rsid w:val="00CD38AD"/>
    <w:pPr>
      <w:spacing w:after="0" w:line="240" w:lineRule="auto"/>
      <w:jc w:val="both"/>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CD38AD"/>
    <w:pPr>
      <w:spacing w:after="0" w:line="240" w:lineRule="auto"/>
    </w:pPr>
    <w:rPr>
      <w:rFonts w:ascii="Garamond" w:hAnsi="Garamond" w:cs="Times New Roman"/>
      <w:snapToGrid w:val="0"/>
      <w:sz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Grid61">
    <w:name w:val="Table Grid 61"/>
    <w:basedOn w:val="TableNormal"/>
    <w:next w:val="TableGrid6"/>
    <w:rsid w:val="00CD38AD"/>
    <w:rPr>
      <w:rFonts w:eastAsiaTheme="minorEastAsia"/>
      <w:lang w:bidi="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D38AD"/>
    <w:rPr>
      <w:rFonts w:eastAsiaTheme="minorEastAsia"/>
      <w:b/>
      <w:bCs/>
      <w:lang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71">
    <w:name w:val="Light Shading - Accent 171"/>
    <w:basedOn w:val="TableNormal"/>
    <w:uiPriority w:val="60"/>
    <w:rsid w:val="00CD38AD"/>
    <w:pPr>
      <w:spacing w:after="0" w:line="240" w:lineRule="auto"/>
    </w:pPr>
    <w:rPr>
      <w:rFonts w:ascii="Garamond" w:hAnsi="Garamond"/>
      <w:color w:val="365F91" w:themeColor="accent1" w:themeShade="BF"/>
      <w:sz w:val="24"/>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50">
    <w:name w:val="Table Grid5"/>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1">
    <w:name w:val="Light List - Accent 1121"/>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42">
    <w:name w:val="Light List - Accent 1142"/>
    <w:basedOn w:val="TableNormal"/>
    <w:uiPriority w:val="99"/>
    <w:rsid w:val="00CD38AD"/>
    <w:pPr>
      <w:spacing w:after="0" w:line="240" w:lineRule="auto"/>
    </w:pPr>
    <w:rPr>
      <w:rFonts w:ascii="Times New Roman" w:eastAsia="Times New Roman" w:hAnsi="Times New Roman"/>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41">
    <w:name w:val="Table Grid41"/>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CD38AD"/>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42">
    <w:name w:val="Table List 42"/>
    <w:basedOn w:val="TableNormal"/>
    <w:next w:val="TableList4"/>
    <w:rsid w:val="00CD38AD"/>
    <w:pPr>
      <w:spacing w:after="0"/>
      <w:jc w:val="both"/>
    </w:pPr>
    <w:rPr>
      <w:rFonts w:eastAsiaTheme="minorEastAsia"/>
      <w:lang w:bidi="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32">
    <w:name w:val="Table Grid32"/>
    <w:basedOn w:val="TableNormal"/>
    <w:next w:val="TableGrid"/>
    <w:uiPriority w:val="59"/>
    <w:rsid w:val="00CD38AD"/>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0">
    <w:name w:val="Bullet2"/>
    <w:aliases w:val="B2"/>
    <w:basedOn w:val="Bullet11"/>
    <w:link w:val="Bullet2Char"/>
    <w:rsid w:val="00CD38AD"/>
    <w:pPr>
      <w:numPr>
        <w:numId w:val="0"/>
      </w:numPr>
      <w:tabs>
        <w:tab w:val="num" w:pos="927"/>
        <w:tab w:val="left" w:pos="1134"/>
      </w:tabs>
      <w:ind w:left="850" w:hanging="283"/>
    </w:pPr>
  </w:style>
  <w:style w:type="character" w:customStyle="1" w:styleId="Bullet2Char">
    <w:name w:val="Bullet2 Char"/>
    <w:aliases w:val="B2 Char"/>
    <w:basedOn w:val="Bullet1Char"/>
    <w:link w:val="Bullet20"/>
    <w:rsid w:val="00CD38AD"/>
    <w:rPr>
      <w:rFonts w:ascii="Arial" w:eastAsia="Times New Roman" w:hAnsi="Arial" w:cs="Times New Roman"/>
      <w:sz w:val="20"/>
      <w:szCs w:val="20"/>
      <w:lang w:val="en-AU"/>
    </w:rPr>
  </w:style>
  <w:style w:type="paragraph" w:customStyle="1" w:styleId="BHead">
    <w:name w:val="B Head"/>
    <w:aliases w:val="BH"/>
    <w:basedOn w:val="Bullet11"/>
    <w:next w:val="BBody"/>
    <w:rsid w:val="00CD38AD"/>
    <w:pPr>
      <w:keepNext/>
      <w:numPr>
        <w:numId w:val="0"/>
      </w:numPr>
      <w:tabs>
        <w:tab w:val="num" w:pos="720"/>
      </w:tabs>
      <w:ind w:left="720" w:hanging="360"/>
    </w:pPr>
    <w:rPr>
      <w:b/>
    </w:rPr>
  </w:style>
  <w:style w:type="paragraph" w:customStyle="1" w:styleId="BBody">
    <w:name w:val="B Body"/>
    <w:aliases w:val="BB"/>
    <w:basedOn w:val="Normal"/>
    <w:rsid w:val="00CD38AD"/>
    <w:pPr>
      <w:spacing w:before="140" w:after="0" w:line="280" w:lineRule="atLeast"/>
      <w:ind w:left="567"/>
      <w:jc w:val="left"/>
    </w:pPr>
    <w:rPr>
      <w:rFonts w:ascii="Arial" w:hAnsi="Arial"/>
      <w:sz w:val="20"/>
      <w:szCs w:val="20"/>
      <w:lang w:val="en-AU" w:bidi="ar-SA"/>
    </w:rPr>
  </w:style>
  <w:style w:type="paragraph" w:customStyle="1" w:styleId="Landfoot">
    <w:name w:val="Landfoot"/>
    <w:aliases w:val="LF"/>
    <w:basedOn w:val="Normal"/>
    <w:rsid w:val="00CD38AD"/>
    <w:pPr>
      <w:tabs>
        <w:tab w:val="center" w:pos="6946"/>
        <w:tab w:val="right" w:pos="13892"/>
      </w:tabs>
      <w:spacing w:before="240" w:after="0"/>
      <w:jc w:val="left"/>
    </w:pPr>
    <w:rPr>
      <w:rFonts w:ascii="Arial" w:hAnsi="Arial"/>
      <w:noProof/>
      <w:sz w:val="18"/>
      <w:szCs w:val="20"/>
      <w:lang w:val="en-AU" w:bidi="ar-SA"/>
    </w:rPr>
  </w:style>
  <w:style w:type="paragraph" w:customStyle="1" w:styleId="ZTitle1">
    <w:name w:val="ZTitle1"/>
    <w:basedOn w:val="Heading7"/>
    <w:rsid w:val="00CD38AD"/>
    <w:pPr>
      <w:keepLines w:val="0"/>
      <w:spacing w:before="140" w:after="0" w:line="280" w:lineRule="atLeast"/>
      <w:jc w:val="left"/>
    </w:pPr>
    <w:rPr>
      <w:rFonts w:ascii="Arial" w:hAnsi="Arial"/>
      <w:b/>
      <w:i w:val="0"/>
      <w:iCs w:val="0"/>
      <w:color w:val="auto"/>
      <w:sz w:val="48"/>
      <w:szCs w:val="20"/>
      <w:lang w:val="en-AU"/>
    </w:rPr>
  </w:style>
  <w:style w:type="paragraph" w:customStyle="1" w:styleId="ZTitle2">
    <w:name w:val="ZTitle2"/>
    <w:basedOn w:val="Heading8"/>
    <w:rsid w:val="00CD38AD"/>
    <w:pPr>
      <w:keepLines w:val="0"/>
      <w:spacing w:before="140" w:after="0" w:line="280" w:lineRule="atLeast"/>
      <w:jc w:val="left"/>
    </w:pPr>
    <w:rPr>
      <w:rFonts w:ascii="Arial" w:hAnsi="Arial"/>
      <w:b/>
      <w:color w:val="auto"/>
      <w:sz w:val="36"/>
      <w:lang w:val="en-AU"/>
    </w:rPr>
  </w:style>
  <w:style w:type="paragraph" w:customStyle="1" w:styleId="ZCentre">
    <w:name w:val="ZCentre"/>
    <w:basedOn w:val="Normal"/>
    <w:rsid w:val="00CD38AD"/>
    <w:pPr>
      <w:spacing w:before="140" w:after="0" w:line="280" w:lineRule="atLeast"/>
      <w:jc w:val="center"/>
    </w:pPr>
    <w:rPr>
      <w:rFonts w:ascii="Arial" w:hAnsi="Arial"/>
      <w:noProof/>
      <w:sz w:val="20"/>
      <w:szCs w:val="20"/>
      <w:lang w:val="en-AU" w:bidi="ar-SA"/>
    </w:rPr>
  </w:style>
  <w:style w:type="paragraph" w:customStyle="1" w:styleId="ZCentre1">
    <w:name w:val="ZCentre1"/>
    <w:basedOn w:val="ZCentre"/>
    <w:rsid w:val="00CD38AD"/>
  </w:style>
  <w:style w:type="paragraph" w:customStyle="1" w:styleId="ZProjNo1">
    <w:name w:val="ZProjNo1"/>
    <w:basedOn w:val="ZCentre1"/>
    <w:rsid w:val="00CD38AD"/>
    <w:pPr>
      <w:jc w:val="left"/>
    </w:pPr>
  </w:style>
  <w:style w:type="paragraph" w:customStyle="1" w:styleId="ZAddress1">
    <w:name w:val="ZAddress1"/>
    <w:basedOn w:val="ZProjNo1"/>
    <w:next w:val="ZAddress"/>
    <w:rsid w:val="00CD38AD"/>
    <w:pPr>
      <w:spacing w:line="240" w:lineRule="auto"/>
    </w:pPr>
    <w:rPr>
      <w:sz w:val="18"/>
    </w:rPr>
  </w:style>
  <w:style w:type="paragraph" w:customStyle="1" w:styleId="ZAddress">
    <w:name w:val="ZAddress"/>
    <w:basedOn w:val="ZAddress1"/>
    <w:rsid w:val="00CD38AD"/>
    <w:pPr>
      <w:spacing w:before="0"/>
    </w:pPr>
  </w:style>
  <w:style w:type="paragraph" w:customStyle="1" w:styleId="ZConfHead">
    <w:name w:val="ZConfHead"/>
    <w:basedOn w:val="Normal"/>
    <w:rsid w:val="00CD38AD"/>
    <w:pPr>
      <w:spacing w:before="100" w:after="120" w:line="288" w:lineRule="auto"/>
      <w:jc w:val="left"/>
    </w:pPr>
    <w:rPr>
      <w:rFonts w:ascii="Arial" w:hAnsi="Arial"/>
      <w:b/>
      <w:sz w:val="22"/>
      <w:szCs w:val="20"/>
      <w:lang w:val="en-AU" w:bidi="ar-SA"/>
    </w:rPr>
  </w:style>
  <w:style w:type="paragraph" w:customStyle="1" w:styleId="ZFooter5">
    <w:name w:val="ZFooter5"/>
    <w:basedOn w:val="ZFooter3"/>
    <w:rsid w:val="00CD38AD"/>
    <w:pPr>
      <w:jc w:val="left"/>
    </w:pPr>
  </w:style>
  <w:style w:type="paragraph" w:customStyle="1" w:styleId="ZFooter3">
    <w:name w:val="ZFooter3"/>
    <w:basedOn w:val="Footer"/>
    <w:rsid w:val="00CD38AD"/>
    <w:pPr>
      <w:tabs>
        <w:tab w:val="clear" w:pos="4153"/>
        <w:tab w:val="clear" w:pos="8306"/>
        <w:tab w:val="center" w:pos="4536"/>
        <w:tab w:val="right" w:pos="9072"/>
      </w:tabs>
      <w:spacing w:after="0"/>
      <w:jc w:val="center"/>
    </w:pPr>
    <w:rPr>
      <w:rFonts w:ascii="Arial" w:hAnsi="Arial"/>
      <w:noProof/>
      <w:sz w:val="18"/>
      <w:szCs w:val="20"/>
      <w:lang w:val="en-AU"/>
    </w:rPr>
  </w:style>
  <w:style w:type="paragraph" w:customStyle="1" w:styleId="ZCopyright1">
    <w:name w:val="ZCopyright1"/>
    <w:basedOn w:val="ZAddress"/>
    <w:next w:val="ZCopyright2"/>
    <w:rsid w:val="00CD38AD"/>
    <w:pPr>
      <w:spacing w:before="100"/>
    </w:pPr>
    <w:rPr>
      <w:sz w:val="16"/>
    </w:rPr>
  </w:style>
  <w:style w:type="paragraph" w:customStyle="1" w:styleId="ZCopyright2">
    <w:name w:val="ZCopyright2"/>
    <w:basedOn w:val="ZCopyright1"/>
    <w:rsid w:val="00CD38AD"/>
    <w:pPr>
      <w:spacing w:before="0"/>
    </w:pPr>
  </w:style>
  <w:style w:type="paragraph" w:customStyle="1" w:styleId="ZSynopHeading">
    <w:name w:val="ZSynopHeading"/>
    <w:basedOn w:val="Normal"/>
    <w:next w:val="ZSynopsisText"/>
    <w:rsid w:val="00CD38AD"/>
    <w:pPr>
      <w:keepNext/>
      <w:spacing w:before="140" w:after="0" w:line="280" w:lineRule="atLeast"/>
      <w:jc w:val="left"/>
    </w:pPr>
    <w:rPr>
      <w:rFonts w:ascii="Arial" w:hAnsi="Arial"/>
      <w:b/>
      <w:caps/>
      <w:sz w:val="28"/>
      <w:szCs w:val="20"/>
      <w:lang w:val="en-AU" w:bidi="ar-SA"/>
    </w:rPr>
  </w:style>
  <w:style w:type="paragraph" w:customStyle="1" w:styleId="ZSynopsisText">
    <w:name w:val="ZSynopsisText"/>
    <w:basedOn w:val="Normal"/>
    <w:rsid w:val="00CD38AD"/>
    <w:pPr>
      <w:spacing w:before="140" w:after="0" w:line="280" w:lineRule="atLeast"/>
    </w:pPr>
    <w:rPr>
      <w:rFonts w:ascii="Arial" w:hAnsi="Arial"/>
      <w:sz w:val="20"/>
      <w:szCs w:val="20"/>
      <w:lang w:val="en-AU" w:bidi="ar-SA"/>
    </w:rPr>
  </w:style>
  <w:style w:type="paragraph" w:customStyle="1" w:styleId="ZHeader2">
    <w:name w:val="ZHeader2"/>
    <w:basedOn w:val="Header"/>
    <w:rsid w:val="00CD38AD"/>
    <w:pPr>
      <w:tabs>
        <w:tab w:val="clear" w:pos="4153"/>
        <w:tab w:val="clear" w:pos="8306"/>
        <w:tab w:val="center" w:pos="4536"/>
        <w:tab w:val="right" w:pos="8931"/>
      </w:tabs>
      <w:spacing w:before="720" w:after="0" w:line="280" w:lineRule="atLeast"/>
      <w:jc w:val="left"/>
    </w:pPr>
    <w:rPr>
      <w:rFonts w:ascii="Arial" w:hAnsi="Arial"/>
      <w:b/>
      <w:caps/>
      <w:sz w:val="18"/>
      <w:szCs w:val="20"/>
      <w:lang w:val="en-AU"/>
    </w:rPr>
  </w:style>
  <w:style w:type="paragraph" w:customStyle="1" w:styleId="ZHeader3">
    <w:name w:val="ZHeader3"/>
    <w:basedOn w:val="ZHeader2"/>
    <w:rsid w:val="00CD38AD"/>
    <w:pPr>
      <w:pBdr>
        <w:bottom w:val="single" w:sz="4" w:space="6" w:color="auto"/>
      </w:pBdr>
      <w:spacing w:before="0" w:after="360"/>
    </w:pPr>
  </w:style>
  <w:style w:type="paragraph" w:customStyle="1" w:styleId="ZDisclaimer">
    <w:name w:val="ZDisclaimer"/>
    <w:basedOn w:val="ZSynopsisText"/>
    <w:rsid w:val="00CD38AD"/>
    <w:pPr>
      <w:jc w:val="left"/>
    </w:pPr>
    <w:rPr>
      <w:i/>
      <w:iCs/>
    </w:rPr>
  </w:style>
  <w:style w:type="paragraph" w:customStyle="1" w:styleId="ZFooter2">
    <w:name w:val="ZFooter2"/>
    <w:basedOn w:val="Footer"/>
    <w:rsid w:val="00CD38AD"/>
    <w:pPr>
      <w:pBdr>
        <w:top w:val="single" w:sz="4" w:space="3" w:color="auto"/>
      </w:pBdr>
      <w:tabs>
        <w:tab w:val="clear" w:pos="4153"/>
        <w:tab w:val="clear" w:pos="8306"/>
        <w:tab w:val="center" w:pos="4536"/>
        <w:tab w:val="right" w:pos="9072"/>
      </w:tabs>
      <w:spacing w:before="100" w:after="0"/>
      <w:jc w:val="left"/>
    </w:pPr>
    <w:rPr>
      <w:rFonts w:ascii="Arial" w:hAnsi="Arial"/>
      <w:noProof/>
      <w:sz w:val="18"/>
      <w:szCs w:val="20"/>
      <w:lang w:val="en-AU"/>
    </w:rPr>
  </w:style>
  <w:style w:type="paragraph" w:customStyle="1" w:styleId="ZRevBoxTitle1">
    <w:name w:val="ZRevBoxTitle1"/>
    <w:basedOn w:val="ZHeader2"/>
    <w:rsid w:val="00CD38AD"/>
    <w:pPr>
      <w:numPr>
        <w:ilvl w:val="1"/>
        <w:numId w:val="47"/>
      </w:numPr>
      <w:tabs>
        <w:tab w:val="clear" w:pos="1287"/>
        <w:tab w:val="clear" w:pos="4536"/>
        <w:tab w:val="clear" w:pos="8931"/>
      </w:tabs>
      <w:spacing w:before="40" w:after="40" w:line="240" w:lineRule="auto"/>
      <w:ind w:left="0" w:firstLine="0"/>
    </w:pPr>
    <w:rPr>
      <w:noProof/>
    </w:rPr>
  </w:style>
  <w:style w:type="paragraph" w:customStyle="1" w:styleId="ZRevBoxTitle2">
    <w:name w:val="ZRevBoxTitle2"/>
    <w:basedOn w:val="ZRevBoxTitle1"/>
    <w:rsid w:val="00CD38AD"/>
    <w:rPr>
      <w:sz w:val="14"/>
    </w:rPr>
  </w:style>
  <w:style w:type="paragraph" w:customStyle="1" w:styleId="ZFooter4">
    <w:name w:val="ZFooter4"/>
    <w:basedOn w:val="ZFooter2"/>
    <w:next w:val="ZFooter5"/>
    <w:rsid w:val="00CD38AD"/>
    <w:pPr>
      <w:tabs>
        <w:tab w:val="clear" w:pos="4536"/>
        <w:tab w:val="center" w:pos="4366"/>
      </w:tabs>
      <w:spacing w:before="240"/>
    </w:pPr>
    <w:rPr>
      <w:sz w:val="14"/>
    </w:rPr>
  </w:style>
  <w:style w:type="paragraph" w:customStyle="1" w:styleId="Num2">
    <w:name w:val="Num2"/>
    <w:aliases w:val="N2"/>
    <w:basedOn w:val="Num1"/>
    <w:rsid w:val="00CD38AD"/>
    <w:pPr>
      <w:tabs>
        <w:tab w:val="clear" w:pos="567"/>
        <w:tab w:val="left" w:pos="1134"/>
        <w:tab w:val="num" w:pos="1287"/>
      </w:tabs>
      <w:ind w:left="1134"/>
    </w:pPr>
  </w:style>
  <w:style w:type="paragraph" w:customStyle="1" w:styleId="Num1">
    <w:name w:val="Num1"/>
    <w:aliases w:val="N1"/>
    <w:basedOn w:val="Normal"/>
    <w:link w:val="Num1Char"/>
    <w:rsid w:val="00CD38AD"/>
    <w:pPr>
      <w:tabs>
        <w:tab w:val="num" w:pos="567"/>
      </w:tabs>
      <w:spacing w:before="140" w:after="0" w:line="280" w:lineRule="atLeast"/>
      <w:ind w:left="567" w:hanging="567"/>
      <w:jc w:val="left"/>
    </w:pPr>
    <w:rPr>
      <w:rFonts w:ascii="Arial" w:hAnsi="Arial"/>
      <w:sz w:val="20"/>
      <w:szCs w:val="20"/>
      <w:lang w:val="en-AU" w:bidi="ar-SA"/>
    </w:rPr>
  </w:style>
  <w:style w:type="character" w:customStyle="1" w:styleId="Num1Char">
    <w:name w:val="Num1 Char"/>
    <w:aliases w:val="N1 Char"/>
    <w:basedOn w:val="DefaultParagraphFont"/>
    <w:link w:val="Num1"/>
    <w:rsid w:val="00CD38AD"/>
    <w:rPr>
      <w:rFonts w:ascii="Arial" w:eastAsia="Times New Roman" w:hAnsi="Arial" w:cs="Times New Roman"/>
      <w:sz w:val="20"/>
      <w:szCs w:val="20"/>
      <w:lang w:val="en-AU"/>
    </w:rPr>
  </w:style>
  <w:style w:type="paragraph" w:customStyle="1" w:styleId="ZContentHeading">
    <w:name w:val="ZContentHeading"/>
    <w:basedOn w:val="ZSynopHeading"/>
    <w:next w:val="Normal"/>
    <w:rsid w:val="00CD38AD"/>
    <w:rPr>
      <w:rFonts w:ascii="Arial Bold" w:hAnsi="Arial Bold"/>
      <w:szCs w:val="28"/>
    </w:rPr>
  </w:style>
  <w:style w:type="paragraph" w:customStyle="1" w:styleId="ZLandFooter2">
    <w:name w:val="ZLandFooter2"/>
    <w:basedOn w:val="ZFooter5"/>
    <w:rsid w:val="00CD38AD"/>
    <w:pPr>
      <w:tabs>
        <w:tab w:val="clear" w:pos="4536"/>
        <w:tab w:val="clear" w:pos="9072"/>
        <w:tab w:val="center" w:pos="6946"/>
        <w:tab w:val="right" w:pos="13892"/>
      </w:tabs>
    </w:pPr>
  </w:style>
  <w:style w:type="paragraph" w:customStyle="1" w:styleId="ZLandFooter">
    <w:name w:val="ZLandFooter"/>
    <w:basedOn w:val="ZFooter4"/>
    <w:next w:val="ZLandFooter2"/>
    <w:rsid w:val="00CD38AD"/>
    <w:pPr>
      <w:numPr>
        <w:numId w:val="45"/>
      </w:numPr>
      <w:tabs>
        <w:tab w:val="clear" w:pos="1060"/>
        <w:tab w:val="clear" w:pos="9072"/>
        <w:tab w:val="center" w:pos="6946"/>
        <w:tab w:val="right" w:pos="13892"/>
      </w:tabs>
      <w:ind w:left="0" w:firstLine="0"/>
    </w:pPr>
  </w:style>
  <w:style w:type="paragraph" w:customStyle="1" w:styleId="ZSignature">
    <w:name w:val="ZSignature"/>
    <w:basedOn w:val="Normal"/>
    <w:rsid w:val="00CD38AD"/>
    <w:pPr>
      <w:numPr>
        <w:numId w:val="47"/>
      </w:numPr>
      <w:tabs>
        <w:tab w:val="clear" w:pos="567"/>
      </w:tabs>
      <w:spacing w:before="180" w:after="0"/>
      <w:ind w:left="0" w:firstLine="0"/>
      <w:jc w:val="center"/>
    </w:pPr>
    <w:rPr>
      <w:rFonts w:ascii="Arial" w:hAnsi="Arial"/>
      <w:noProof/>
      <w:sz w:val="16"/>
      <w:szCs w:val="20"/>
      <w:lang w:val="en-AU" w:bidi="ar-SA"/>
    </w:rPr>
  </w:style>
  <w:style w:type="paragraph" w:customStyle="1" w:styleId="ZSignline">
    <w:name w:val="ZSignline"/>
    <w:basedOn w:val="Normal"/>
    <w:rsid w:val="00CD38AD"/>
    <w:pPr>
      <w:numPr>
        <w:ilvl w:val="2"/>
        <w:numId w:val="47"/>
      </w:numPr>
      <w:pBdr>
        <w:top w:val="single" w:sz="4" w:space="1" w:color="auto"/>
      </w:pBdr>
      <w:tabs>
        <w:tab w:val="clear" w:pos="1778"/>
      </w:tabs>
      <w:spacing w:after="0"/>
      <w:ind w:left="0" w:firstLine="0"/>
      <w:jc w:val="left"/>
    </w:pPr>
    <w:rPr>
      <w:rFonts w:ascii="Arial" w:hAnsi="Arial"/>
      <w:noProof/>
      <w:sz w:val="16"/>
      <w:szCs w:val="20"/>
      <w:lang w:val="en-AU" w:bidi="ar-SA"/>
    </w:rPr>
  </w:style>
  <w:style w:type="paragraph" w:customStyle="1" w:styleId="ZRevBox">
    <w:name w:val="ZRevBox"/>
    <w:basedOn w:val="Normal"/>
    <w:rsid w:val="00CD38AD"/>
    <w:pPr>
      <w:spacing w:before="180" w:after="0"/>
      <w:jc w:val="left"/>
    </w:pPr>
    <w:rPr>
      <w:rFonts w:ascii="Arial" w:hAnsi="Arial"/>
      <w:noProof/>
      <w:sz w:val="16"/>
      <w:szCs w:val="20"/>
      <w:lang w:val="en-AU" w:bidi="ar-SA"/>
    </w:rPr>
  </w:style>
  <w:style w:type="paragraph" w:customStyle="1" w:styleId="TableHead">
    <w:name w:val="TableHead"/>
    <w:aliases w:val="TH"/>
    <w:basedOn w:val="Normal"/>
    <w:rsid w:val="00CD38AD"/>
    <w:pPr>
      <w:keepNext/>
      <w:spacing w:before="140" w:after="140" w:line="280" w:lineRule="atLeast"/>
      <w:jc w:val="left"/>
    </w:pPr>
    <w:rPr>
      <w:rFonts w:ascii="Arial" w:hAnsi="Arial"/>
      <w:b/>
      <w:sz w:val="20"/>
      <w:szCs w:val="20"/>
      <w:lang w:val="en-AU" w:bidi="ar-SA"/>
    </w:rPr>
  </w:style>
  <w:style w:type="paragraph" w:customStyle="1" w:styleId="ZRevDate">
    <w:name w:val="ZRevDate"/>
    <w:basedOn w:val="ZRevBox"/>
    <w:rsid w:val="00CD38AD"/>
    <w:rPr>
      <w:spacing w:val="-10"/>
    </w:rPr>
  </w:style>
  <w:style w:type="paragraph" w:customStyle="1" w:styleId="AppendixTitle">
    <w:name w:val="AppendixTitle"/>
    <w:aliases w:val="AT"/>
    <w:next w:val="Normal"/>
    <w:rsid w:val="00CD38AD"/>
    <w:pPr>
      <w:keepNext/>
      <w:tabs>
        <w:tab w:val="num" w:pos="1060"/>
      </w:tabs>
      <w:spacing w:after="0" w:line="240" w:lineRule="auto"/>
    </w:pPr>
    <w:rPr>
      <w:rFonts w:ascii="Arial" w:eastAsia="Times New Roman" w:hAnsi="Arial" w:cs="Times New Roman"/>
      <w:b/>
      <w:sz w:val="32"/>
      <w:szCs w:val="20"/>
      <w:lang w:val="en-AU"/>
    </w:rPr>
  </w:style>
  <w:style w:type="paragraph" w:customStyle="1" w:styleId="Num3">
    <w:name w:val="Num3"/>
    <w:aliases w:val="N3"/>
    <w:basedOn w:val="Num2"/>
    <w:rsid w:val="00CD38AD"/>
    <w:pPr>
      <w:numPr>
        <w:ilvl w:val="2"/>
      </w:numPr>
      <w:tabs>
        <w:tab w:val="num" w:pos="1287"/>
        <w:tab w:val="left" w:pos="1701"/>
      </w:tabs>
      <w:ind w:left="1134" w:hanging="567"/>
    </w:pPr>
  </w:style>
  <w:style w:type="paragraph" w:customStyle="1" w:styleId="AppenTOCHead">
    <w:name w:val="AppenTOCHead"/>
    <w:next w:val="TOC1"/>
    <w:rsid w:val="00CD38AD"/>
    <w:pPr>
      <w:keepNext/>
      <w:spacing w:before="140" w:after="0" w:line="280" w:lineRule="atLeast"/>
    </w:pPr>
    <w:rPr>
      <w:rFonts w:ascii="Arial" w:eastAsia="Times New Roman" w:hAnsi="Arial" w:cs="Times New Roman"/>
      <w:b/>
      <w:sz w:val="24"/>
      <w:szCs w:val="20"/>
      <w:lang w:val="en-AU"/>
    </w:rPr>
  </w:style>
  <w:style w:type="paragraph" w:customStyle="1" w:styleId="Frontpagetitle12">
    <w:name w:val="Front page title 12"/>
    <w:basedOn w:val="Normal"/>
    <w:rsid w:val="00CD38AD"/>
    <w:pPr>
      <w:tabs>
        <w:tab w:val="left" w:pos="567"/>
        <w:tab w:val="left" w:pos="1134"/>
        <w:tab w:val="center" w:pos="4536"/>
        <w:tab w:val="right" w:pos="9072"/>
      </w:tabs>
      <w:spacing w:after="120" w:line="300" w:lineRule="atLeast"/>
      <w:jc w:val="left"/>
    </w:pPr>
    <w:rPr>
      <w:rFonts w:ascii="Arial" w:hAnsi="Arial"/>
      <w:b/>
      <w:caps/>
      <w:szCs w:val="20"/>
      <w:lang w:val="en-AU" w:bidi="ar-SA"/>
    </w:rPr>
  </w:style>
  <w:style w:type="paragraph" w:customStyle="1" w:styleId="Frontpagetitle14">
    <w:name w:val="Front page title 14"/>
    <w:basedOn w:val="Normal"/>
    <w:rsid w:val="00CD38AD"/>
    <w:pPr>
      <w:tabs>
        <w:tab w:val="left" w:pos="567"/>
        <w:tab w:val="left" w:pos="1134"/>
        <w:tab w:val="center" w:pos="4536"/>
        <w:tab w:val="right" w:pos="9072"/>
      </w:tabs>
      <w:spacing w:after="120" w:line="300" w:lineRule="atLeast"/>
      <w:jc w:val="left"/>
    </w:pPr>
    <w:rPr>
      <w:rFonts w:ascii="Arial" w:hAnsi="Arial"/>
      <w:b/>
      <w:caps/>
      <w:sz w:val="28"/>
      <w:szCs w:val="20"/>
      <w:lang w:val="en-AU" w:bidi="ar-SA"/>
    </w:rPr>
  </w:style>
  <w:style w:type="paragraph" w:customStyle="1" w:styleId="ZACN">
    <w:name w:val="ZACN"/>
    <w:basedOn w:val="ZAddress"/>
    <w:rsid w:val="00CD38AD"/>
    <w:pPr>
      <w:spacing w:before="120"/>
    </w:pPr>
  </w:style>
  <w:style w:type="paragraph" w:customStyle="1" w:styleId="ZAppendixList">
    <w:name w:val="ZAppendixList"/>
    <w:next w:val="Normal"/>
    <w:rsid w:val="00CD38AD"/>
    <w:pPr>
      <w:spacing w:after="0" w:line="240" w:lineRule="auto"/>
      <w:outlineLvl w:val="0"/>
    </w:pPr>
    <w:rPr>
      <w:rFonts w:ascii="Arial" w:eastAsia="Times New Roman" w:hAnsi="Arial" w:cs="Times New Roman"/>
      <w:b/>
      <w:sz w:val="24"/>
      <w:szCs w:val="20"/>
      <w:lang w:val="en-AU"/>
    </w:rPr>
  </w:style>
  <w:style w:type="paragraph" w:customStyle="1" w:styleId="ZHeaderL">
    <w:name w:val="ZHeaderL"/>
    <w:basedOn w:val="Normal"/>
    <w:next w:val="ZHeader1"/>
    <w:rsid w:val="00CD38AD"/>
    <w:pPr>
      <w:spacing w:after="0" w:line="280" w:lineRule="atLeast"/>
      <w:ind w:left="-1219"/>
      <w:jc w:val="left"/>
    </w:pPr>
    <w:rPr>
      <w:rFonts w:ascii="Arial" w:hAnsi="Arial"/>
      <w:sz w:val="20"/>
      <w:szCs w:val="20"/>
      <w:lang w:val="en-AU" w:bidi="ar-SA"/>
    </w:rPr>
  </w:style>
  <w:style w:type="paragraph" w:customStyle="1" w:styleId="DiscHead">
    <w:name w:val="DiscHead"/>
    <w:basedOn w:val="Normal"/>
    <w:rsid w:val="00CD38AD"/>
    <w:pPr>
      <w:spacing w:before="140" w:after="120" w:line="280" w:lineRule="atLeast"/>
      <w:jc w:val="left"/>
    </w:pPr>
    <w:rPr>
      <w:rFonts w:ascii="Arial" w:hAnsi="Arial"/>
      <w:b/>
      <w:sz w:val="20"/>
      <w:szCs w:val="20"/>
      <w:lang w:val="en-AU" w:bidi="ar-SA"/>
    </w:rPr>
  </w:style>
  <w:style w:type="paragraph" w:customStyle="1" w:styleId="ZComponent">
    <w:name w:val="ZComponent"/>
    <w:basedOn w:val="Normal"/>
    <w:rsid w:val="00CD38AD"/>
    <w:pPr>
      <w:spacing w:before="140" w:after="0" w:line="200" w:lineRule="exact"/>
      <w:jc w:val="left"/>
    </w:pPr>
    <w:rPr>
      <w:rFonts w:ascii="Arial Bold" w:hAnsi="Arial Bold"/>
      <w:b/>
      <w:sz w:val="18"/>
      <w:szCs w:val="18"/>
      <w:lang w:val="en-AU" w:bidi="ar-SA"/>
    </w:rPr>
  </w:style>
  <w:style w:type="paragraph" w:customStyle="1" w:styleId="ZSubcomponent">
    <w:name w:val="ZSubcomponent"/>
    <w:basedOn w:val="ZComponent"/>
    <w:rsid w:val="00CD38AD"/>
    <w:pPr>
      <w:spacing w:before="0"/>
    </w:pPr>
  </w:style>
  <w:style w:type="paragraph" w:customStyle="1" w:styleId="H1">
    <w:name w:val="H1"/>
    <w:basedOn w:val="Heading1"/>
    <w:next w:val="Normal"/>
    <w:rsid w:val="00CD38AD"/>
    <w:pPr>
      <w:pageBreakBefore/>
      <w:numPr>
        <w:numId w:val="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400" w:line="280" w:lineRule="atLeast"/>
      <w:jc w:val="left"/>
    </w:pPr>
    <w:rPr>
      <w:rFonts w:ascii="Arial" w:hAnsi="Arial" w:cs="Times New Roman"/>
      <w:bCs w:val="0"/>
      <w:caps/>
      <w:spacing w:val="20"/>
      <w:kern w:val="28"/>
      <w:sz w:val="24"/>
      <w:szCs w:val="20"/>
      <w:lang w:val="en-AU" w:bidi="ar-SA"/>
    </w:rPr>
  </w:style>
  <w:style w:type="paragraph" w:customStyle="1" w:styleId="StyleTableHeadTH9ptAllcapsLeft">
    <w:name w:val="Style TableHeadTH + 9 pt All caps Left"/>
    <w:basedOn w:val="TableHead"/>
    <w:rsid w:val="00CD38AD"/>
    <w:rPr>
      <w:bCs/>
      <w:caps/>
      <w:sz w:val="18"/>
    </w:rPr>
  </w:style>
  <w:style w:type="paragraph" w:customStyle="1" w:styleId="ZRE">
    <w:name w:val="ZR&amp;E"/>
    <w:basedOn w:val="Normal"/>
    <w:rsid w:val="00CD38AD"/>
    <w:pPr>
      <w:spacing w:after="0"/>
      <w:jc w:val="center"/>
      <w:outlineLvl w:val="0"/>
    </w:pPr>
    <w:rPr>
      <w:rFonts w:ascii="Arial" w:hAnsi="Arial"/>
      <w:b/>
      <w:spacing w:val="-10"/>
      <w:sz w:val="20"/>
      <w:szCs w:val="20"/>
      <w:lang w:val="en-AU" w:bidi="ar-SA"/>
    </w:rPr>
  </w:style>
  <w:style w:type="paragraph" w:customStyle="1" w:styleId="StyleTableHeadTHLeft">
    <w:name w:val="Style TableHeadTH + Left"/>
    <w:basedOn w:val="TableHead"/>
    <w:rsid w:val="00CD38AD"/>
    <w:rPr>
      <w:bCs/>
    </w:rPr>
  </w:style>
  <w:style w:type="table" w:customStyle="1" w:styleId="WPTable">
    <w:name w:val="WP Table"/>
    <w:basedOn w:val="TableNormal"/>
    <w:rsid w:val="00CD38AD"/>
    <w:pPr>
      <w:spacing w:before="80" w:after="60" w:line="240" w:lineRule="atLeast"/>
    </w:pPr>
    <w:rPr>
      <w:rFonts w:ascii="Arial" w:eastAsia="Times New Roman" w:hAnsi="Arial" w:cs="Times New Roman"/>
      <w:sz w:val="20"/>
      <w:szCs w:val="20"/>
    </w:rPr>
    <w:tblPr>
      <w:tblBorders>
        <w:top w:val="single" w:sz="4" w:space="0" w:color="auto"/>
        <w:bottom w:val="single" w:sz="4" w:space="0" w:color="auto"/>
        <w:insideH w:val="single" w:sz="4" w:space="0" w:color="auto"/>
      </w:tblBorders>
    </w:tblPr>
    <w:tblStylePr w:type="firstRow">
      <w:pPr>
        <w:wordWrap/>
        <w:spacing w:beforeLines="0" w:beforeAutospacing="0" w:afterLines="0" w:afterAutospacing="0" w:line="280" w:lineRule="atLeast"/>
      </w:pPr>
      <w:rPr>
        <w:rFonts w:ascii="Arial" w:hAnsi="Arial"/>
        <w:b/>
        <w:sz w:val="20"/>
      </w:rPr>
    </w:tblStylePr>
  </w:style>
  <w:style w:type="paragraph" w:customStyle="1" w:styleId="Head2">
    <w:name w:val="Head:2"/>
    <w:basedOn w:val="Normal"/>
    <w:next w:val="Normal"/>
    <w:rsid w:val="00CD38AD"/>
    <w:pPr>
      <w:keepNext/>
      <w:tabs>
        <w:tab w:val="left" w:pos="720"/>
        <w:tab w:val="left" w:pos="1440"/>
        <w:tab w:val="left" w:pos="2160"/>
      </w:tabs>
      <w:suppressAutoHyphens/>
      <w:spacing w:before="120"/>
      <w:ind w:left="720" w:hanging="720"/>
    </w:pPr>
    <w:rPr>
      <w:rFonts w:ascii="Arial" w:hAnsi="Arial"/>
      <w:b/>
      <w:spacing w:val="-3"/>
      <w:sz w:val="22"/>
      <w:szCs w:val="20"/>
      <w:lang w:bidi="ar-SA"/>
    </w:rPr>
  </w:style>
  <w:style w:type="paragraph" w:customStyle="1" w:styleId="Text1">
    <w:name w:val="Text:1"/>
    <w:basedOn w:val="Normal"/>
    <w:link w:val="Text1Char"/>
    <w:rsid w:val="00CD38AD"/>
    <w:pPr>
      <w:tabs>
        <w:tab w:val="left" w:pos="-720"/>
        <w:tab w:val="left" w:pos="0"/>
      </w:tabs>
      <w:suppressAutoHyphens/>
      <w:spacing w:before="120"/>
      <w:ind w:left="720"/>
    </w:pPr>
    <w:rPr>
      <w:rFonts w:ascii="Arial" w:hAnsi="Arial"/>
      <w:spacing w:val="-3"/>
      <w:sz w:val="22"/>
      <w:szCs w:val="20"/>
      <w:lang w:bidi="ar-SA"/>
    </w:rPr>
  </w:style>
  <w:style w:type="character" w:customStyle="1" w:styleId="Text1Char">
    <w:name w:val="Text:1 Char"/>
    <w:basedOn w:val="DefaultParagraphFont"/>
    <w:link w:val="Text1"/>
    <w:rsid w:val="00CD38AD"/>
    <w:rPr>
      <w:rFonts w:ascii="Arial" w:eastAsia="Times New Roman" w:hAnsi="Arial" w:cs="Times New Roman"/>
      <w:spacing w:val="-3"/>
      <w:szCs w:val="20"/>
    </w:rPr>
  </w:style>
  <w:style w:type="paragraph" w:customStyle="1" w:styleId="Bullet1">
    <w:name w:val="Bullet:1"/>
    <w:basedOn w:val="Text1"/>
    <w:link w:val="Bullet1Char0"/>
    <w:rsid w:val="00CD38AD"/>
    <w:pPr>
      <w:numPr>
        <w:numId w:val="46"/>
      </w:numPr>
      <w:tabs>
        <w:tab w:val="clear" w:pos="-720"/>
        <w:tab w:val="clear" w:pos="0"/>
      </w:tabs>
      <w:spacing w:before="0"/>
      <w:jc w:val="left"/>
    </w:pPr>
  </w:style>
  <w:style w:type="character" w:customStyle="1" w:styleId="Bullet1Char0">
    <w:name w:val="Bullet:1 Char"/>
    <w:basedOn w:val="Text1Char"/>
    <w:link w:val="Bullet1"/>
    <w:rsid w:val="00CD38AD"/>
    <w:rPr>
      <w:rFonts w:ascii="Arial" w:eastAsia="Times New Roman" w:hAnsi="Arial" w:cs="Times New Roman"/>
      <w:spacing w:val="-3"/>
      <w:szCs w:val="20"/>
    </w:rPr>
  </w:style>
  <w:style w:type="paragraph" w:customStyle="1" w:styleId="List1">
    <w:name w:val="List_1"/>
    <w:basedOn w:val="Normal"/>
    <w:rsid w:val="00CD38AD"/>
    <w:pPr>
      <w:tabs>
        <w:tab w:val="num" w:pos="360"/>
        <w:tab w:val="left" w:pos="720"/>
      </w:tabs>
      <w:suppressAutoHyphens/>
      <w:spacing w:before="60"/>
    </w:pPr>
    <w:rPr>
      <w:rFonts w:ascii="Arial" w:hAnsi="Arial"/>
      <w:spacing w:val="-3"/>
      <w:sz w:val="22"/>
      <w:szCs w:val="20"/>
      <w:lang w:bidi="ar-SA"/>
    </w:rPr>
  </w:style>
  <w:style w:type="paragraph" w:customStyle="1" w:styleId="ZAppendixListHeading">
    <w:name w:val="ZAppendixListHeading"/>
    <w:basedOn w:val="Normal"/>
    <w:next w:val="Normal"/>
    <w:rsid w:val="00CD38AD"/>
    <w:pPr>
      <w:keepNext/>
      <w:numPr>
        <w:numId w:val="48"/>
      </w:numPr>
      <w:tabs>
        <w:tab w:val="clear" w:pos="446"/>
      </w:tabs>
      <w:spacing w:before="140" w:after="0" w:line="280" w:lineRule="atLeast"/>
      <w:ind w:left="0" w:firstLine="0"/>
      <w:jc w:val="left"/>
    </w:pPr>
    <w:rPr>
      <w:rFonts w:ascii="Arial Bold" w:hAnsi="Arial Bold"/>
      <w:b/>
      <w:noProof/>
      <w:szCs w:val="32"/>
      <w:lang w:val="en-CA" w:bidi="ar-SA"/>
    </w:rPr>
  </w:style>
  <w:style w:type="paragraph" w:customStyle="1" w:styleId="NormalTable">
    <w:name w:val="Normal_Table"/>
    <w:basedOn w:val="Normal"/>
    <w:rsid w:val="00CD38AD"/>
    <w:pPr>
      <w:overflowPunct w:val="0"/>
      <w:autoSpaceDE w:val="0"/>
      <w:autoSpaceDN w:val="0"/>
      <w:adjustRightInd w:val="0"/>
      <w:spacing w:before="120" w:after="0" w:line="288" w:lineRule="auto"/>
      <w:jc w:val="left"/>
      <w:textAlignment w:val="baseline"/>
    </w:pPr>
    <w:rPr>
      <w:rFonts w:ascii="Arial" w:hAnsi="Arial"/>
      <w:sz w:val="20"/>
      <w:szCs w:val="22"/>
      <w:lang w:val="en-GB" w:bidi="ar-SA"/>
    </w:rPr>
  </w:style>
  <w:style w:type="paragraph" w:customStyle="1" w:styleId="ItemNumber">
    <w:name w:val="ItemNumber"/>
    <w:basedOn w:val="Header"/>
    <w:rsid w:val="00CD38AD"/>
    <w:pPr>
      <w:tabs>
        <w:tab w:val="clear" w:pos="4153"/>
        <w:tab w:val="clear" w:pos="8306"/>
        <w:tab w:val="left" w:pos="229"/>
        <w:tab w:val="num" w:pos="360"/>
      </w:tabs>
      <w:spacing w:before="60" w:line="280" w:lineRule="atLeast"/>
      <w:jc w:val="left"/>
    </w:pPr>
    <w:rPr>
      <w:rFonts w:ascii="Arial" w:hAnsi="Arial"/>
      <w:sz w:val="20"/>
      <w:szCs w:val="20"/>
      <w:lang w:val="en-CA"/>
    </w:rPr>
  </w:style>
  <w:style w:type="paragraph" w:customStyle="1" w:styleId="Multi-Number">
    <w:name w:val="Multi-Number"/>
    <w:basedOn w:val="Normal"/>
    <w:rsid w:val="00CD38AD"/>
    <w:pPr>
      <w:tabs>
        <w:tab w:val="num" w:pos="446"/>
        <w:tab w:val="left" w:pos="893"/>
        <w:tab w:val="left" w:pos="1339"/>
        <w:tab w:val="right" w:leader="dot" w:pos="6998"/>
      </w:tabs>
      <w:spacing w:after="120"/>
      <w:ind w:left="446" w:hanging="446"/>
    </w:pPr>
    <w:rPr>
      <w:rFonts w:ascii="Times New Roman" w:hAnsi="Times New Roman"/>
      <w:szCs w:val="20"/>
      <w:lang w:bidi="ar-SA"/>
    </w:rPr>
  </w:style>
  <w:style w:type="paragraph" w:customStyle="1" w:styleId="ZSignatory">
    <w:name w:val="ZSignatory"/>
    <w:basedOn w:val="Normal"/>
    <w:rsid w:val="00CD38AD"/>
    <w:pPr>
      <w:overflowPunct w:val="0"/>
      <w:autoSpaceDE w:val="0"/>
      <w:autoSpaceDN w:val="0"/>
      <w:adjustRightInd w:val="0"/>
      <w:spacing w:before="140" w:after="0"/>
      <w:jc w:val="left"/>
      <w:textAlignment w:val="baseline"/>
    </w:pPr>
    <w:rPr>
      <w:rFonts w:ascii="Arial" w:hAnsi="Arial"/>
      <w:sz w:val="20"/>
      <w:szCs w:val="20"/>
      <w:lang w:val="en-CA" w:bidi="ar-SA"/>
    </w:rPr>
  </w:style>
  <w:style w:type="paragraph" w:customStyle="1" w:styleId="StyleZSynopsisTextAllcaps">
    <w:name w:val="Style ZSynopsisText + All caps"/>
    <w:basedOn w:val="ZSynopsisText"/>
    <w:rsid w:val="00CD38AD"/>
    <w:pPr>
      <w:jc w:val="left"/>
    </w:pPr>
    <w:rPr>
      <w:caps/>
      <w:lang w:val="en-CA"/>
    </w:rPr>
  </w:style>
  <w:style w:type="character" w:customStyle="1" w:styleId="ZSynopsisTextChar">
    <w:name w:val="ZSynopsisText Char"/>
    <w:basedOn w:val="DefaultParagraphFont"/>
    <w:rsid w:val="00CD38AD"/>
    <w:rPr>
      <w:rFonts w:ascii="Arial" w:hAnsi="Arial"/>
      <w:lang w:val="en-US" w:eastAsia="en-US" w:bidi="ar-SA"/>
    </w:rPr>
  </w:style>
  <w:style w:type="character" w:customStyle="1" w:styleId="StyleZSynopsisTextAllcapsChar">
    <w:name w:val="Style ZSynopsisText + All caps Char"/>
    <w:basedOn w:val="ZSynopsisTextChar"/>
    <w:rsid w:val="00CD38AD"/>
    <w:rPr>
      <w:rFonts w:ascii="Arial" w:hAnsi="Arial"/>
      <w:caps/>
      <w:lang w:val="en-US" w:eastAsia="en-US" w:bidi="ar-SA"/>
    </w:rPr>
  </w:style>
  <w:style w:type="paragraph" w:customStyle="1" w:styleId="ZPosition">
    <w:name w:val="ZPosition"/>
    <w:basedOn w:val="Normal"/>
    <w:rsid w:val="00CD38AD"/>
    <w:pPr>
      <w:overflowPunct w:val="0"/>
      <w:autoSpaceDE w:val="0"/>
      <w:autoSpaceDN w:val="0"/>
      <w:adjustRightInd w:val="0"/>
      <w:spacing w:after="0"/>
      <w:jc w:val="left"/>
      <w:textAlignment w:val="baseline"/>
    </w:pPr>
    <w:rPr>
      <w:rFonts w:ascii="Arial" w:hAnsi="Arial"/>
      <w:sz w:val="20"/>
      <w:szCs w:val="20"/>
      <w:lang w:val="en-CA" w:bidi="ar-SA"/>
    </w:rPr>
  </w:style>
  <w:style w:type="paragraph" w:customStyle="1" w:styleId="References">
    <w:name w:val="References"/>
    <w:basedOn w:val="Normal"/>
    <w:rsid w:val="00CD38AD"/>
    <w:pPr>
      <w:spacing w:before="140" w:after="0" w:line="280" w:lineRule="atLeast"/>
      <w:ind w:left="720" w:hanging="720"/>
      <w:jc w:val="left"/>
    </w:pPr>
    <w:rPr>
      <w:rFonts w:ascii="Arial" w:hAnsi="Arial"/>
      <w:sz w:val="20"/>
      <w:szCs w:val="20"/>
      <w:lang w:val="en-CA" w:bidi="ar-SA"/>
    </w:rPr>
  </w:style>
  <w:style w:type="paragraph" w:customStyle="1" w:styleId="Preappendix">
    <w:name w:val="Preappendix"/>
    <w:rsid w:val="00CD38AD"/>
    <w:pPr>
      <w:spacing w:before="3400" w:after="0" w:line="240" w:lineRule="auto"/>
    </w:pPr>
    <w:rPr>
      <w:rFonts w:ascii="Arial" w:eastAsia="Times New Roman" w:hAnsi="Arial" w:cs="Times New Roman"/>
      <w:color w:val="FFFFFF"/>
      <w:sz w:val="20"/>
      <w:szCs w:val="20"/>
    </w:rPr>
  </w:style>
  <w:style w:type="paragraph" w:customStyle="1" w:styleId="TFPContent">
    <w:name w:val="TFP Content"/>
    <w:basedOn w:val="Normal"/>
    <w:rsid w:val="00CD38AD"/>
    <w:pPr>
      <w:tabs>
        <w:tab w:val="left" w:pos="1440"/>
      </w:tabs>
      <w:spacing w:before="140" w:after="0" w:line="280" w:lineRule="atLeast"/>
      <w:ind w:left="1440" w:hanging="1440"/>
      <w:jc w:val="left"/>
    </w:pPr>
    <w:rPr>
      <w:rFonts w:ascii="Arial" w:hAnsi="Arial"/>
      <w:caps/>
      <w:sz w:val="20"/>
      <w:szCs w:val="20"/>
      <w:lang w:val="en-CA" w:bidi="ar-SA"/>
    </w:rPr>
  </w:style>
  <w:style w:type="character" w:customStyle="1" w:styleId="nestednav2">
    <w:name w:val="nestednav2"/>
    <w:basedOn w:val="DefaultParagraphFont"/>
    <w:rsid w:val="00CD38AD"/>
  </w:style>
  <w:style w:type="character" w:customStyle="1" w:styleId="sectionheader">
    <w:name w:val="sectionheader"/>
    <w:basedOn w:val="DefaultParagraphFont"/>
    <w:rsid w:val="00CD38AD"/>
  </w:style>
  <w:style w:type="character" w:customStyle="1" w:styleId="emphasis1">
    <w:name w:val="emphasis1"/>
    <w:basedOn w:val="DefaultParagraphFont"/>
    <w:rsid w:val="00CD38AD"/>
    <w:rPr>
      <w:i/>
      <w:iCs/>
      <w:vanish w:val="0"/>
      <w:webHidden w:val="0"/>
      <w:bdr w:val="none" w:sz="0" w:space="0" w:color="auto" w:frame="1"/>
      <w:specVanish w:val="0"/>
    </w:rPr>
  </w:style>
  <w:style w:type="paragraph" w:customStyle="1" w:styleId="Normal1">
    <w:name w:val="Normal1"/>
    <w:basedOn w:val="Normal"/>
    <w:link w:val="normalChar"/>
    <w:rsid w:val="00CD38AD"/>
    <w:pPr>
      <w:spacing w:after="20"/>
      <w:jc w:val="left"/>
    </w:pPr>
    <w:rPr>
      <w:rFonts w:ascii="Times New Roman" w:hAnsi="Times New Roman"/>
      <w:lang w:bidi="ar-SA"/>
    </w:rPr>
  </w:style>
  <w:style w:type="character" w:customStyle="1" w:styleId="normalChar">
    <w:name w:val="normal Char"/>
    <w:basedOn w:val="DefaultParagraphFont"/>
    <w:link w:val="Normal1"/>
    <w:rsid w:val="00CD38AD"/>
    <w:rPr>
      <w:rFonts w:ascii="Times New Roman" w:eastAsia="Times New Roman" w:hAnsi="Times New Roman" w:cs="Times New Roman"/>
      <w:sz w:val="24"/>
      <w:szCs w:val="24"/>
    </w:rPr>
  </w:style>
  <w:style w:type="character" w:customStyle="1" w:styleId="textpad1">
    <w:name w:val="textpad1"/>
    <w:basedOn w:val="DefaultParagraphFont"/>
    <w:rsid w:val="00CD38AD"/>
    <w:rPr>
      <w:rFonts w:ascii="Verdana" w:hAnsi="Verdana" w:hint="default"/>
      <w:b w:val="0"/>
      <w:bCs w:val="0"/>
      <w:i w:val="0"/>
      <w:iCs w:val="0"/>
      <w:smallCaps w:val="0"/>
      <w:strike w:val="0"/>
      <w:dstrike w:val="0"/>
      <w:color w:val="000000"/>
      <w:sz w:val="24"/>
      <w:szCs w:val="24"/>
      <w:u w:val="none"/>
      <w:effect w:val="none"/>
    </w:rPr>
  </w:style>
  <w:style w:type="paragraph" w:customStyle="1" w:styleId="StyleCaptionLatinArialComplexArial105pt">
    <w:name w:val="Style Caption + (Latin) Arial (Complex) Arial 10.5 pt"/>
    <w:basedOn w:val="Caption"/>
    <w:link w:val="StyleCaptionLatinArialComplexArial105ptChar"/>
    <w:rsid w:val="00CD38AD"/>
    <w:pPr>
      <w:spacing w:before="120" w:after="120" w:line="288" w:lineRule="auto"/>
    </w:pPr>
    <w:rPr>
      <w:rFonts w:ascii="Arial" w:hAnsi="Arial" w:cs="Arial"/>
      <w:bCs w:val="0"/>
      <w:sz w:val="21"/>
      <w:szCs w:val="21"/>
      <w:lang w:val="en-GB" w:bidi="ar-SA"/>
    </w:rPr>
  </w:style>
  <w:style w:type="character" w:customStyle="1" w:styleId="StyleCaptionLatinArialComplexArial105ptChar">
    <w:name w:val="Style Caption + (Latin) Arial (Complex) Arial 10.5 pt Char"/>
    <w:basedOn w:val="DefaultParagraphFont"/>
    <w:link w:val="StyleCaptionLatinArialComplexArial105pt"/>
    <w:rsid w:val="00CD38AD"/>
    <w:rPr>
      <w:rFonts w:ascii="Arial" w:eastAsia="Times New Roman" w:hAnsi="Arial" w:cs="Arial"/>
      <w:b/>
      <w:sz w:val="21"/>
      <w:szCs w:val="21"/>
      <w:lang w:val="en-GB"/>
    </w:rPr>
  </w:style>
  <w:style w:type="paragraph" w:customStyle="1" w:styleId="popuptext">
    <w:name w:val="popuptext"/>
    <w:basedOn w:val="Normal"/>
    <w:rsid w:val="00CD38AD"/>
    <w:pPr>
      <w:spacing w:before="100" w:beforeAutospacing="1" w:after="100" w:afterAutospacing="1"/>
      <w:jc w:val="left"/>
    </w:pPr>
    <w:rPr>
      <w:rFonts w:ascii="Georgia" w:hAnsi="Georgia"/>
      <w:lang w:bidi="ar-SA"/>
    </w:rPr>
  </w:style>
  <w:style w:type="paragraph" w:customStyle="1" w:styleId="StyleHeading3Heading3a12ptLinespacing15lines">
    <w:name w:val="Style Heading 3Heading 3a + 12 pt Line spacing:  1.5 lines"/>
    <w:basedOn w:val="Heading3"/>
    <w:rsid w:val="00CD38AD"/>
    <w:pPr>
      <w:numPr>
        <w:ilvl w:val="0"/>
        <w:numId w:val="0"/>
      </w:numPr>
      <w:tabs>
        <w:tab w:val="num" w:pos="720"/>
      </w:tabs>
      <w:spacing w:line="360" w:lineRule="auto"/>
      <w:ind w:left="720" w:hanging="720"/>
      <w:jc w:val="left"/>
    </w:pPr>
    <w:rPr>
      <w:rFonts w:ascii="Arial" w:hAnsi="Arial"/>
      <w:lang w:val="en-GB" w:bidi="ar-SA"/>
    </w:rPr>
  </w:style>
  <w:style w:type="paragraph" w:styleId="ListNumber3">
    <w:name w:val="List Number 3"/>
    <w:basedOn w:val="Normal"/>
    <w:rsid w:val="00CD38AD"/>
    <w:pPr>
      <w:numPr>
        <w:numId w:val="44"/>
      </w:numPr>
      <w:spacing w:after="0" w:line="312" w:lineRule="auto"/>
      <w:ind w:right="284"/>
    </w:pPr>
    <w:rPr>
      <w:snapToGrid w:val="0"/>
      <w:color w:val="000000"/>
      <w:spacing w:val="-3"/>
      <w:sz w:val="22"/>
      <w:szCs w:val="22"/>
      <w:lang w:val="en-GB" w:eastAsia="en-GB" w:bidi="ar-SA"/>
    </w:rPr>
  </w:style>
  <w:style w:type="paragraph" w:customStyle="1" w:styleId="Normal2Char">
    <w:name w:val="Normal 2 Char"/>
    <w:basedOn w:val="Normal"/>
    <w:rsid w:val="00CD38AD"/>
    <w:pPr>
      <w:spacing w:before="280" w:after="0" w:line="288" w:lineRule="auto"/>
    </w:pPr>
    <w:rPr>
      <w:rFonts w:ascii="Arial" w:hAnsi="Arial"/>
      <w:sz w:val="20"/>
      <w:szCs w:val="20"/>
      <w:lang w:val="en-GB" w:bidi="ar-SA"/>
    </w:rPr>
  </w:style>
  <w:style w:type="paragraph" w:customStyle="1" w:styleId="NormalTableChar">
    <w:name w:val="Normal_Table Char"/>
    <w:basedOn w:val="Normal"/>
    <w:rsid w:val="00CD38AD"/>
    <w:pPr>
      <w:overflowPunct w:val="0"/>
      <w:autoSpaceDE w:val="0"/>
      <w:autoSpaceDN w:val="0"/>
      <w:adjustRightInd w:val="0"/>
      <w:spacing w:before="120" w:after="0" w:line="288" w:lineRule="auto"/>
      <w:textAlignment w:val="baseline"/>
    </w:pPr>
    <w:rPr>
      <w:rFonts w:ascii="Arial" w:hAnsi="Arial"/>
      <w:sz w:val="20"/>
      <w:szCs w:val="22"/>
      <w:lang w:val="en-GB" w:bidi="ar-SA"/>
    </w:rPr>
  </w:style>
  <w:style w:type="paragraph" w:customStyle="1" w:styleId="ZNormal">
    <w:name w:val="ZNormal"/>
    <w:basedOn w:val="Normal"/>
    <w:rsid w:val="00CD38AD"/>
    <w:pPr>
      <w:spacing w:before="140" w:after="0" w:line="280" w:lineRule="atLeast"/>
      <w:jc w:val="center"/>
    </w:pPr>
    <w:rPr>
      <w:rFonts w:ascii="Arial" w:hAnsi="Arial"/>
      <w:sz w:val="20"/>
      <w:szCs w:val="20"/>
      <w:lang w:val="en-CA" w:bidi="ar-SA"/>
    </w:rPr>
  </w:style>
  <w:style w:type="paragraph" w:customStyle="1" w:styleId="StyleZTableHeadingLeft">
    <w:name w:val="Style ZTableHeading + Left"/>
    <w:basedOn w:val="Normal"/>
    <w:rsid w:val="00CD38AD"/>
    <w:pPr>
      <w:spacing w:before="240" w:after="40" w:line="280" w:lineRule="atLeast"/>
      <w:jc w:val="left"/>
    </w:pPr>
    <w:rPr>
      <w:rFonts w:ascii="Arial" w:hAnsi="Arial"/>
      <w:b/>
      <w:bCs/>
      <w:caps/>
      <w:sz w:val="18"/>
      <w:szCs w:val="20"/>
      <w:lang w:val="en-CA" w:bidi="ar-SA"/>
    </w:rPr>
  </w:style>
  <w:style w:type="paragraph" w:customStyle="1" w:styleId="NormalCentered">
    <w:name w:val="Normal + Centered"/>
    <w:basedOn w:val="Normal"/>
    <w:rsid w:val="00CD38AD"/>
    <w:pPr>
      <w:spacing w:before="140" w:after="0" w:line="280" w:lineRule="atLeast"/>
      <w:jc w:val="center"/>
    </w:pPr>
    <w:rPr>
      <w:rFonts w:ascii="Arial" w:hAnsi="Arial"/>
      <w:sz w:val="20"/>
      <w:szCs w:val="20"/>
      <w:lang w:val="en-GB" w:bidi="ar-SA"/>
    </w:rPr>
  </w:style>
  <w:style w:type="paragraph" w:customStyle="1" w:styleId="ActivityNumbered">
    <w:name w:val="Activity Numbered"/>
    <w:basedOn w:val="Normal"/>
    <w:next w:val="Normal"/>
    <w:rsid w:val="00CD38AD"/>
    <w:pPr>
      <w:tabs>
        <w:tab w:val="right" w:leader="dot" w:pos="6815"/>
      </w:tabs>
      <w:spacing w:before="240"/>
    </w:pPr>
    <w:rPr>
      <w:rFonts w:ascii="CG Times (W1)" w:hAnsi="CG Times (W1)"/>
      <w:b/>
      <w:color w:val="000000"/>
      <w:szCs w:val="20"/>
      <w:lang w:bidi="ar-SA"/>
    </w:rPr>
  </w:style>
  <w:style w:type="paragraph" w:customStyle="1" w:styleId="TableHeading0">
    <w:name w:val="Table Heading"/>
    <w:basedOn w:val="Caption"/>
    <w:rsid w:val="00CD38AD"/>
    <w:pPr>
      <w:spacing w:before="140" w:after="140" w:line="280" w:lineRule="atLeast"/>
      <w:ind w:left="864" w:hanging="864"/>
    </w:pPr>
    <w:rPr>
      <w:rFonts w:ascii="Arial" w:hAnsi="Arial"/>
      <w:lang w:val="en-CA" w:bidi="ar-SA"/>
    </w:rPr>
  </w:style>
  <w:style w:type="character" w:customStyle="1" w:styleId="eimanhamdy">
    <w:name w:val="eiman.hamdy"/>
    <w:basedOn w:val="DefaultParagraphFont"/>
    <w:semiHidden/>
    <w:rsid w:val="00CD38AD"/>
    <w:rPr>
      <w:rFonts w:ascii="Arial" w:hAnsi="Arial" w:cs="Arial"/>
      <w:color w:val="000080"/>
      <w:sz w:val="20"/>
      <w:szCs w:val="20"/>
    </w:rPr>
  </w:style>
  <w:style w:type="paragraph" w:customStyle="1" w:styleId="Bulleted">
    <w:name w:val="Bulleted"/>
    <w:aliases w:val="Symbol (symbol),Before:  0.25&quot;,Hanging:  0.25&quot;"/>
    <w:basedOn w:val="Bullet11"/>
    <w:rsid w:val="00CD38AD"/>
    <w:pPr>
      <w:numPr>
        <w:numId w:val="49"/>
      </w:numPr>
      <w:tabs>
        <w:tab w:val="clear" w:pos="720"/>
        <w:tab w:val="num" w:pos="360"/>
      </w:tabs>
      <w:ind w:left="567" w:hanging="283"/>
    </w:pPr>
  </w:style>
  <w:style w:type="paragraph" w:customStyle="1" w:styleId="Header4">
    <w:name w:val="Header 4"/>
    <w:basedOn w:val="Normal"/>
    <w:rsid w:val="00CD38AD"/>
    <w:pPr>
      <w:spacing w:before="140" w:after="0" w:line="280" w:lineRule="atLeast"/>
      <w:jc w:val="left"/>
    </w:pPr>
    <w:rPr>
      <w:rFonts w:ascii="Arial" w:hAnsi="Arial"/>
      <w:sz w:val="20"/>
      <w:szCs w:val="20"/>
      <w:lang w:val="en-GB" w:bidi="ar-SA"/>
    </w:rPr>
  </w:style>
  <w:style w:type="paragraph" w:customStyle="1" w:styleId="Arial">
    <w:name w:val="Arial"/>
    <w:basedOn w:val="Normal"/>
    <w:rsid w:val="00CD38AD"/>
    <w:pPr>
      <w:autoSpaceDE w:val="0"/>
      <w:autoSpaceDN w:val="0"/>
      <w:adjustRightInd w:val="0"/>
      <w:spacing w:after="0"/>
      <w:jc w:val="left"/>
    </w:pPr>
    <w:rPr>
      <w:rFonts w:ascii="Arial" w:hAnsi="Arial" w:cs="Arial"/>
      <w:b/>
      <w:bCs/>
      <w:sz w:val="18"/>
      <w:szCs w:val="18"/>
      <w:lang w:bidi="ar-SA"/>
    </w:rPr>
  </w:style>
  <w:style w:type="character" w:customStyle="1" w:styleId="Heading4aCharChar">
    <w:name w:val="Heading 4a Char Char"/>
    <w:basedOn w:val="DefaultParagraphFont"/>
    <w:rsid w:val="00CD38AD"/>
    <w:rPr>
      <w:rFonts w:ascii="Arial" w:hAnsi="Arial"/>
      <w:b/>
      <w:smallCaps/>
      <w:spacing w:val="20"/>
      <w:kern w:val="28"/>
      <w:sz w:val="22"/>
      <w:lang w:val="en-AU" w:eastAsia="en-US" w:bidi="ar-SA"/>
    </w:rPr>
  </w:style>
  <w:style w:type="paragraph" w:customStyle="1" w:styleId="TableParagraph">
    <w:name w:val="Table Paragraph"/>
    <w:basedOn w:val="Normal"/>
    <w:uiPriority w:val="1"/>
    <w:qFormat/>
    <w:rsid w:val="00CD38AD"/>
    <w:pPr>
      <w:widowControl w:val="0"/>
      <w:autoSpaceDE w:val="0"/>
      <w:autoSpaceDN w:val="0"/>
      <w:adjustRightInd w:val="0"/>
      <w:spacing w:after="0"/>
      <w:jc w:val="left"/>
    </w:pPr>
    <w:rPr>
      <w:rFonts w:ascii="Times New Roman" w:eastAsiaTheme="minorEastAsia" w:hAnsi="Times New Roman"/>
      <w:lang w:val="en-GB" w:eastAsia="en-GB" w:bidi="ar-SA"/>
    </w:rPr>
  </w:style>
  <w:style w:type="paragraph" w:customStyle="1" w:styleId="PhotoCaption">
    <w:name w:val="Photo Caption"/>
    <w:basedOn w:val="Caption"/>
    <w:link w:val="PhotoCaptionChar"/>
    <w:qFormat/>
    <w:rsid w:val="00932EA6"/>
    <w:rPr>
      <w:color w:val="365F91" w:themeColor="accent1" w:themeShade="BF"/>
    </w:rPr>
  </w:style>
  <w:style w:type="paragraph" w:customStyle="1" w:styleId="PDP">
    <w:name w:val="PDP"/>
    <w:basedOn w:val="Normal"/>
    <w:link w:val="PDPChar"/>
    <w:qFormat/>
    <w:rsid w:val="00D06F65"/>
    <w:pPr>
      <w:keepLines/>
      <w:spacing w:before="240" w:after="0" w:line="276" w:lineRule="auto"/>
      <w:ind w:left="-90"/>
    </w:pPr>
    <w:rPr>
      <w:rFonts w:ascii="Arial" w:eastAsiaTheme="minorEastAsia" w:hAnsi="Arial" w:cstheme="minorBidi"/>
      <w:noProof/>
      <w:sz w:val="22"/>
      <w:szCs w:val="22"/>
      <w:lang w:val="en-GB" w:bidi="en-US"/>
    </w:rPr>
  </w:style>
  <w:style w:type="character" w:customStyle="1" w:styleId="PhotoCaptionChar">
    <w:name w:val="Photo Caption Char"/>
    <w:basedOn w:val="CaptionChar"/>
    <w:link w:val="PhotoCaption"/>
    <w:rsid w:val="00932EA6"/>
    <w:rPr>
      <w:rFonts w:ascii="Garamond" w:eastAsia="Times New Roman" w:hAnsi="Garamond" w:cs="Times New Roman"/>
      <w:b/>
      <w:bCs/>
      <w:color w:val="365F91" w:themeColor="accent1" w:themeShade="BF"/>
      <w:sz w:val="20"/>
      <w:szCs w:val="20"/>
      <w:lang w:bidi="ar-EG"/>
    </w:rPr>
  </w:style>
  <w:style w:type="character" w:customStyle="1" w:styleId="PDPChar">
    <w:name w:val="PDP Char"/>
    <w:basedOn w:val="DefaultParagraphFont"/>
    <w:link w:val="PDP"/>
    <w:rsid w:val="00D06F65"/>
    <w:rPr>
      <w:rFonts w:ascii="Arial" w:eastAsiaTheme="minorEastAsia" w:hAnsi="Arial"/>
      <w:noProof/>
      <w:lang w:val="en-GB" w:bidi="en-US"/>
    </w:rPr>
  </w:style>
  <w:style w:type="character" w:customStyle="1" w:styleId="atn">
    <w:name w:val="atn"/>
    <w:basedOn w:val="DefaultParagraphFont"/>
    <w:rsid w:val="00C10F28"/>
  </w:style>
  <w:style w:type="paragraph" w:customStyle="1" w:styleId="HEAD1">
    <w:name w:val="HEAD1"/>
    <w:basedOn w:val="Normal"/>
    <w:uiPriority w:val="99"/>
    <w:rsid w:val="005C54CE"/>
    <w:pPr>
      <w:tabs>
        <w:tab w:val="left" w:pos="567"/>
      </w:tabs>
      <w:bidi/>
      <w:spacing w:after="160" w:line="256" w:lineRule="auto"/>
      <w:jc w:val="right"/>
    </w:pPr>
    <w:rPr>
      <w:rFonts w:ascii="Calibri" w:eastAsia="Calibri" w:hAnsi="Calibri" w:cs="Arial"/>
      <w:b/>
      <w:bCs/>
      <w:sz w:val="28"/>
      <w:szCs w:val="28"/>
      <w:lang w:bidi="ar-SA"/>
    </w:rPr>
  </w:style>
  <w:style w:type="numbering" w:customStyle="1" w:styleId="NoList3">
    <w:name w:val="No List3"/>
    <w:next w:val="NoList"/>
    <w:uiPriority w:val="99"/>
    <w:semiHidden/>
    <w:unhideWhenUsed/>
    <w:rsid w:val="00EE4A63"/>
  </w:style>
  <w:style w:type="character" w:customStyle="1" w:styleId="xdb">
    <w:name w:val="_xdb"/>
    <w:basedOn w:val="DefaultParagraphFont"/>
    <w:rsid w:val="00EE4A63"/>
  </w:style>
  <w:style w:type="character" w:customStyle="1" w:styleId="xbe">
    <w:name w:val="_xbe"/>
    <w:basedOn w:val="DefaultParagraphFont"/>
    <w:rsid w:val="00EE4A63"/>
  </w:style>
  <w:style w:type="paragraph" w:styleId="HTMLPreformatted">
    <w:name w:val="HTML Preformatted"/>
    <w:basedOn w:val="Normal"/>
    <w:link w:val="HTMLPreformattedChar"/>
    <w:uiPriority w:val="99"/>
    <w:semiHidden/>
    <w:unhideWhenUsed/>
    <w:rsid w:val="00EE4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GB" w:eastAsia="en-GB" w:bidi="ar-SA"/>
    </w:rPr>
  </w:style>
  <w:style w:type="character" w:customStyle="1" w:styleId="HTMLPreformattedChar">
    <w:name w:val="HTML Preformatted Char"/>
    <w:basedOn w:val="DefaultParagraphFont"/>
    <w:link w:val="HTMLPreformatted"/>
    <w:uiPriority w:val="99"/>
    <w:semiHidden/>
    <w:rsid w:val="00EE4A63"/>
    <w:rPr>
      <w:rFonts w:ascii="Courier New" w:eastAsia="Times New Roman" w:hAnsi="Courier New" w:cs="Courier New"/>
      <w:sz w:val="20"/>
      <w:szCs w:val="20"/>
      <w:lang w:val="en-GB" w:eastAsia="en-GB"/>
    </w:rPr>
  </w:style>
  <w:style w:type="table" w:customStyle="1" w:styleId="TableGrid80">
    <w:name w:val="Table Grid8"/>
    <w:basedOn w:val="TableNormal"/>
    <w:next w:val="TableGrid"/>
    <w:uiPriority w:val="59"/>
    <w:rsid w:val="00EE4A63"/>
    <w:pPr>
      <w:spacing w:after="0" w:line="240" w:lineRule="auto"/>
    </w:pPr>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1">
    <w:name w:val="Light List Accent 1"/>
    <w:basedOn w:val="TableNormal"/>
    <w:uiPriority w:val="61"/>
    <w:rsid w:val="003F687B"/>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3F687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3F687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3F687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5"/>
    <w:rsid w:val="003F687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
    <w:name w:val="Light List"/>
    <w:basedOn w:val="TableNormal"/>
    <w:uiPriority w:val="61"/>
    <w:rsid w:val="003F687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
    <w:name w:val="Medium List 2"/>
    <w:basedOn w:val="TableNormal"/>
    <w:uiPriority w:val="66"/>
    <w:rsid w:val="003F687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3F687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3F68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nowrap">
    <w:name w:val="nowrap"/>
    <w:basedOn w:val="DefaultParagraphFont"/>
    <w:rsid w:val="003F687B"/>
  </w:style>
  <w:style w:type="paragraph" w:customStyle="1" w:styleId="lead">
    <w:name w:val="lead"/>
    <w:basedOn w:val="Normal"/>
    <w:rsid w:val="003F687B"/>
    <w:pPr>
      <w:spacing w:before="100" w:beforeAutospacing="1" w:after="100" w:afterAutospacing="1"/>
      <w:jc w:val="left"/>
    </w:pPr>
    <w:rPr>
      <w:rFonts w:ascii="Times New Roman" w:hAnsi="Times New Roman"/>
      <w:lang w:bidi="ar-SA"/>
    </w:rPr>
  </w:style>
  <w:style w:type="paragraph" w:customStyle="1" w:styleId="Title1">
    <w:name w:val="Title 1"/>
    <w:rsid w:val="003F687B"/>
    <w:pPr>
      <w:spacing w:after="300" w:line="240" w:lineRule="auto"/>
      <w:jc w:val="both"/>
    </w:pPr>
    <w:rPr>
      <w:rFonts w:ascii="Times New Roman" w:eastAsia="MS PGothic" w:hAnsi="Times New Roman" w:cs="Times New Roman"/>
      <w:noProof/>
      <w:szCs w:val="20"/>
      <w:lang w:eastAsia="ja-JP"/>
    </w:rPr>
  </w:style>
  <w:style w:type="table" w:styleId="TableList5">
    <w:name w:val="Table List 5"/>
    <w:basedOn w:val="TableNormal"/>
    <w:rsid w:val="003F687B"/>
    <w:rPr>
      <w:rFonts w:eastAsiaTheme="minorEastAsia"/>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Grid10">
    <w:name w:val="Table Grid 1"/>
    <w:basedOn w:val="TableNormal"/>
    <w:rsid w:val="003F687B"/>
    <w:rPr>
      <w:rFonts w:eastAsiaTheme="minorEastAsia"/>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3Deffects3">
    <w:name w:val="Table 3D effects 3"/>
    <w:basedOn w:val="TableNormal"/>
    <w:rsid w:val="003F687B"/>
    <w:rPr>
      <w:rFonts w:eastAsiaTheme="minorEastAsia"/>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itredurapport">
    <w:name w:val="Titre du rapport"/>
    <w:basedOn w:val="Normal"/>
    <w:rsid w:val="003F687B"/>
    <w:pPr>
      <w:spacing w:before="240" w:after="0"/>
      <w:ind w:left="3402"/>
      <w:jc w:val="left"/>
    </w:pPr>
    <w:rPr>
      <w:rFonts w:ascii="Arial Gras" w:hAnsi="Arial Gras" w:cs="Arial"/>
      <w:b/>
      <w:color w:val="402B20"/>
      <w:sz w:val="36"/>
      <w:szCs w:val="20"/>
      <w:lang w:val="en-GB" w:eastAsia="fr-FR" w:bidi="ar-SA"/>
    </w:rPr>
  </w:style>
  <w:style w:type="paragraph" w:customStyle="1" w:styleId="BulletEQIESIA">
    <w:name w:val="Bullet EQI ESIA"/>
    <w:basedOn w:val="Bullet"/>
    <w:link w:val="BulletEQIESIAChar"/>
    <w:rsid w:val="003F687B"/>
    <w:pPr>
      <w:numPr>
        <w:numId w:val="50"/>
      </w:numPr>
      <w:jc w:val="left"/>
    </w:pPr>
    <w:rPr>
      <w:rFonts w:eastAsia="Times New Roman" w:cs="Times New Roman"/>
      <w:i/>
      <w:color w:val="95B3D7" w:themeColor="accent1" w:themeTint="99"/>
      <w:szCs w:val="20"/>
      <w:lang w:bidi="ar-SA"/>
    </w:rPr>
  </w:style>
  <w:style w:type="character" w:customStyle="1" w:styleId="BulletEQIESIAChar">
    <w:name w:val="Bullet EQI ESIA Char"/>
    <w:basedOn w:val="BulletChar"/>
    <w:link w:val="BulletEQIESIA"/>
    <w:rsid w:val="003F687B"/>
    <w:rPr>
      <w:rFonts w:ascii="Arial" w:eastAsia="Times New Roman" w:hAnsi="Arial" w:cs="Times New Roman"/>
      <w:i/>
      <w:color w:val="95B3D7" w:themeColor="accent1" w:themeTint="99"/>
      <w:sz w:val="24"/>
      <w:szCs w:val="20"/>
    </w:rPr>
  </w:style>
  <w:style w:type="character" w:customStyle="1" w:styleId="XFootNote">
    <w:name w:val="XFootNote"/>
    <w:basedOn w:val="DefaultParagraphFont"/>
    <w:rsid w:val="003F687B"/>
    <w:rPr>
      <w:rFonts w:ascii="Book Antiqua" w:hAnsi="Book Antiqua"/>
      <w:position w:val="6"/>
      <w:sz w:val="14"/>
      <w:vertAlign w:val="baseline"/>
    </w:rPr>
  </w:style>
  <w:style w:type="character" w:customStyle="1" w:styleId="hit">
    <w:name w:val="hit"/>
    <w:basedOn w:val="DefaultParagraphFont"/>
    <w:rsid w:val="003F687B"/>
  </w:style>
  <w:style w:type="paragraph" w:styleId="BodyTextFirstIndent">
    <w:name w:val="Body Text First Indent"/>
    <w:basedOn w:val="BodyText"/>
    <w:link w:val="BodyTextFirstIndentChar"/>
    <w:uiPriority w:val="99"/>
    <w:unhideWhenUsed/>
    <w:rsid w:val="003F687B"/>
    <w:pPr>
      <w:keepLines/>
      <w:tabs>
        <w:tab w:val="left" w:pos="851"/>
        <w:tab w:val="left" w:pos="1418"/>
        <w:tab w:val="right" w:pos="9214"/>
      </w:tabs>
      <w:bidi w:val="0"/>
      <w:spacing w:after="0"/>
      <w:ind w:firstLine="360"/>
      <w:jc w:val="left"/>
    </w:pPr>
    <w:rPr>
      <w:rFonts w:ascii="Arial" w:hAnsi="Arial" w:cs="Times New Roman"/>
      <w:sz w:val="22"/>
      <w:szCs w:val="20"/>
      <w:lang w:val="en-GB"/>
    </w:rPr>
  </w:style>
  <w:style w:type="character" w:customStyle="1" w:styleId="BodyTextFirstIndentChar">
    <w:name w:val="Body Text First Indent Char"/>
    <w:basedOn w:val="BodyTextChar"/>
    <w:link w:val="BodyTextFirstIndent"/>
    <w:uiPriority w:val="99"/>
    <w:rsid w:val="003F687B"/>
    <w:rPr>
      <w:rFonts w:ascii="Arial" w:eastAsia="Times New Roman" w:hAnsi="Arial" w:cs="Times New Roman"/>
      <w:sz w:val="20"/>
      <w:szCs w:val="20"/>
      <w:lang w:val="en-GB"/>
    </w:rPr>
  </w:style>
  <w:style w:type="character" w:customStyle="1" w:styleId="fbphotocaptiontext">
    <w:name w:val="fbphotocaptiontext"/>
    <w:basedOn w:val="DefaultParagraphFont"/>
    <w:rsid w:val="003F687B"/>
  </w:style>
  <w:style w:type="character" w:customStyle="1" w:styleId="unicode">
    <w:name w:val="unicode"/>
    <w:basedOn w:val="DefaultParagraphFont"/>
    <w:rsid w:val="003F687B"/>
  </w:style>
  <w:style w:type="character" w:customStyle="1" w:styleId="ipa">
    <w:name w:val="ipa"/>
    <w:basedOn w:val="DefaultParagraphFont"/>
    <w:rsid w:val="003F687B"/>
  </w:style>
  <w:style w:type="table" w:styleId="LightGrid">
    <w:name w:val="Light Grid"/>
    <w:basedOn w:val="TableNormal"/>
    <w:uiPriority w:val="62"/>
    <w:rsid w:val="003F687B"/>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it">
    <w:name w:val="unit"/>
    <w:basedOn w:val="DefaultParagraphFont"/>
    <w:rsid w:val="003F687B"/>
  </w:style>
  <w:style w:type="character" w:customStyle="1" w:styleId="time">
    <w:name w:val="time"/>
    <w:basedOn w:val="DefaultParagraphFont"/>
    <w:rsid w:val="003F687B"/>
  </w:style>
  <w:style w:type="table" w:styleId="MediumShading1-Accent5">
    <w:name w:val="Medium Shading 1 Accent 5"/>
    <w:basedOn w:val="TableNormal"/>
    <w:uiPriority w:val="63"/>
    <w:rsid w:val="003F68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E2739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umbers">
    <w:name w:val="numbers"/>
    <w:basedOn w:val="DefaultParagraphFont"/>
    <w:rsid w:val="0033553C"/>
  </w:style>
  <w:style w:type="table" w:customStyle="1" w:styleId="Table11">
    <w:name w:val="Table 11"/>
    <w:basedOn w:val="TableNormal"/>
    <w:next w:val="TableGrid"/>
    <w:uiPriority w:val="59"/>
    <w:rsid w:val="006217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TableNormal"/>
    <w:next w:val="LightList-Accent5"/>
    <w:uiPriority w:val="61"/>
    <w:rsid w:val="009B49D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ediumShading1-Accent51">
    <w:name w:val="Medium Shading 1 - Accent 51"/>
    <w:basedOn w:val="TableNormal"/>
    <w:next w:val="MediumShading1-Accent5"/>
    <w:uiPriority w:val="63"/>
    <w:rsid w:val="00806DE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PlainText">
    <w:name w:val="Plain Text"/>
    <w:basedOn w:val="Normal"/>
    <w:link w:val="PlainTextChar"/>
    <w:uiPriority w:val="99"/>
    <w:semiHidden/>
    <w:unhideWhenUsed/>
    <w:rsid w:val="0087547F"/>
    <w:pPr>
      <w:spacing w:after="0"/>
      <w:jc w:val="left"/>
    </w:pPr>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semiHidden/>
    <w:rsid w:val="0087547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391">
      <w:bodyDiv w:val="1"/>
      <w:marLeft w:val="0"/>
      <w:marRight w:val="0"/>
      <w:marTop w:val="0"/>
      <w:marBottom w:val="0"/>
      <w:divBdr>
        <w:top w:val="none" w:sz="0" w:space="0" w:color="auto"/>
        <w:left w:val="none" w:sz="0" w:space="0" w:color="auto"/>
        <w:bottom w:val="none" w:sz="0" w:space="0" w:color="auto"/>
        <w:right w:val="none" w:sz="0" w:space="0" w:color="auto"/>
      </w:divBdr>
    </w:div>
    <w:div w:id="70591422">
      <w:bodyDiv w:val="1"/>
      <w:marLeft w:val="0"/>
      <w:marRight w:val="0"/>
      <w:marTop w:val="0"/>
      <w:marBottom w:val="0"/>
      <w:divBdr>
        <w:top w:val="none" w:sz="0" w:space="0" w:color="auto"/>
        <w:left w:val="none" w:sz="0" w:space="0" w:color="auto"/>
        <w:bottom w:val="none" w:sz="0" w:space="0" w:color="auto"/>
        <w:right w:val="none" w:sz="0" w:space="0" w:color="auto"/>
      </w:divBdr>
    </w:div>
    <w:div w:id="94836001">
      <w:bodyDiv w:val="1"/>
      <w:marLeft w:val="0"/>
      <w:marRight w:val="0"/>
      <w:marTop w:val="0"/>
      <w:marBottom w:val="0"/>
      <w:divBdr>
        <w:top w:val="none" w:sz="0" w:space="0" w:color="auto"/>
        <w:left w:val="none" w:sz="0" w:space="0" w:color="auto"/>
        <w:bottom w:val="none" w:sz="0" w:space="0" w:color="auto"/>
        <w:right w:val="none" w:sz="0" w:space="0" w:color="auto"/>
      </w:divBdr>
    </w:div>
    <w:div w:id="253974714">
      <w:bodyDiv w:val="1"/>
      <w:marLeft w:val="0"/>
      <w:marRight w:val="0"/>
      <w:marTop w:val="0"/>
      <w:marBottom w:val="0"/>
      <w:divBdr>
        <w:top w:val="none" w:sz="0" w:space="0" w:color="auto"/>
        <w:left w:val="none" w:sz="0" w:space="0" w:color="auto"/>
        <w:bottom w:val="none" w:sz="0" w:space="0" w:color="auto"/>
        <w:right w:val="none" w:sz="0" w:space="0" w:color="auto"/>
      </w:divBdr>
    </w:div>
    <w:div w:id="259460570">
      <w:bodyDiv w:val="1"/>
      <w:marLeft w:val="0"/>
      <w:marRight w:val="0"/>
      <w:marTop w:val="0"/>
      <w:marBottom w:val="0"/>
      <w:divBdr>
        <w:top w:val="none" w:sz="0" w:space="0" w:color="auto"/>
        <w:left w:val="none" w:sz="0" w:space="0" w:color="auto"/>
        <w:bottom w:val="none" w:sz="0" w:space="0" w:color="auto"/>
        <w:right w:val="none" w:sz="0" w:space="0" w:color="auto"/>
      </w:divBdr>
    </w:div>
    <w:div w:id="268313553">
      <w:bodyDiv w:val="1"/>
      <w:marLeft w:val="0"/>
      <w:marRight w:val="0"/>
      <w:marTop w:val="0"/>
      <w:marBottom w:val="0"/>
      <w:divBdr>
        <w:top w:val="none" w:sz="0" w:space="0" w:color="auto"/>
        <w:left w:val="none" w:sz="0" w:space="0" w:color="auto"/>
        <w:bottom w:val="none" w:sz="0" w:space="0" w:color="auto"/>
        <w:right w:val="none" w:sz="0" w:space="0" w:color="auto"/>
      </w:divBdr>
    </w:div>
    <w:div w:id="297565226">
      <w:bodyDiv w:val="1"/>
      <w:marLeft w:val="0"/>
      <w:marRight w:val="0"/>
      <w:marTop w:val="0"/>
      <w:marBottom w:val="0"/>
      <w:divBdr>
        <w:top w:val="none" w:sz="0" w:space="0" w:color="auto"/>
        <w:left w:val="none" w:sz="0" w:space="0" w:color="auto"/>
        <w:bottom w:val="none" w:sz="0" w:space="0" w:color="auto"/>
        <w:right w:val="none" w:sz="0" w:space="0" w:color="auto"/>
      </w:divBdr>
    </w:div>
    <w:div w:id="314190612">
      <w:bodyDiv w:val="1"/>
      <w:marLeft w:val="0"/>
      <w:marRight w:val="0"/>
      <w:marTop w:val="0"/>
      <w:marBottom w:val="0"/>
      <w:divBdr>
        <w:top w:val="none" w:sz="0" w:space="0" w:color="auto"/>
        <w:left w:val="none" w:sz="0" w:space="0" w:color="auto"/>
        <w:bottom w:val="none" w:sz="0" w:space="0" w:color="auto"/>
        <w:right w:val="none" w:sz="0" w:space="0" w:color="auto"/>
      </w:divBdr>
    </w:div>
    <w:div w:id="374623338">
      <w:bodyDiv w:val="1"/>
      <w:marLeft w:val="0"/>
      <w:marRight w:val="0"/>
      <w:marTop w:val="0"/>
      <w:marBottom w:val="0"/>
      <w:divBdr>
        <w:top w:val="none" w:sz="0" w:space="0" w:color="auto"/>
        <w:left w:val="none" w:sz="0" w:space="0" w:color="auto"/>
        <w:bottom w:val="none" w:sz="0" w:space="0" w:color="auto"/>
        <w:right w:val="none" w:sz="0" w:space="0" w:color="auto"/>
      </w:divBdr>
    </w:div>
    <w:div w:id="378364238">
      <w:bodyDiv w:val="1"/>
      <w:marLeft w:val="0"/>
      <w:marRight w:val="0"/>
      <w:marTop w:val="0"/>
      <w:marBottom w:val="0"/>
      <w:divBdr>
        <w:top w:val="none" w:sz="0" w:space="0" w:color="auto"/>
        <w:left w:val="none" w:sz="0" w:space="0" w:color="auto"/>
        <w:bottom w:val="none" w:sz="0" w:space="0" w:color="auto"/>
        <w:right w:val="none" w:sz="0" w:space="0" w:color="auto"/>
      </w:divBdr>
    </w:div>
    <w:div w:id="407728618">
      <w:bodyDiv w:val="1"/>
      <w:marLeft w:val="0"/>
      <w:marRight w:val="0"/>
      <w:marTop w:val="0"/>
      <w:marBottom w:val="0"/>
      <w:divBdr>
        <w:top w:val="none" w:sz="0" w:space="0" w:color="auto"/>
        <w:left w:val="none" w:sz="0" w:space="0" w:color="auto"/>
        <w:bottom w:val="none" w:sz="0" w:space="0" w:color="auto"/>
        <w:right w:val="none" w:sz="0" w:space="0" w:color="auto"/>
      </w:divBdr>
    </w:div>
    <w:div w:id="434400679">
      <w:bodyDiv w:val="1"/>
      <w:marLeft w:val="0"/>
      <w:marRight w:val="0"/>
      <w:marTop w:val="0"/>
      <w:marBottom w:val="0"/>
      <w:divBdr>
        <w:top w:val="none" w:sz="0" w:space="0" w:color="auto"/>
        <w:left w:val="none" w:sz="0" w:space="0" w:color="auto"/>
        <w:bottom w:val="none" w:sz="0" w:space="0" w:color="auto"/>
        <w:right w:val="none" w:sz="0" w:space="0" w:color="auto"/>
      </w:divBdr>
    </w:div>
    <w:div w:id="454176182">
      <w:bodyDiv w:val="1"/>
      <w:marLeft w:val="0"/>
      <w:marRight w:val="0"/>
      <w:marTop w:val="0"/>
      <w:marBottom w:val="0"/>
      <w:divBdr>
        <w:top w:val="none" w:sz="0" w:space="0" w:color="auto"/>
        <w:left w:val="none" w:sz="0" w:space="0" w:color="auto"/>
        <w:bottom w:val="none" w:sz="0" w:space="0" w:color="auto"/>
        <w:right w:val="none" w:sz="0" w:space="0" w:color="auto"/>
      </w:divBdr>
    </w:div>
    <w:div w:id="461076950">
      <w:bodyDiv w:val="1"/>
      <w:marLeft w:val="0"/>
      <w:marRight w:val="0"/>
      <w:marTop w:val="0"/>
      <w:marBottom w:val="0"/>
      <w:divBdr>
        <w:top w:val="none" w:sz="0" w:space="0" w:color="auto"/>
        <w:left w:val="none" w:sz="0" w:space="0" w:color="auto"/>
        <w:bottom w:val="none" w:sz="0" w:space="0" w:color="auto"/>
        <w:right w:val="none" w:sz="0" w:space="0" w:color="auto"/>
      </w:divBdr>
    </w:div>
    <w:div w:id="496001222">
      <w:bodyDiv w:val="1"/>
      <w:marLeft w:val="0"/>
      <w:marRight w:val="0"/>
      <w:marTop w:val="0"/>
      <w:marBottom w:val="0"/>
      <w:divBdr>
        <w:top w:val="none" w:sz="0" w:space="0" w:color="auto"/>
        <w:left w:val="none" w:sz="0" w:space="0" w:color="auto"/>
        <w:bottom w:val="none" w:sz="0" w:space="0" w:color="auto"/>
        <w:right w:val="none" w:sz="0" w:space="0" w:color="auto"/>
      </w:divBdr>
    </w:div>
    <w:div w:id="544146665">
      <w:bodyDiv w:val="1"/>
      <w:marLeft w:val="0"/>
      <w:marRight w:val="0"/>
      <w:marTop w:val="0"/>
      <w:marBottom w:val="0"/>
      <w:divBdr>
        <w:top w:val="none" w:sz="0" w:space="0" w:color="auto"/>
        <w:left w:val="none" w:sz="0" w:space="0" w:color="auto"/>
        <w:bottom w:val="none" w:sz="0" w:space="0" w:color="auto"/>
        <w:right w:val="none" w:sz="0" w:space="0" w:color="auto"/>
      </w:divBdr>
    </w:div>
    <w:div w:id="550117625">
      <w:bodyDiv w:val="1"/>
      <w:marLeft w:val="0"/>
      <w:marRight w:val="0"/>
      <w:marTop w:val="0"/>
      <w:marBottom w:val="0"/>
      <w:divBdr>
        <w:top w:val="none" w:sz="0" w:space="0" w:color="auto"/>
        <w:left w:val="none" w:sz="0" w:space="0" w:color="auto"/>
        <w:bottom w:val="none" w:sz="0" w:space="0" w:color="auto"/>
        <w:right w:val="none" w:sz="0" w:space="0" w:color="auto"/>
      </w:divBdr>
    </w:div>
    <w:div w:id="569583500">
      <w:bodyDiv w:val="1"/>
      <w:marLeft w:val="0"/>
      <w:marRight w:val="0"/>
      <w:marTop w:val="0"/>
      <w:marBottom w:val="0"/>
      <w:divBdr>
        <w:top w:val="none" w:sz="0" w:space="0" w:color="auto"/>
        <w:left w:val="none" w:sz="0" w:space="0" w:color="auto"/>
        <w:bottom w:val="none" w:sz="0" w:space="0" w:color="auto"/>
        <w:right w:val="none" w:sz="0" w:space="0" w:color="auto"/>
      </w:divBdr>
    </w:div>
    <w:div w:id="570695677">
      <w:bodyDiv w:val="1"/>
      <w:marLeft w:val="0"/>
      <w:marRight w:val="0"/>
      <w:marTop w:val="0"/>
      <w:marBottom w:val="0"/>
      <w:divBdr>
        <w:top w:val="none" w:sz="0" w:space="0" w:color="auto"/>
        <w:left w:val="none" w:sz="0" w:space="0" w:color="auto"/>
        <w:bottom w:val="none" w:sz="0" w:space="0" w:color="auto"/>
        <w:right w:val="none" w:sz="0" w:space="0" w:color="auto"/>
      </w:divBdr>
    </w:div>
    <w:div w:id="596602966">
      <w:bodyDiv w:val="1"/>
      <w:marLeft w:val="0"/>
      <w:marRight w:val="0"/>
      <w:marTop w:val="0"/>
      <w:marBottom w:val="0"/>
      <w:divBdr>
        <w:top w:val="none" w:sz="0" w:space="0" w:color="auto"/>
        <w:left w:val="none" w:sz="0" w:space="0" w:color="auto"/>
        <w:bottom w:val="none" w:sz="0" w:space="0" w:color="auto"/>
        <w:right w:val="none" w:sz="0" w:space="0" w:color="auto"/>
      </w:divBdr>
    </w:div>
    <w:div w:id="622032720">
      <w:bodyDiv w:val="1"/>
      <w:marLeft w:val="0"/>
      <w:marRight w:val="0"/>
      <w:marTop w:val="0"/>
      <w:marBottom w:val="0"/>
      <w:divBdr>
        <w:top w:val="none" w:sz="0" w:space="0" w:color="auto"/>
        <w:left w:val="none" w:sz="0" w:space="0" w:color="auto"/>
        <w:bottom w:val="none" w:sz="0" w:space="0" w:color="auto"/>
        <w:right w:val="none" w:sz="0" w:space="0" w:color="auto"/>
      </w:divBdr>
    </w:div>
    <w:div w:id="647898303">
      <w:bodyDiv w:val="1"/>
      <w:marLeft w:val="0"/>
      <w:marRight w:val="0"/>
      <w:marTop w:val="0"/>
      <w:marBottom w:val="0"/>
      <w:divBdr>
        <w:top w:val="none" w:sz="0" w:space="0" w:color="auto"/>
        <w:left w:val="none" w:sz="0" w:space="0" w:color="auto"/>
        <w:bottom w:val="none" w:sz="0" w:space="0" w:color="auto"/>
        <w:right w:val="none" w:sz="0" w:space="0" w:color="auto"/>
      </w:divBdr>
    </w:div>
    <w:div w:id="657654334">
      <w:bodyDiv w:val="1"/>
      <w:marLeft w:val="0"/>
      <w:marRight w:val="0"/>
      <w:marTop w:val="0"/>
      <w:marBottom w:val="0"/>
      <w:divBdr>
        <w:top w:val="none" w:sz="0" w:space="0" w:color="auto"/>
        <w:left w:val="none" w:sz="0" w:space="0" w:color="auto"/>
        <w:bottom w:val="none" w:sz="0" w:space="0" w:color="auto"/>
        <w:right w:val="none" w:sz="0" w:space="0" w:color="auto"/>
      </w:divBdr>
    </w:div>
    <w:div w:id="662272208">
      <w:bodyDiv w:val="1"/>
      <w:marLeft w:val="0"/>
      <w:marRight w:val="0"/>
      <w:marTop w:val="0"/>
      <w:marBottom w:val="0"/>
      <w:divBdr>
        <w:top w:val="none" w:sz="0" w:space="0" w:color="auto"/>
        <w:left w:val="none" w:sz="0" w:space="0" w:color="auto"/>
        <w:bottom w:val="none" w:sz="0" w:space="0" w:color="auto"/>
        <w:right w:val="none" w:sz="0" w:space="0" w:color="auto"/>
      </w:divBdr>
    </w:div>
    <w:div w:id="732193599">
      <w:bodyDiv w:val="1"/>
      <w:marLeft w:val="0"/>
      <w:marRight w:val="0"/>
      <w:marTop w:val="0"/>
      <w:marBottom w:val="0"/>
      <w:divBdr>
        <w:top w:val="none" w:sz="0" w:space="0" w:color="auto"/>
        <w:left w:val="none" w:sz="0" w:space="0" w:color="auto"/>
        <w:bottom w:val="none" w:sz="0" w:space="0" w:color="auto"/>
        <w:right w:val="none" w:sz="0" w:space="0" w:color="auto"/>
      </w:divBdr>
    </w:div>
    <w:div w:id="758448445">
      <w:bodyDiv w:val="1"/>
      <w:marLeft w:val="0"/>
      <w:marRight w:val="0"/>
      <w:marTop w:val="0"/>
      <w:marBottom w:val="0"/>
      <w:divBdr>
        <w:top w:val="none" w:sz="0" w:space="0" w:color="auto"/>
        <w:left w:val="none" w:sz="0" w:space="0" w:color="auto"/>
        <w:bottom w:val="none" w:sz="0" w:space="0" w:color="auto"/>
        <w:right w:val="none" w:sz="0" w:space="0" w:color="auto"/>
      </w:divBdr>
    </w:div>
    <w:div w:id="827213931">
      <w:bodyDiv w:val="1"/>
      <w:marLeft w:val="0"/>
      <w:marRight w:val="0"/>
      <w:marTop w:val="0"/>
      <w:marBottom w:val="0"/>
      <w:divBdr>
        <w:top w:val="none" w:sz="0" w:space="0" w:color="auto"/>
        <w:left w:val="none" w:sz="0" w:space="0" w:color="auto"/>
        <w:bottom w:val="none" w:sz="0" w:space="0" w:color="auto"/>
        <w:right w:val="none" w:sz="0" w:space="0" w:color="auto"/>
      </w:divBdr>
    </w:div>
    <w:div w:id="828445329">
      <w:bodyDiv w:val="1"/>
      <w:marLeft w:val="0"/>
      <w:marRight w:val="0"/>
      <w:marTop w:val="0"/>
      <w:marBottom w:val="0"/>
      <w:divBdr>
        <w:top w:val="none" w:sz="0" w:space="0" w:color="auto"/>
        <w:left w:val="none" w:sz="0" w:space="0" w:color="auto"/>
        <w:bottom w:val="none" w:sz="0" w:space="0" w:color="auto"/>
        <w:right w:val="none" w:sz="0" w:space="0" w:color="auto"/>
      </w:divBdr>
    </w:div>
    <w:div w:id="834491317">
      <w:bodyDiv w:val="1"/>
      <w:marLeft w:val="0"/>
      <w:marRight w:val="0"/>
      <w:marTop w:val="0"/>
      <w:marBottom w:val="0"/>
      <w:divBdr>
        <w:top w:val="none" w:sz="0" w:space="0" w:color="auto"/>
        <w:left w:val="none" w:sz="0" w:space="0" w:color="auto"/>
        <w:bottom w:val="none" w:sz="0" w:space="0" w:color="auto"/>
        <w:right w:val="none" w:sz="0" w:space="0" w:color="auto"/>
      </w:divBdr>
    </w:div>
    <w:div w:id="944073489">
      <w:bodyDiv w:val="1"/>
      <w:marLeft w:val="0"/>
      <w:marRight w:val="0"/>
      <w:marTop w:val="0"/>
      <w:marBottom w:val="0"/>
      <w:divBdr>
        <w:top w:val="none" w:sz="0" w:space="0" w:color="auto"/>
        <w:left w:val="none" w:sz="0" w:space="0" w:color="auto"/>
        <w:bottom w:val="none" w:sz="0" w:space="0" w:color="auto"/>
        <w:right w:val="none" w:sz="0" w:space="0" w:color="auto"/>
      </w:divBdr>
    </w:div>
    <w:div w:id="957956793">
      <w:bodyDiv w:val="1"/>
      <w:marLeft w:val="0"/>
      <w:marRight w:val="0"/>
      <w:marTop w:val="0"/>
      <w:marBottom w:val="0"/>
      <w:divBdr>
        <w:top w:val="none" w:sz="0" w:space="0" w:color="auto"/>
        <w:left w:val="none" w:sz="0" w:space="0" w:color="auto"/>
        <w:bottom w:val="none" w:sz="0" w:space="0" w:color="auto"/>
        <w:right w:val="none" w:sz="0" w:space="0" w:color="auto"/>
      </w:divBdr>
    </w:div>
    <w:div w:id="1041394221">
      <w:bodyDiv w:val="1"/>
      <w:marLeft w:val="0"/>
      <w:marRight w:val="0"/>
      <w:marTop w:val="0"/>
      <w:marBottom w:val="0"/>
      <w:divBdr>
        <w:top w:val="none" w:sz="0" w:space="0" w:color="auto"/>
        <w:left w:val="none" w:sz="0" w:space="0" w:color="auto"/>
        <w:bottom w:val="none" w:sz="0" w:space="0" w:color="auto"/>
        <w:right w:val="none" w:sz="0" w:space="0" w:color="auto"/>
      </w:divBdr>
    </w:div>
    <w:div w:id="1048842217">
      <w:bodyDiv w:val="1"/>
      <w:marLeft w:val="0"/>
      <w:marRight w:val="0"/>
      <w:marTop w:val="0"/>
      <w:marBottom w:val="0"/>
      <w:divBdr>
        <w:top w:val="none" w:sz="0" w:space="0" w:color="auto"/>
        <w:left w:val="none" w:sz="0" w:space="0" w:color="auto"/>
        <w:bottom w:val="none" w:sz="0" w:space="0" w:color="auto"/>
        <w:right w:val="none" w:sz="0" w:space="0" w:color="auto"/>
      </w:divBdr>
    </w:div>
    <w:div w:id="1084716550">
      <w:bodyDiv w:val="1"/>
      <w:marLeft w:val="0"/>
      <w:marRight w:val="0"/>
      <w:marTop w:val="0"/>
      <w:marBottom w:val="0"/>
      <w:divBdr>
        <w:top w:val="none" w:sz="0" w:space="0" w:color="auto"/>
        <w:left w:val="none" w:sz="0" w:space="0" w:color="auto"/>
        <w:bottom w:val="none" w:sz="0" w:space="0" w:color="auto"/>
        <w:right w:val="none" w:sz="0" w:space="0" w:color="auto"/>
      </w:divBdr>
    </w:div>
    <w:div w:id="1094401371">
      <w:bodyDiv w:val="1"/>
      <w:marLeft w:val="0"/>
      <w:marRight w:val="0"/>
      <w:marTop w:val="0"/>
      <w:marBottom w:val="0"/>
      <w:divBdr>
        <w:top w:val="none" w:sz="0" w:space="0" w:color="auto"/>
        <w:left w:val="none" w:sz="0" w:space="0" w:color="auto"/>
        <w:bottom w:val="none" w:sz="0" w:space="0" w:color="auto"/>
        <w:right w:val="none" w:sz="0" w:space="0" w:color="auto"/>
      </w:divBdr>
    </w:div>
    <w:div w:id="1097025137">
      <w:bodyDiv w:val="1"/>
      <w:marLeft w:val="0"/>
      <w:marRight w:val="0"/>
      <w:marTop w:val="0"/>
      <w:marBottom w:val="0"/>
      <w:divBdr>
        <w:top w:val="none" w:sz="0" w:space="0" w:color="auto"/>
        <w:left w:val="none" w:sz="0" w:space="0" w:color="auto"/>
        <w:bottom w:val="none" w:sz="0" w:space="0" w:color="auto"/>
        <w:right w:val="none" w:sz="0" w:space="0" w:color="auto"/>
      </w:divBdr>
    </w:div>
    <w:div w:id="1108158583">
      <w:bodyDiv w:val="1"/>
      <w:marLeft w:val="0"/>
      <w:marRight w:val="0"/>
      <w:marTop w:val="0"/>
      <w:marBottom w:val="0"/>
      <w:divBdr>
        <w:top w:val="none" w:sz="0" w:space="0" w:color="auto"/>
        <w:left w:val="none" w:sz="0" w:space="0" w:color="auto"/>
        <w:bottom w:val="none" w:sz="0" w:space="0" w:color="auto"/>
        <w:right w:val="none" w:sz="0" w:space="0" w:color="auto"/>
      </w:divBdr>
    </w:div>
    <w:div w:id="1171523875">
      <w:bodyDiv w:val="1"/>
      <w:marLeft w:val="0"/>
      <w:marRight w:val="0"/>
      <w:marTop w:val="0"/>
      <w:marBottom w:val="0"/>
      <w:divBdr>
        <w:top w:val="none" w:sz="0" w:space="0" w:color="auto"/>
        <w:left w:val="none" w:sz="0" w:space="0" w:color="auto"/>
        <w:bottom w:val="none" w:sz="0" w:space="0" w:color="auto"/>
        <w:right w:val="none" w:sz="0" w:space="0" w:color="auto"/>
      </w:divBdr>
    </w:div>
    <w:div w:id="1206333568">
      <w:bodyDiv w:val="1"/>
      <w:marLeft w:val="0"/>
      <w:marRight w:val="0"/>
      <w:marTop w:val="0"/>
      <w:marBottom w:val="0"/>
      <w:divBdr>
        <w:top w:val="none" w:sz="0" w:space="0" w:color="auto"/>
        <w:left w:val="none" w:sz="0" w:space="0" w:color="auto"/>
        <w:bottom w:val="none" w:sz="0" w:space="0" w:color="auto"/>
        <w:right w:val="none" w:sz="0" w:space="0" w:color="auto"/>
      </w:divBdr>
    </w:div>
    <w:div w:id="1269314004">
      <w:bodyDiv w:val="1"/>
      <w:marLeft w:val="0"/>
      <w:marRight w:val="0"/>
      <w:marTop w:val="0"/>
      <w:marBottom w:val="0"/>
      <w:divBdr>
        <w:top w:val="none" w:sz="0" w:space="0" w:color="auto"/>
        <w:left w:val="none" w:sz="0" w:space="0" w:color="auto"/>
        <w:bottom w:val="none" w:sz="0" w:space="0" w:color="auto"/>
        <w:right w:val="none" w:sz="0" w:space="0" w:color="auto"/>
      </w:divBdr>
    </w:div>
    <w:div w:id="1290435269">
      <w:bodyDiv w:val="1"/>
      <w:marLeft w:val="0"/>
      <w:marRight w:val="0"/>
      <w:marTop w:val="0"/>
      <w:marBottom w:val="0"/>
      <w:divBdr>
        <w:top w:val="none" w:sz="0" w:space="0" w:color="auto"/>
        <w:left w:val="none" w:sz="0" w:space="0" w:color="auto"/>
        <w:bottom w:val="none" w:sz="0" w:space="0" w:color="auto"/>
        <w:right w:val="none" w:sz="0" w:space="0" w:color="auto"/>
      </w:divBdr>
    </w:div>
    <w:div w:id="1321694981">
      <w:bodyDiv w:val="1"/>
      <w:marLeft w:val="0"/>
      <w:marRight w:val="0"/>
      <w:marTop w:val="0"/>
      <w:marBottom w:val="0"/>
      <w:divBdr>
        <w:top w:val="none" w:sz="0" w:space="0" w:color="auto"/>
        <w:left w:val="none" w:sz="0" w:space="0" w:color="auto"/>
        <w:bottom w:val="none" w:sz="0" w:space="0" w:color="auto"/>
        <w:right w:val="none" w:sz="0" w:space="0" w:color="auto"/>
      </w:divBdr>
    </w:div>
    <w:div w:id="1343164467">
      <w:bodyDiv w:val="1"/>
      <w:marLeft w:val="0"/>
      <w:marRight w:val="0"/>
      <w:marTop w:val="0"/>
      <w:marBottom w:val="0"/>
      <w:divBdr>
        <w:top w:val="none" w:sz="0" w:space="0" w:color="auto"/>
        <w:left w:val="none" w:sz="0" w:space="0" w:color="auto"/>
        <w:bottom w:val="none" w:sz="0" w:space="0" w:color="auto"/>
        <w:right w:val="none" w:sz="0" w:space="0" w:color="auto"/>
      </w:divBdr>
    </w:div>
    <w:div w:id="1347754181">
      <w:bodyDiv w:val="1"/>
      <w:marLeft w:val="0"/>
      <w:marRight w:val="0"/>
      <w:marTop w:val="0"/>
      <w:marBottom w:val="0"/>
      <w:divBdr>
        <w:top w:val="none" w:sz="0" w:space="0" w:color="auto"/>
        <w:left w:val="none" w:sz="0" w:space="0" w:color="auto"/>
        <w:bottom w:val="none" w:sz="0" w:space="0" w:color="auto"/>
        <w:right w:val="none" w:sz="0" w:space="0" w:color="auto"/>
      </w:divBdr>
    </w:div>
    <w:div w:id="1367365882">
      <w:bodyDiv w:val="1"/>
      <w:marLeft w:val="0"/>
      <w:marRight w:val="0"/>
      <w:marTop w:val="0"/>
      <w:marBottom w:val="0"/>
      <w:divBdr>
        <w:top w:val="none" w:sz="0" w:space="0" w:color="auto"/>
        <w:left w:val="none" w:sz="0" w:space="0" w:color="auto"/>
        <w:bottom w:val="none" w:sz="0" w:space="0" w:color="auto"/>
        <w:right w:val="none" w:sz="0" w:space="0" w:color="auto"/>
      </w:divBdr>
    </w:div>
    <w:div w:id="1372922252">
      <w:bodyDiv w:val="1"/>
      <w:marLeft w:val="0"/>
      <w:marRight w:val="0"/>
      <w:marTop w:val="0"/>
      <w:marBottom w:val="0"/>
      <w:divBdr>
        <w:top w:val="none" w:sz="0" w:space="0" w:color="auto"/>
        <w:left w:val="none" w:sz="0" w:space="0" w:color="auto"/>
        <w:bottom w:val="none" w:sz="0" w:space="0" w:color="auto"/>
        <w:right w:val="none" w:sz="0" w:space="0" w:color="auto"/>
      </w:divBdr>
    </w:div>
    <w:div w:id="1453597131">
      <w:bodyDiv w:val="1"/>
      <w:marLeft w:val="0"/>
      <w:marRight w:val="0"/>
      <w:marTop w:val="0"/>
      <w:marBottom w:val="0"/>
      <w:divBdr>
        <w:top w:val="none" w:sz="0" w:space="0" w:color="auto"/>
        <w:left w:val="none" w:sz="0" w:space="0" w:color="auto"/>
        <w:bottom w:val="none" w:sz="0" w:space="0" w:color="auto"/>
        <w:right w:val="none" w:sz="0" w:space="0" w:color="auto"/>
      </w:divBdr>
    </w:div>
    <w:div w:id="1459185008">
      <w:bodyDiv w:val="1"/>
      <w:marLeft w:val="0"/>
      <w:marRight w:val="0"/>
      <w:marTop w:val="0"/>
      <w:marBottom w:val="0"/>
      <w:divBdr>
        <w:top w:val="none" w:sz="0" w:space="0" w:color="auto"/>
        <w:left w:val="none" w:sz="0" w:space="0" w:color="auto"/>
        <w:bottom w:val="none" w:sz="0" w:space="0" w:color="auto"/>
        <w:right w:val="none" w:sz="0" w:space="0" w:color="auto"/>
      </w:divBdr>
    </w:div>
    <w:div w:id="1515220543">
      <w:bodyDiv w:val="1"/>
      <w:marLeft w:val="0"/>
      <w:marRight w:val="0"/>
      <w:marTop w:val="0"/>
      <w:marBottom w:val="0"/>
      <w:divBdr>
        <w:top w:val="none" w:sz="0" w:space="0" w:color="auto"/>
        <w:left w:val="none" w:sz="0" w:space="0" w:color="auto"/>
        <w:bottom w:val="none" w:sz="0" w:space="0" w:color="auto"/>
        <w:right w:val="none" w:sz="0" w:space="0" w:color="auto"/>
      </w:divBdr>
    </w:div>
    <w:div w:id="1549950311">
      <w:bodyDiv w:val="1"/>
      <w:marLeft w:val="0"/>
      <w:marRight w:val="0"/>
      <w:marTop w:val="0"/>
      <w:marBottom w:val="0"/>
      <w:divBdr>
        <w:top w:val="none" w:sz="0" w:space="0" w:color="auto"/>
        <w:left w:val="none" w:sz="0" w:space="0" w:color="auto"/>
        <w:bottom w:val="none" w:sz="0" w:space="0" w:color="auto"/>
        <w:right w:val="none" w:sz="0" w:space="0" w:color="auto"/>
      </w:divBdr>
    </w:div>
    <w:div w:id="1557467380">
      <w:bodyDiv w:val="1"/>
      <w:marLeft w:val="0"/>
      <w:marRight w:val="0"/>
      <w:marTop w:val="0"/>
      <w:marBottom w:val="0"/>
      <w:divBdr>
        <w:top w:val="none" w:sz="0" w:space="0" w:color="auto"/>
        <w:left w:val="none" w:sz="0" w:space="0" w:color="auto"/>
        <w:bottom w:val="none" w:sz="0" w:space="0" w:color="auto"/>
        <w:right w:val="none" w:sz="0" w:space="0" w:color="auto"/>
      </w:divBdr>
    </w:div>
    <w:div w:id="1561743106">
      <w:bodyDiv w:val="1"/>
      <w:marLeft w:val="0"/>
      <w:marRight w:val="0"/>
      <w:marTop w:val="0"/>
      <w:marBottom w:val="0"/>
      <w:divBdr>
        <w:top w:val="none" w:sz="0" w:space="0" w:color="auto"/>
        <w:left w:val="none" w:sz="0" w:space="0" w:color="auto"/>
        <w:bottom w:val="none" w:sz="0" w:space="0" w:color="auto"/>
        <w:right w:val="none" w:sz="0" w:space="0" w:color="auto"/>
      </w:divBdr>
    </w:div>
    <w:div w:id="1609653900">
      <w:bodyDiv w:val="1"/>
      <w:marLeft w:val="0"/>
      <w:marRight w:val="0"/>
      <w:marTop w:val="0"/>
      <w:marBottom w:val="0"/>
      <w:divBdr>
        <w:top w:val="none" w:sz="0" w:space="0" w:color="auto"/>
        <w:left w:val="none" w:sz="0" w:space="0" w:color="auto"/>
        <w:bottom w:val="none" w:sz="0" w:space="0" w:color="auto"/>
        <w:right w:val="none" w:sz="0" w:space="0" w:color="auto"/>
      </w:divBdr>
    </w:div>
    <w:div w:id="1637250347">
      <w:bodyDiv w:val="1"/>
      <w:marLeft w:val="0"/>
      <w:marRight w:val="0"/>
      <w:marTop w:val="0"/>
      <w:marBottom w:val="0"/>
      <w:divBdr>
        <w:top w:val="none" w:sz="0" w:space="0" w:color="auto"/>
        <w:left w:val="none" w:sz="0" w:space="0" w:color="auto"/>
        <w:bottom w:val="none" w:sz="0" w:space="0" w:color="auto"/>
        <w:right w:val="none" w:sz="0" w:space="0" w:color="auto"/>
      </w:divBdr>
    </w:div>
    <w:div w:id="1655834800">
      <w:bodyDiv w:val="1"/>
      <w:marLeft w:val="0"/>
      <w:marRight w:val="0"/>
      <w:marTop w:val="0"/>
      <w:marBottom w:val="0"/>
      <w:divBdr>
        <w:top w:val="none" w:sz="0" w:space="0" w:color="auto"/>
        <w:left w:val="none" w:sz="0" w:space="0" w:color="auto"/>
        <w:bottom w:val="none" w:sz="0" w:space="0" w:color="auto"/>
        <w:right w:val="none" w:sz="0" w:space="0" w:color="auto"/>
      </w:divBdr>
    </w:div>
    <w:div w:id="1729065681">
      <w:bodyDiv w:val="1"/>
      <w:marLeft w:val="0"/>
      <w:marRight w:val="0"/>
      <w:marTop w:val="0"/>
      <w:marBottom w:val="0"/>
      <w:divBdr>
        <w:top w:val="none" w:sz="0" w:space="0" w:color="auto"/>
        <w:left w:val="none" w:sz="0" w:space="0" w:color="auto"/>
        <w:bottom w:val="none" w:sz="0" w:space="0" w:color="auto"/>
        <w:right w:val="none" w:sz="0" w:space="0" w:color="auto"/>
      </w:divBdr>
    </w:div>
    <w:div w:id="1808863224">
      <w:bodyDiv w:val="1"/>
      <w:marLeft w:val="0"/>
      <w:marRight w:val="0"/>
      <w:marTop w:val="0"/>
      <w:marBottom w:val="0"/>
      <w:divBdr>
        <w:top w:val="none" w:sz="0" w:space="0" w:color="auto"/>
        <w:left w:val="none" w:sz="0" w:space="0" w:color="auto"/>
        <w:bottom w:val="none" w:sz="0" w:space="0" w:color="auto"/>
        <w:right w:val="none" w:sz="0" w:space="0" w:color="auto"/>
      </w:divBdr>
    </w:div>
    <w:div w:id="1815490349">
      <w:bodyDiv w:val="1"/>
      <w:marLeft w:val="0"/>
      <w:marRight w:val="0"/>
      <w:marTop w:val="0"/>
      <w:marBottom w:val="0"/>
      <w:divBdr>
        <w:top w:val="none" w:sz="0" w:space="0" w:color="auto"/>
        <w:left w:val="none" w:sz="0" w:space="0" w:color="auto"/>
        <w:bottom w:val="none" w:sz="0" w:space="0" w:color="auto"/>
        <w:right w:val="none" w:sz="0" w:space="0" w:color="auto"/>
      </w:divBdr>
    </w:div>
    <w:div w:id="1839299759">
      <w:bodyDiv w:val="1"/>
      <w:marLeft w:val="0"/>
      <w:marRight w:val="0"/>
      <w:marTop w:val="0"/>
      <w:marBottom w:val="0"/>
      <w:divBdr>
        <w:top w:val="none" w:sz="0" w:space="0" w:color="auto"/>
        <w:left w:val="none" w:sz="0" w:space="0" w:color="auto"/>
        <w:bottom w:val="none" w:sz="0" w:space="0" w:color="auto"/>
        <w:right w:val="none" w:sz="0" w:space="0" w:color="auto"/>
      </w:divBdr>
    </w:div>
    <w:div w:id="1856336168">
      <w:bodyDiv w:val="1"/>
      <w:marLeft w:val="0"/>
      <w:marRight w:val="0"/>
      <w:marTop w:val="0"/>
      <w:marBottom w:val="0"/>
      <w:divBdr>
        <w:top w:val="none" w:sz="0" w:space="0" w:color="auto"/>
        <w:left w:val="none" w:sz="0" w:space="0" w:color="auto"/>
        <w:bottom w:val="none" w:sz="0" w:space="0" w:color="auto"/>
        <w:right w:val="none" w:sz="0" w:space="0" w:color="auto"/>
      </w:divBdr>
    </w:div>
    <w:div w:id="1857379446">
      <w:bodyDiv w:val="1"/>
      <w:marLeft w:val="0"/>
      <w:marRight w:val="0"/>
      <w:marTop w:val="0"/>
      <w:marBottom w:val="0"/>
      <w:divBdr>
        <w:top w:val="none" w:sz="0" w:space="0" w:color="auto"/>
        <w:left w:val="none" w:sz="0" w:space="0" w:color="auto"/>
        <w:bottom w:val="none" w:sz="0" w:space="0" w:color="auto"/>
        <w:right w:val="none" w:sz="0" w:space="0" w:color="auto"/>
      </w:divBdr>
    </w:div>
    <w:div w:id="1921450282">
      <w:bodyDiv w:val="1"/>
      <w:marLeft w:val="0"/>
      <w:marRight w:val="0"/>
      <w:marTop w:val="0"/>
      <w:marBottom w:val="0"/>
      <w:divBdr>
        <w:top w:val="none" w:sz="0" w:space="0" w:color="auto"/>
        <w:left w:val="none" w:sz="0" w:space="0" w:color="auto"/>
        <w:bottom w:val="none" w:sz="0" w:space="0" w:color="auto"/>
        <w:right w:val="none" w:sz="0" w:space="0" w:color="auto"/>
      </w:divBdr>
    </w:div>
    <w:div w:id="1933925805">
      <w:bodyDiv w:val="1"/>
      <w:marLeft w:val="0"/>
      <w:marRight w:val="0"/>
      <w:marTop w:val="0"/>
      <w:marBottom w:val="0"/>
      <w:divBdr>
        <w:top w:val="none" w:sz="0" w:space="0" w:color="auto"/>
        <w:left w:val="none" w:sz="0" w:space="0" w:color="auto"/>
        <w:bottom w:val="none" w:sz="0" w:space="0" w:color="auto"/>
        <w:right w:val="none" w:sz="0" w:space="0" w:color="auto"/>
      </w:divBdr>
    </w:div>
    <w:div w:id="1963265331">
      <w:bodyDiv w:val="1"/>
      <w:marLeft w:val="0"/>
      <w:marRight w:val="0"/>
      <w:marTop w:val="0"/>
      <w:marBottom w:val="0"/>
      <w:divBdr>
        <w:top w:val="none" w:sz="0" w:space="0" w:color="auto"/>
        <w:left w:val="none" w:sz="0" w:space="0" w:color="auto"/>
        <w:bottom w:val="none" w:sz="0" w:space="0" w:color="auto"/>
        <w:right w:val="none" w:sz="0" w:space="0" w:color="auto"/>
      </w:divBdr>
    </w:div>
    <w:div w:id="1980449667">
      <w:bodyDiv w:val="1"/>
      <w:marLeft w:val="0"/>
      <w:marRight w:val="0"/>
      <w:marTop w:val="0"/>
      <w:marBottom w:val="0"/>
      <w:divBdr>
        <w:top w:val="none" w:sz="0" w:space="0" w:color="auto"/>
        <w:left w:val="none" w:sz="0" w:space="0" w:color="auto"/>
        <w:bottom w:val="none" w:sz="0" w:space="0" w:color="auto"/>
        <w:right w:val="none" w:sz="0" w:space="0" w:color="auto"/>
      </w:divBdr>
    </w:div>
    <w:div w:id="1993870383">
      <w:bodyDiv w:val="1"/>
      <w:marLeft w:val="0"/>
      <w:marRight w:val="0"/>
      <w:marTop w:val="0"/>
      <w:marBottom w:val="0"/>
      <w:divBdr>
        <w:top w:val="none" w:sz="0" w:space="0" w:color="auto"/>
        <w:left w:val="none" w:sz="0" w:space="0" w:color="auto"/>
        <w:bottom w:val="none" w:sz="0" w:space="0" w:color="auto"/>
        <w:right w:val="none" w:sz="0" w:space="0" w:color="auto"/>
      </w:divBdr>
    </w:div>
    <w:div w:id="2078089947">
      <w:bodyDiv w:val="1"/>
      <w:marLeft w:val="0"/>
      <w:marRight w:val="0"/>
      <w:marTop w:val="0"/>
      <w:marBottom w:val="0"/>
      <w:divBdr>
        <w:top w:val="none" w:sz="0" w:space="0" w:color="auto"/>
        <w:left w:val="none" w:sz="0" w:space="0" w:color="auto"/>
        <w:bottom w:val="none" w:sz="0" w:space="0" w:color="auto"/>
        <w:right w:val="none" w:sz="0" w:space="0" w:color="auto"/>
      </w:divBdr>
    </w:div>
    <w:div w:id="2078941608">
      <w:bodyDiv w:val="1"/>
      <w:marLeft w:val="0"/>
      <w:marRight w:val="0"/>
      <w:marTop w:val="0"/>
      <w:marBottom w:val="0"/>
      <w:divBdr>
        <w:top w:val="none" w:sz="0" w:space="0" w:color="auto"/>
        <w:left w:val="none" w:sz="0" w:space="0" w:color="auto"/>
        <w:bottom w:val="none" w:sz="0" w:space="0" w:color="auto"/>
        <w:right w:val="none" w:sz="0" w:space="0" w:color="auto"/>
      </w:divBdr>
    </w:div>
    <w:div w:id="21026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4.jpe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chart" Target="charts/chart6.xml"/><Relationship Id="rId68" Type="http://schemas.openxmlformats.org/officeDocument/2006/relationships/footer" Target="footer5.xml"/><Relationship Id="rId84" Type="http://schemas.openxmlformats.org/officeDocument/2006/relationships/fontTable" Target="fontTable.xml"/><Relationship Id="rId16" Type="http://schemas.openxmlformats.org/officeDocument/2006/relationships/image" Target="media/image9.jpeg"/><Relationship Id="rId11" Type="http://schemas.openxmlformats.org/officeDocument/2006/relationships/image" Target="media/image4.jpeg"/><Relationship Id="rId32" Type="http://schemas.microsoft.com/office/2007/relationships/diagramDrawing" Target="diagrams/drawing1.xml"/><Relationship Id="rId37" Type="http://schemas.openxmlformats.org/officeDocument/2006/relationships/image" Target="media/image24.png"/><Relationship Id="rId53" Type="http://schemas.openxmlformats.org/officeDocument/2006/relationships/image" Target="media/image40.jpeg"/><Relationship Id="rId58" Type="http://schemas.openxmlformats.org/officeDocument/2006/relationships/chart" Target="charts/chart1.xml"/><Relationship Id="rId74" Type="http://schemas.microsoft.com/office/2007/relationships/diagramDrawing" Target="diagrams/drawing2.xml"/><Relationship Id="rId79" Type="http://schemas.openxmlformats.org/officeDocument/2006/relationships/footer" Target="footer7.xml"/><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3.xml"/><Relationship Id="rId30" Type="http://schemas.openxmlformats.org/officeDocument/2006/relationships/diagramQuickStyle" Target="diagrams/quickStyle1.xml"/><Relationship Id="rId35" Type="http://schemas.openxmlformats.org/officeDocument/2006/relationships/image" Target="media/image22.jpeg"/><Relationship Id="rId43" Type="http://schemas.openxmlformats.org/officeDocument/2006/relationships/image" Target="media/image30.emf"/><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chart" Target="charts/chart7.xml"/><Relationship Id="rId69" Type="http://schemas.openxmlformats.org/officeDocument/2006/relationships/footer" Target="footer6.xml"/><Relationship Id="rId77" Type="http://schemas.openxmlformats.org/officeDocument/2006/relationships/chart" Target="charts/chart8.xm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diagramQuickStyle" Target="diagrams/quickStyle2.xml"/><Relationship Id="rId80" Type="http://schemas.openxmlformats.org/officeDocument/2006/relationships/image" Target="media/image48.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chart" Target="charts/chart2.xml"/><Relationship Id="rId67" Type="http://schemas.openxmlformats.org/officeDocument/2006/relationships/image" Target="media/image45.jpeg"/><Relationship Id="rId20" Type="http://schemas.openxmlformats.org/officeDocument/2006/relationships/image" Target="media/image13.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chart" Target="charts/chart5.xml"/><Relationship Id="rId70" Type="http://schemas.openxmlformats.org/officeDocument/2006/relationships/diagramData" Target="diagrams/data2.xml"/><Relationship Id="rId75" Type="http://schemas.openxmlformats.org/officeDocument/2006/relationships/image" Target="media/image46.jpeg"/><Relationship Id="rId83"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diagramData" Target="diagrams/data1.xml"/><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png"/><Relationship Id="rId10" Type="http://schemas.openxmlformats.org/officeDocument/2006/relationships/image" Target="media/image3.jpeg"/><Relationship Id="rId31" Type="http://schemas.openxmlformats.org/officeDocument/2006/relationships/diagramColors" Target="diagrams/colors1.xml"/><Relationship Id="rId44" Type="http://schemas.openxmlformats.org/officeDocument/2006/relationships/image" Target="media/image31.emf"/><Relationship Id="rId52" Type="http://schemas.openxmlformats.org/officeDocument/2006/relationships/image" Target="media/image39.jpeg"/><Relationship Id="rId60" Type="http://schemas.openxmlformats.org/officeDocument/2006/relationships/chart" Target="charts/chart3.xml"/><Relationship Id="rId65" Type="http://schemas.openxmlformats.org/officeDocument/2006/relationships/footer" Target="footer4.xml"/><Relationship Id="rId73" Type="http://schemas.openxmlformats.org/officeDocument/2006/relationships/diagramColors" Target="diagrams/colors2.xml"/><Relationship Id="rId78" Type="http://schemas.openxmlformats.org/officeDocument/2006/relationships/chart" Target="charts/chart9.xml"/><Relationship Id="rId81" Type="http://schemas.openxmlformats.org/officeDocument/2006/relationships/image" Target="media/image49.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image" Target="media/image37.JPG"/><Relationship Id="rId55" Type="http://schemas.openxmlformats.org/officeDocument/2006/relationships/image" Target="media/image42.jpeg"/><Relationship Id="rId76" Type="http://schemas.openxmlformats.org/officeDocument/2006/relationships/image" Target="media/image47.jpeg"/><Relationship Id="rId7" Type="http://schemas.openxmlformats.org/officeDocument/2006/relationships/endnotes" Target="endnotes.xml"/><Relationship Id="rId71" Type="http://schemas.openxmlformats.org/officeDocument/2006/relationships/diagramLayout" Target="diagrams/layout2.xml"/><Relationship Id="rId2" Type="http://schemas.openxmlformats.org/officeDocument/2006/relationships/numbering" Target="numbering.xml"/><Relationship Id="rId29" Type="http://schemas.openxmlformats.org/officeDocument/2006/relationships/diagramLayout" Target="diagrams/layout1.xml"/><Relationship Id="rId24" Type="http://schemas.openxmlformats.org/officeDocument/2006/relationships/header" Target="header1.xml"/><Relationship Id="rId40" Type="http://schemas.openxmlformats.org/officeDocument/2006/relationships/image" Target="media/image27.emf"/><Relationship Id="rId45" Type="http://schemas.openxmlformats.org/officeDocument/2006/relationships/image" Target="media/image32.jpeg"/><Relationship Id="rId66" Type="http://schemas.openxmlformats.org/officeDocument/2006/relationships/header" Target="header2.xml"/><Relationship Id="rId61" Type="http://schemas.openxmlformats.org/officeDocument/2006/relationships/chart" Target="charts/chart4.xml"/><Relationship Id="rId82" Type="http://schemas.openxmlformats.org/officeDocument/2006/relationships/image" Target="media/image50.emf"/></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er6.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wbln0018.worldbank.org/Institutional/Manuals/OpManual.nsf/944eea1d5fb31d95852564a30060b223/71432937fa0b753f8525672c007d07aa?OpenDocument" TargetMode="External"/><Relationship Id="rId2" Type="http://schemas.openxmlformats.org/officeDocument/2006/relationships/hyperlink" Target="http://wbln0018.worldbank.org/Institutional/Manuals/OpManual.nsf/tocall/DBB9575225027E678525703100541C7D?OpenDocument" TargetMode="External"/><Relationship Id="rId1" Type="http://schemas.openxmlformats.org/officeDocument/2006/relationships/hyperlink" Target="http://wbln0018.worldbank.org/Institutional/Manuals/OpManual.nsf/eeb618ee2ffcd0f1852565bf004f6b9c/0f7d6f3f04dd70398525672c007d08ed?OpenDocument" TargetMode="External"/><Relationship Id="rId6" Type="http://schemas.openxmlformats.org/officeDocument/2006/relationships/hyperlink" Target="http://wbln0018.worldbank.org/Institutional/Manuals/OpManual.nsf/tocall/CA2D01A4D1BDF58085256B19008197F6?OpenDocument" TargetMode="External"/><Relationship Id="rId5" Type="http://schemas.openxmlformats.org/officeDocument/2006/relationships/hyperlink" Target="http://wbln0018.worldbank.org/institutional/manuals/opmanual.nsf/023c7107f95b76b88525705c002281b1/30ed63fe22c201da852571b6006efe6a?OpenDocument" TargetMode="External"/><Relationship Id="rId4" Type="http://schemas.openxmlformats.org/officeDocument/2006/relationships/hyperlink" Target="http://wbln0018.worldbank.org/institutional/manuals/opmanual.nsf/023c7107f95b76b88525705c002281b1/61a8fc9168e4c7fe852571b6006cdb54?OpenDocu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emf"/></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6-3\Report%20EGAS%202016\Data%20EGAS%20Site\&#1575;&#1604;&#1583;&#1601;&#1593;%20&#1576;&#1575;&#1604;&#1578;&#1602;&#1587;&#1610;&#1591;%20&#1605;&#1593;%20&#1575;&#1604;&#1605;&#1589;&#1585;&#1608;&#1601;&#1575;&#1578;.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einabH\Desktop\6-3\Report%20EGAS%202016\3-Sohag%20Report%2026-3\7-%20Gerga.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Zeinab%20documents\EGAS%20SITE%20SPecific%20ESIA\Report%20EGAS%202016\Draft%202\Age%20cat%20and%20occupational%20status%20of%20respondent.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Zeinab%20documents\EGAS%20SITE%20SPecific%20ESIA\Report%20EGAS%202016\Draft%202\Age%20cat%20and%20occupational%20status%20of%20responden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Sheet1!$B$70:$B$79</c:f>
              <c:strCache>
                <c:ptCount val="10"/>
                <c:pt idx="0">
                  <c:v> Legislators and high managerial  </c:v>
                </c:pt>
                <c:pt idx="1">
                  <c:v> Specialists </c:v>
                </c:pt>
                <c:pt idx="2">
                  <c:v> Technision and specialists assitants </c:v>
                </c:pt>
                <c:pt idx="3">
                  <c:v> Administrative  </c:v>
                </c:pt>
                <c:pt idx="4">
                  <c:v> Services and sales laboreros </c:v>
                </c:pt>
                <c:pt idx="5">
                  <c:v> Skilled laborers </c:v>
                </c:pt>
                <c:pt idx="6">
                  <c:v> Factories operational staff </c:v>
                </c:pt>
                <c:pt idx="7">
                  <c:v> Low skilled laborers </c:v>
                </c:pt>
                <c:pt idx="8">
                  <c:v> unemployed/housewives/student </c:v>
                </c:pt>
                <c:pt idx="9">
                  <c:v> Police and army force </c:v>
                </c:pt>
              </c:strCache>
            </c:strRef>
          </c:cat>
          <c:val>
            <c:numRef>
              <c:f>Sheet1!$E$70:$E$79</c:f>
              <c:numCache>
                <c:formatCode>####.0%</c:formatCode>
                <c:ptCount val="10"/>
                <c:pt idx="0">
                  <c:v>0.18556701030927836</c:v>
                </c:pt>
                <c:pt idx="1">
                  <c:v>2.0618556701030924E-2</c:v>
                </c:pt>
                <c:pt idx="2">
                  <c:v>4.1237113402061848E-2</c:v>
                </c:pt>
                <c:pt idx="3">
                  <c:v>0.14432989690721651</c:v>
                </c:pt>
                <c:pt idx="4">
                  <c:v>0.1134020618556701</c:v>
                </c:pt>
                <c:pt idx="5">
                  <c:v>0.26804123711340205</c:v>
                </c:pt>
                <c:pt idx="6">
                  <c:v>4.1237113402061848E-2</c:v>
                </c:pt>
                <c:pt idx="7">
                  <c:v>1.0309278350515462E-2</c:v>
                </c:pt>
                <c:pt idx="8">
                  <c:v>0.16494845360824739</c:v>
                </c:pt>
                <c:pt idx="9">
                  <c:v>1.0309278350515462E-2</c:v>
                </c:pt>
              </c:numCache>
            </c:numRef>
          </c:val>
          <c:extLst>
            <c:ext xmlns:c16="http://schemas.microsoft.com/office/drawing/2014/chart" uri="{C3380CC4-5D6E-409C-BE32-E72D297353CC}">
              <c16:uniqueId val="{00000000-6459-4C21-8420-E95A1EE576D6}"/>
            </c:ext>
          </c:extLst>
        </c:ser>
        <c:dLbls>
          <c:showLegendKey val="0"/>
          <c:showVal val="0"/>
          <c:showCatName val="0"/>
          <c:showSerName val="0"/>
          <c:showPercent val="0"/>
          <c:showBubbleSize val="0"/>
        </c:dLbls>
        <c:gapWidth val="150"/>
        <c:shape val="box"/>
        <c:axId val="428770624"/>
        <c:axId val="667311232"/>
        <c:axId val="0"/>
      </c:bar3DChart>
      <c:catAx>
        <c:axId val="428770624"/>
        <c:scaling>
          <c:orientation val="minMax"/>
        </c:scaling>
        <c:delete val="0"/>
        <c:axPos val="l"/>
        <c:numFmt formatCode="General" sourceLinked="1"/>
        <c:majorTickMark val="out"/>
        <c:minorTickMark val="none"/>
        <c:tickLblPos val="nextTo"/>
        <c:crossAx val="667311232"/>
        <c:crosses val="autoZero"/>
        <c:auto val="1"/>
        <c:lblAlgn val="ctr"/>
        <c:lblOffset val="100"/>
        <c:noMultiLvlLbl val="0"/>
      </c:catAx>
      <c:valAx>
        <c:axId val="667311232"/>
        <c:scaling>
          <c:orientation val="minMax"/>
        </c:scaling>
        <c:delete val="0"/>
        <c:axPos val="b"/>
        <c:majorGridlines/>
        <c:numFmt formatCode="####.0%" sourceLinked="1"/>
        <c:majorTickMark val="out"/>
        <c:minorTickMark val="none"/>
        <c:tickLblPos val="nextTo"/>
        <c:crossAx val="428770624"/>
        <c:crosses val="autoZero"/>
        <c:crossBetween val="between"/>
      </c:valAx>
      <c:spPr>
        <a:noFill/>
        <a:ln w="25400">
          <a:noFill/>
        </a:ln>
      </c:spPr>
    </c:plotArea>
    <c:plotVisOnly val="1"/>
    <c:dispBlanksAs val="gap"/>
    <c:showDLblsOverMax val="0"/>
  </c:chart>
  <c:txPr>
    <a:bodyPr/>
    <a:lstStyle/>
    <a:p>
      <a:pPr>
        <a:defRPr sz="9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Sheet1!$B$204</c:f>
              <c:strCache>
                <c:ptCount val="1"/>
                <c:pt idx="0">
                  <c:v> less than 500 EGP </c:v>
                </c:pt>
              </c:strCache>
            </c:strRef>
          </c:tx>
          <c:invertIfNegative val="0"/>
          <c:cat>
            <c:strRef>
              <c:f>Sheet1!$C$203:$D$203</c:f>
              <c:strCache>
                <c:ptCount val="2"/>
                <c:pt idx="0">
                  <c:v>Expenditure</c:v>
                </c:pt>
                <c:pt idx="1">
                  <c:v>income</c:v>
                </c:pt>
              </c:strCache>
            </c:strRef>
          </c:cat>
          <c:val>
            <c:numRef>
              <c:f>Sheet1!$C$204:$D$204</c:f>
              <c:numCache>
                <c:formatCode>####.0%</c:formatCode>
                <c:ptCount val="2"/>
                <c:pt idx="0">
                  <c:v>4.2105263157894736E-2</c:v>
                </c:pt>
                <c:pt idx="1">
                  <c:v>4.2105263157894736E-2</c:v>
                </c:pt>
              </c:numCache>
            </c:numRef>
          </c:val>
          <c:extLst>
            <c:ext xmlns:c16="http://schemas.microsoft.com/office/drawing/2014/chart" uri="{C3380CC4-5D6E-409C-BE32-E72D297353CC}">
              <c16:uniqueId val="{00000000-0E9E-46F2-8DAF-F8F202C4696F}"/>
            </c:ext>
          </c:extLst>
        </c:ser>
        <c:ser>
          <c:idx val="1"/>
          <c:order val="1"/>
          <c:tx>
            <c:strRef>
              <c:f>Sheet1!$B$205</c:f>
              <c:strCache>
                <c:ptCount val="1"/>
                <c:pt idx="0">
                  <c:v> 500-999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Sheet1!$C$205:$D$205</c:f>
              <c:numCache>
                <c:formatCode>####.0%</c:formatCode>
                <c:ptCount val="2"/>
                <c:pt idx="0">
                  <c:v>6.3157894736842107E-2</c:v>
                </c:pt>
                <c:pt idx="1">
                  <c:v>7.3684210526315783E-2</c:v>
                </c:pt>
              </c:numCache>
            </c:numRef>
          </c:val>
          <c:extLst>
            <c:ext xmlns:c16="http://schemas.microsoft.com/office/drawing/2014/chart" uri="{C3380CC4-5D6E-409C-BE32-E72D297353CC}">
              <c16:uniqueId val="{00000001-0E9E-46F2-8DAF-F8F202C4696F}"/>
            </c:ext>
          </c:extLst>
        </c:ser>
        <c:ser>
          <c:idx val="2"/>
          <c:order val="2"/>
          <c:tx>
            <c:strRef>
              <c:f>Sheet1!$B$206</c:f>
              <c:strCache>
                <c:ptCount val="1"/>
                <c:pt idx="0">
                  <c:v> 1000-1499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Sheet1!$C$206:$D$206</c:f>
              <c:numCache>
                <c:formatCode>####.0%</c:formatCode>
                <c:ptCount val="2"/>
                <c:pt idx="0">
                  <c:v>0.14736842105263157</c:v>
                </c:pt>
                <c:pt idx="1">
                  <c:v>0.16842105263157894</c:v>
                </c:pt>
              </c:numCache>
            </c:numRef>
          </c:val>
          <c:extLst>
            <c:ext xmlns:c16="http://schemas.microsoft.com/office/drawing/2014/chart" uri="{C3380CC4-5D6E-409C-BE32-E72D297353CC}">
              <c16:uniqueId val="{00000002-0E9E-46F2-8DAF-F8F202C4696F}"/>
            </c:ext>
          </c:extLst>
        </c:ser>
        <c:ser>
          <c:idx val="3"/>
          <c:order val="3"/>
          <c:tx>
            <c:strRef>
              <c:f>Sheet1!$B$207</c:f>
              <c:strCache>
                <c:ptCount val="1"/>
                <c:pt idx="0">
                  <c:v> 1500-1999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Sheet1!$C$207:$D$207</c:f>
              <c:numCache>
                <c:formatCode>####.0%</c:formatCode>
                <c:ptCount val="2"/>
                <c:pt idx="0">
                  <c:v>0.26315789473684209</c:v>
                </c:pt>
                <c:pt idx="1">
                  <c:v>0.22105263157894736</c:v>
                </c:pt>
              </c:numCache>
            </c:numRef>
          </c:val>
          <c:extLst>
            <c:ext xmlns:c16="http://schemas.microsoft.com/office/drawing/2014/chart" uri="{C3380CC4-5D6E-409C-BE32-E72D297353CC}">
              <c16:uniqueId val="{00000003-0E9E-46F2-8DAF-F8F202C4696F}"/>
            </c:ext>
          </c:extLst>
        </c:ser>
        <c:ser>
          <c:idx val="4"/>
          <c:order val="4"/>
          <c:tx>
            <c:strRef>
              <c:f>Sheet1!$B$208</c:f>
              <c:strCache>
                <c:ptCount val="1"/>
                <c:pt idx="0">
                  <c:v> 2000-2499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Sheet1!$C$208:$D$208</c:f>
              <c:numCache>
                <c:formatCode>####.0%</c:formatCode>
                <c:ptCount val="2"/>
                <c:pt idx="0">
                  <c:v>0.18947368421052629</c:v>
                </c:pt>
                <c:pt idx="1">
                  <c:v>0.16842105263157894</c:v>
                </c:pt>
              </c:numCache>
            </c:numRef>
          </c:val>
          <c:extLst>
            <c:ext xmlns:c16="http://schemas.microsoft.com/office/drawing/2014/chart" uri="{C3380CC4-5D6E-409C-BE32-E72D297353CC}">
              <c16:uniqueId val="{00000004-0E9E-46F2-8DAF-F8F202C4696F}"/>
            </c:ext>
          </c:extLst>
        </c:ser>
        <c:ser>
          <c:idx val="5"/>
          <c:order val="5"/>
          <c:tx>
            <c:strRef>
              <c:f>Sheet1!$B$209</c:f>
              <c:strCache>
                <c:ptCount val="1"/>
                <c:pt idx="0">
                  <c:v> 2500-2999 EGP </c:v>
                </c:pt>
              </c:strCache>
            </c:strRef>
          </c:tx>
          <c:invertIfNegative val="0"/>
          <c:cat>
            <c:strRef>
              <c:f>Sheet1!$C$203:$D$203</c:f>
              <c:strCache>
                <c:ptCount val="2"/>
                <c:pt idx="0">
                  <c:v>Expenditure</c:v>
                </c:pt>
                <c:pt idx="1">
                  <c:v>income</c:v>
                </c:pt>
              </c:strCache>
            </c:strRef>
          </c:cat>
          <c:val>
            <c:numRef>
              <c:f>Sheet1!$C$209:$D$209</c:f>
              <c:numCache>
                <c:formatCode>####.0%</c:formatCode>
                <c:ptCount val="2"/>
                <c:pt idx="0">
                  <c:v>8.4210526315789472E-2</c:v>
                </c:pt>
                <c:pt idx="1">
                  <c:v>7.3684210526315783E-2</c:v>
                </c:pt>
              </c:numCache>
            </c:numRef>
          </c:val>
          <c:extLst>
            <c:ext xmlns:c16="http://schemas.microsoft.com/office/drawing/2014/chart" uri="{C3380CC4-5D6E-409C-BE32-E72D297353CC}">
              <c16:uniqueId val="{00000005-0E9E-46F2-8DAF-F8F202C4696F}"/>
            </c:ext>
          </c:extLst>
        </c:ser>
        <c:ser>
          <c:idx val="6"/>
          <c:order val="6"/>
          <c:tx>
            <c:strRef>
              <c:f>Sheet1!$B$210</c:f>
              <c:strCache>
                <c:ptCount val="1"/>
                <c:pt idx="0">
                  <c:v> 3000-3499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Sheet1!$C$210:$D$210</c:f>
              <c:numCache>
                <c:formatCode>####.0%</c:formatCode>
                <c:ptCount val="2"/>
                <c:pt idx="0">
                  <c:v>0.16842105263157894</c:v>
                </c:pt>
                <c:pt idx="1">
                  <c:v>0.11578947368421053</c:v>
                </c:pt>
              </c:numCache>
            </c:numRef>
          </c:val>
          <c:extLst>
            <c:ext xmlns:c16="http://schemas.microsoft.com/office/drawing/2014/chart" uri="{C3380CC4-5D6E-409C-BE32-E72D297353CC}">
              <c16:uniqueId val="{00000006-0E9E-46F2-8DAF-F8F202C4696F}"/>
            </c:ext>
          </c:extLst>
        </c:ser>
        <c:ser>
          <c:idx val="7"/>
          <c:order val="7"/>
          <c:tx>
            <c:strRef>
              <c:f>Sheet1!$B$211</c:f>
              <c:strCache>
                <c:ptCount val="1"/>
                <c:pt idx="0">
                  <c:v> 3500-3999 EGP </c:v>
                </c:pt>
              </c:strCache>
            </c:strRef>
          </c:tx>
          <c:invertIfNegative val="0"/>
          <c:cat>
            <c:strRef>
              <c:f>Sheet1!$C$203:$D$203</c:f>
              <c:strCache>
                <c:ptCount val="2"/>
                <c:pt idx="0">
                  <c:v>Expenditure</c:v>
                </c:pt>
                <c:pt idx="1">
                  <c:v>income</c:v>
                </c:pt>
              </c:strCache>
            </c:strRef>
          </c:cat>
          <c:val>
            <c:numRef>
              <c:f>Sheet1!$C$211:$D$211</c:f>
              <c:numCache>
                <c:formatCode>####.0%</c:formatCode>
                <c:ptCount val="2"/>
                <c:pt idx="0">
                  <c:v>1.0526315789473684E-2</c:v>
                </c:pt>
                <c:pt idx="1">
                  <c:v>3.1578947368421054E-2</c:v>
                </c:pt>
              </c:numCache>
            </c:numRef>
          </c:val>
          <c:extLst>
            <c:ext xmlns:c16="http://schemas.microsoft.com/office/drawing/2014/chart" uri="{C3380CC4-5D6E-409C-BE32-E72D297353CC}">
              <c16:uniqueId val="{00000007-0E9E-46F2-8DAF-F8F202C4696F}"/>
            </c:ext>
          </c:extLst>
        </c:ser>
        <c:ser>
          <c:idx val="8"/>
          <c:order val="8"/>
          <c:tx>
            <c:strRef>
              <c:f>Sheet1!$B$212</c:f>
              <c:strCache>
                <c:ptCount val="1"/>
                <c:pt idx="0">
                  <c:v> 4000 EGP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Sheet1!$C$203:$D$203</c:f>
              <c:strCache>
                <c:ptCount val="2"/>
                <c:pt idx="0">
                  <c:v>Expenditure</c:v>
                </c:pt>
                <c:pt idx="1">
                  <c:v>income</c:v>
                </c:pt>
              </c:strCache>
            </c:strRef>
          </c:cat>
          <c:val>
            <c:numRef>
              <c:f>Sheet1!$C$212:$D$212</c:f>
              <c:numCache>
                <c:formatCode>####.0%</c:formatCode>
                <c:ptCount val="2"/>
                <c:pt idx="0">
                  <c:v>3.1578947368421054E-2</c:v>
                </c:pt>
                <c:pt idx="1">
                  <c:v>0.10526315789473685</c:v>
                </c:pt>
              </c:numCache>
            </c:numRef>
          </c:val>
          <c:extLst>
            <c:ext xmlns:c16="http://schemas.microsoft.com/office/drawing/2014/chart" uri="{C3380CC4-5D6E-409C-BE32-E72D297353CC}">
              <c16:uniqueId val="{00000008-0E9E-46F2-8DAF-F8F202C4696F}"/>
            </c:ext>
          </c:extLst>
        </c:ser>
        <c:dLbls>
          <c:showLegendKey val="0"/>
          <c:showVal val="0"/>
          <c:showCatName val="0"/>
          <c:showSerName val="0"/>
          <c:showPercent val="0"/>
          <c:showBubbleSize val="0"/>
        </c:dLbls>
        <c:gapWidth val="150"/>
        <c:shape val="cylinder"/>
        <c:axId val="667310448"/>
        <c:axId val="667311624"/>
        <c:axId val="0"/>
      </c:bar3DChart>
      <c:catAx>
        <c:axId val="667310448"/>
        <c:scaling>
          <c:orientation val="minMax"/>
        </c:scaling>
        <c:delete val="0"/>
        <c:axPos val="b"/>
        <c:numFmt formatCode="General" sourceLinked="1"/>
        <c:majorTickMark val="out"/>
        <c:minorTickMark val="none"/>
        <c:tickLblPos val="nextTo"/>
        <c:crossAx val="667311624"/>
        <c:crosses val="autoZero"/>
        <c:auto val="1"/>
        <c:lblAlgn val="ctr"/>
        <c:lblOffset val="100"/>
        <c:noMultiLvlLbl val="0"/>
      </c:catAx>
      <c:valAx>
        <c:axId val="667311624"/>
        <c:scaling>
          <c:orientation val="minMax"/>
        </c:scaling>
        <c:delete val="0"/>
        <c:axPos val="l"/>
        <c:majorGridlines/>
        <c:numFmt formatCode="####.0%" sourceLinked="1"/>
        <c:majorTickMark val="out"/>
        <c:minorTickMark val="none"/>
        <c:tickLblPos val="nextTo"/>
        <c:crossAx val="667310448"/>
        <c:crosses val="autoZero"/>
        <c:crossBetween val="between"/>
      </c:valAx>
      <c:spPr>
        <a:noFill/>
        <a:ln w="25400">
          <a:noFill/>
        </a:ln>
      </c:spPr>
    </c:plotArea>
    <c:legend>
      <c:legendPos val="r"/>
      <c:overlay val="0"/>
    </c:legend>
    <c:plotVisOnly val="1"/>
    <c:dispBlanksAs val="gap"/>
    <c:showDLblsOverMax val="0"/>
  </c:chart>
  <c:txPr>
    <a:bodyPr/>
    <a:lstStyle/>
    <a:p>
      <a:pPr>
        <a:defRPr sz="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Sheet1!$B$313:$B$322</c:f>
              <c:strCache>
                <c:ptCount val="10"/>
                <c:pt idx="0">
                  <c:v>Unavailability LPG</c:v>
                </c:pt>
                <c:pt idx="1">
                  <c:v>High cost of LPG</c:v>
                </c:pt>
                <c:pt idx="2">
                  <c:v>No Problems</c:v>
                </c:pt>
                <c:pt idx="3">
                  <c:v>LPG cylinder leaks</c:v>
                </c:pt>
                <c:pt idx="4">
                  <c:v>The LPG cylinder is empt</c:v>
                </c:pt>
                <c:pt idx="5">
                  <c:v>Long ques to obtain LPG</c:v>
                </c:pt>
                <c:pt idx="6">
                  <c:v>The warehouse is far from the house</c:v>
                </c:pt>
                <c:pt idx="7">
                  <c:v>Bad treatment of LPG salespeople</c:v>
                </c:pt>
                <c:pt idx="8">
                  <c:v>Cost of transporting cylinder/ up the stairs</c:v>
                </c:pt>
                <c:pt idx="9">
                  <c:v>Other</c:v>
                </c:pt>
              </c:strCache>
            </c:strRef>
          </c:cat>
          <c:val>
            <c:numRef>
              <c:f>Sheet1!$E$313:$E$322</c:f>
              <c:numCache>
                <c:formatCode>####.0%</c:formatCode>
                <c:ptCount val="10"/>
                <c:pt idx="0">
                  <c:v>0.44897959183673469</c:v>
                </c:pt>
                <c:pt idx="1">
                  <c:v>0.44897959183673469</c:v>
                </c:pt>
                <c:pt idx="2">
                  <c:v>0.14285714285714288</c:v>
                </c:pt>
                <c:pt idx="3">
                  <c:v>0.12244897959183673</c:v>
                </c:pt>
                <c:pt idx="4">
                  <c:v>0.11224489795918367</c:v>
                </c:pt>
                <c:pt idx="5">
                  <c:v>4.0816326530612249E-2</c:v>
                </c:pt>
                <c:pt idx="6">
                  <c:v>2.0408163265306124E-2</c:v>
                </c:pt>
                <c:pt idx="7">
                  <c:v>2.0408163265306124E-2</c:v>
                </c:pt>
                <c:pt idx="8">
                  <c:v>2.0408163265306124E-2</c:v>
                </c:pt>
                <c:pt idx="9">
                  <c:v>3.1E-2</c:v>
                </c:pt>
              </c:numCache>
            </c:numRef>
          </c:val>
          <c:extLst>
            <c:ext xmlns:c16="http://schemas.microsoft.com/office/drawing/2014/chart" uri="{C3380CC4-5D6E-409C-BE32-E72D297353CC}">
              <c16:uniqueId val="{00000000-73F9-40E4-A508-EC828A21C7BD}"/>
            </c:ext>
          </c:extLst>
        </c:ser>
        <c:dLbls>
          <c:showLegendKey val="0"/>
          <c:showVal val="0"/>
          <c:showCatName val="0"/>
          <c:showSerName val="0"/>
          <c:showPercent val="0"/>
          <c:showBubbleSize val="0"/>
        </c:dLbls>
        <c:gapWidth val="150"/>
        <c:shape val="box"/>
        <c:axId val="667312408"/>
        <c:axId val="440896368"/>
        <c:axId val="0"/>
      </c:bar3DChart>
      <c:catAx>
        <c:axId val="667312408"/>
        <c:scaling>
          <c:orientation val="minMax"/>
        </c:scaling>
        <c:delete val="0"/>
        <c:axPos val="l"/>
        <c:numFmt formatCode="General" sourceLinked="1"/>
        <c:majorTickMark val="out"/>
        <c:minorTickMark val="none"/>
        <c:tickLblPos val="nextTo"/>
        <c:crossAx val="440896368"/>
        <c:crosses val="autoZero"/>
        <c:auto val="1"/>
        <c:lblAlgn val="ctr"/>
        <c:lblOffset val="100"/>
        <c:noMultiLvlLbl val="0"/>
      </c:catAx>
      <c:valAx>
        <c:axId val="440896368"/>
        <c:scaling>
          <c:orientation val="minMax"/>
        </c:scaling>
        <c:delete val="0"/>
        <c:axPos val="b"/>
        <c:majorGridlines/>
        <c:numFmt formatCode="####.0%" sourceLinked="1"/>
        <c:majorTickMark val="out"/>
        <c:minorTickMark val="none"/>
        <c:tickLblPos val="nextTo"/>
        <c:crossAx val="667312408"/>
        <c:crosses val="autoZero"/>
        <c:crossBetween val="between"/>
      </c:valAx>
      <c:spPr>
        <a:noFill/>
        <a:ln w="25400">
          <a:noFill/>
        </a:ln>
      </c:spPr>
    </c:plotArea>
    <c:plotVisOnly val="1"/>
    <c:dispBlanksAs val="gap"/>
    <c:showDLblsOverMax val="0"/>
  </c:chart>
  <c:txPr>
    <a:bodyPr/>
    <a:lstStyle/>
    <a:p>
      <a:pPr>
        <a:defRPr sz="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Sheet1!$B$427:$B$435</c:f>
              <c:strCache>
                <c:ptCount val="9"/>
                <c:pt idx="0">
                  <c:v> saving time and effort</c:v>
                </c:pt>
                <c:pt idx="1">
                  <c:v> always available  </c:v>
                </c:pt>
                <c:pt idx="2">
                  <c:v> safety </c:v>
                </c:pt>
                <c:pt idx="3">
                  <c:v> fluctuation in cylinder price</c:v>
                </c:pt>
                <c:pt idx="4">
                  <c:v> ease of use/ instead of using the cylinder </c:v>
                </c:pt>
                <c:pt idx="5">
                  <c:v>Save electricity </c:v>
                </c:pt>
                <c:pt idx="6">
                  <c:v> reduce the LPG cylinder crisis </c:v>
                </c:pt>
                <c:pt idx="7">
                  <c:v> developing the country</c:v>
                </c:pt>
                <c:pt idx="8">
                  <c:v> cleaner than the cylinder </c:v>
                </c:pt>
              </c:strCache>
            </c:strRef>
          </c:cat>
          <c:val>
            <c:numRef>
              <c:f>Sheet1!$E$427:$E$435</c:f>
              <c:numCache>
                <c:formatCode>####.0%</c:formatCode>
                <c:ptCount val="9"/>
                <c:pt idx="0">
                  <c:v>0.4329896907216495</c:v>
                </c:pt>
                <c:pt idx="1">
                  <c:v>0.37113402061855671</c:v>
                </c:pt>
                <c:pt idx="2">
                  <c:v>0.3505154639175258</c:v>
                </c:pt>
                <c:pt idx="3">
                  <c:v>0.26804123711340205</c:v>
                </c:pt>
                <c:pt idx="4">
                  <c:v>0.16494845360824739</c:v>
                </c:pt>
                <c:pt idx="5">
                  <c:v>7.2164948453608255E-2</c:v>
                </c:pt>
                <c:pt idx="6">
                  <c:v>7.2164948453608255E-2</c:v>
                </c:pt>
                <c:pt idx="7">
                  <c:v>5.1546391752577324E-2</c:v>
                </c:pt>
                <c:pt idx="8">
                  <c:v>4.1237113402061848E-2</c:v>
                </c:pt>
              </c:numCache>
            </c:numRef>
          </c:val>
          <c:extLst>
            <c:ext xmlns:c16="http://schemas.microsoft.com/office/drawing/2014/chart" uri="{C3380CC4-5D6E-409C-BE32-E72D297353CC}">
              <c16:uniqueId val="{00000000-A20E-4E2B-85DD-942023C72C42}"/>
            </c:ext>
          </c:extLst>
        </c:ser>
        <c:dLbls>
          <c:showLegendKey val="0"/>
          <c:showVal val="0"/>
          <c:showCatName val="0"/>
          <c:showSerName val="0"/>
          <c:showPercent val="0"/>
          <c:showBubbleSize val="0"/>
        </c:dLbls>
        <c:gapWidth val="150"/>
        <c:axId val="666842280"/>
        <c:axId val="666842672"/>
      </c:barChart>
      <c:catAx>
        <c:axId val="666842280"/>
        <c:scaling>
          <c:orientation val="minMax"/>
        </c:scaling>
        <c:delete val="0"/>
        <c:axPos val="l"/>
        <c:numFmt formatCode="General" sourceLinked="0"/>
        <c:majorTickMark val="out"/>
        <c:minorTickMark val="none"/>
        <c:tickLblPos val="nextTo"/>
        <c:crossAx val="666842672"/>
        <c:crosses val="autoZero"/>
        <c:auto val="1"/>
        <c:lblAlgn val="ctr"/>
        <c:lblOffset val="100"/>
        <c:noMultiLvlLbl val="0"/>
      </c:catAx>
      <c:valAx>
        <c:axId val="666842672"/>
        <c:scaling>
          <c:orientation val="minMax"/>
        </c:scaling>
        <c:delete val="0"/>
        <c:axPos val="b"/>
        <c:majorGridlines/>
        <c:numFmt formatCode="####.0%" sourceLinked="1"/>
        <c:majorTickMark val="out"/>
        <c:minorTickMark val="none"/>
        <c:tickLblPos val="nextTo"/>
        <c:crossAx val="666842280"/>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Sheet1!$B$472</c:f>
              <c:strCache>
                <c:ptCount val="1"/>
                <c:pt idx="0">
                  <c:v>LPG salesperson</c:v>
                </c:pt>
              </c:strCache>
            </c:strRef>
          </c:tx>
          <c:invertIfNegative val="0"/>
          <c:cat>
            <c:strRef>
              <c:f>Sheet1!$C$471:$E$471</c:f>
              <c:strCache>
                <c:ptCount val="3"/>
                <c:pt idx="0">
                  <c:v>Bring LPG from outlet</c:v>
                </c:pt>
                <c:pt idx="1">
                  <c:v>Bring LPG upstairs</c:v>
                </c:pt>
                <c:pt idx="2">
                  <c:v>Install LPG to cooker</c:v>
                </c:pt>
              </c:strCache>
            </c:strRef>
          </c:cat>
          <c:val>
            <c:numRef>
              <c:f>Sheet1!$C$472:$E$472</c:f>
              <c:numCache>
                <c:formatCode>####.0%</c:formatCode>
                <c:ptCount val="3"/>
                <c:pt idx="0">
                  <c:v>0.25510204081632654</c:v>
                </c:pt>
                <c:pt idx="1">
                  <c:v>0.15306122448979592</c:v>
                </c:pt>
                <c:pt idx="2">
                  <c:v>2.0618556701030924E-2</c:v>
                </c:pt>
              </c:numCache>
            </c:numRef>
          </c:val>
          <c:extLst>
            <c:ext xmlns:c16="http://schemas.microsoft.com/office/drawing/2014/chart" uri="{C3380CC4-5D6E-409C-BE32-E72D297353CC}">
              <c16:uniqueId val="{00000000-40AD-4B66-8F76-A1A43B258B40}"/>
            </c:ext>
          </c:extLst>
        </c:ser>
        <c:ser>
          <c:idx val="1"/>
          <c:order val="1"/>
          <c:tx>
            <c:strRef>
              <c:f>Sheet1!$B$473</c:f>
              <c:strCache>
                <c:ptCount val="1"/>
                <c:pt idx="0">
                  <c:v>Male family member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Sheet1!$C$471:$E$471</c:f>
              <c:strCache>
                <c:ptCount val="3"/>
                <c:pt idx="0">
                  <c:v>Bring LPG from outlet</c:v>
                </c:pt>
                <c:pt idx="1">
                  <c:v>Bring LPG upstairs</c:v>
                </c:pt>
                <c:pt idx="2">
                  <c:v>Install LPG to cooker</c:v>
                </c:pt>
              </c:strCache>
            </c:strRef>
          </c:cat>
          <c:val>
            <c:numRef>
              <c:f>Sheet1!$C$473:$E$473</c:f>
              <c:numCache>
                <c:formatCode>####.0%</c:formatCode>
                <c:ptCount val="3"/>
                <c:pt idx="0">
                  <c:v>0.65306122448979598</c:v>
                </c:pt>
                <c:pt idx="1">
                  <c:v>0.68367346938775508</c:v>
                </c:pt>
                <c:pt idx="2">
                  <c:v>0.65979381443298957</c:v>
                </c:pt>
              </c:numCache>
            </c:numRef>
          </c:val>
          <c:extLst>
            <c:ext xmlns:c16="http://schemas.microsoft.com/office/drawing/2014/chart" uri="{C3380CC4-5D6E-409C-BE32-E72D297353CC}">
              <c16:uniqueId val="{00000001-40AD-4B66-8F76-A1A43B258B40}"/>
            </c:ext>
          </c:extLst>
        </c:ser>
        <c:ser>
          <c:idx val="2"/>
          <c:order val="2"/>
          <c:tx>
            <c:strRef>
              <c:f>Sheet1!$B$474</c:f>
              <c:strCache>
                <c:ptCount val="1"/>
                <c:pt idx="0">
                  <c:v>Female family members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Sheet1!$C$471:$E$471</c:f>
              <c:strCache>
                <c:ptCount val="3"/>
                <c:pt idx="0">
                  <c:v>Bring LPG from outlet</c:v>
                </c:pt>
                <c:pt idx="1">
                  <c:v>Bring LPG upstairs</c:v>
                </c:pt>
                <c:pt idx="2">
                  <c:v>Install LPG to cooker</c:v>
                </c:pt>
              </c:strCache>
            </c:strRef>
          </c:cat>
          <c:val>
            <c:numRef>
              <c:f>Sheet1!$C$474:$E$474</c:f>
              <c:numCache>
                <c:formatCode>####.0%</c:formatCode>
                <c:ptCount val="3"/>
                <c:pt idx="0">
                  <c:v>7.1428571428571438E-2</c:v>
                </c:pt>
                <c:pt idx="1">
                  <c:v>0.1326530612244898</c:v>
                </c:pt>
                <c:pt idx="2">
                  <c:v>0.29896907216494845</c:v>
                </c:pt>
              </c:numCache>
            </c:numRef>
          </c:val>
          <c:extLst>
            <c:ext xmlns:c16="http://schemas.microsoft.com/office/drawing/2014/chart" uri="{C3380CC4-5D6E-409C-BE32-E72D297353CC}">
              <c16:uniqueId val="{00000002-40AD-4B66-8F76-A1A43B258B40}"/>
            </c:ext>
          </c:extLst>
        </c:ser>
        <c:ser>
          <c:idx val="3"/>
          <c:order val="3"/>
          <c:tx>
            <c:strRef>
              <c:f>Sheet1!$B$475</c:f>
              <c:strCache>
                <c:ptCount val="1"/>
                <c:pt idx="0">
                  <c:v>Other males</c:v>
                </c:pt>
              </c:strCache>
            </c:strRef>
          </c:tx>
          <c:invertIfNegative val="0"/>
          <c:cat>
            <c:strRef>
              <c:f>Sheet1!$C$471:$E$471</c:f>
              <c:strCache>
                <c:ptCount val="3"/>
                <c:pt idx="0">
                  <c:v>Bring LPG from outlet</c:v>
                </c:pt>
                <c:pt idx="1">
                  <c:v>Bring LPG upstairs</c:v>
                </c:pt>
                <c:pt idx="2">
                  <c:v>Install LPG to cooker</c:v>
                </c:pt>
              </c:strCache>
            </c:strRef>
          </c:cat>
          <c:val>
            <c:numRef>
              <c:f>Sheet1!$C$475:$E$475</c:f>
              <c:numCache>
                <c:formatCode>####.0%</c:formatCode>
                <c:ptCount val="3"/>
                <c:pt idx="0">
                  <c:v>2.0408163265306124E-2</c:v>
                </c:pt>
                <c:pt idx="1">
                  <c:v>3.0612244897959183E-2</c:v>
                </c:pt>
                <c:pt idx="2">
                  <c:v>2.0618556701030924E-2</c:v>
                </c:pt>
              </c:numCache>
            </c:numRef>
          </c:val>
          <c:extLst>
            <c:ext xmlns:c16="http://schemas.microsoft.com/office/drawing/2014/chart" uri="{C3380CC4-5D6E-409C-BE32-E72D297353CC}">
              <c16:uniqueId val="{00000003-40AD-4B66-8F76-A1A43B258B40}"/>
            </c:ext>
          </c:extLst>
        </c:ser>
        <c:dLbls>
          <c:showLegendKey val="0"/>
          <c:showVal val="0"/>
          <c:showCatName val="0"/>
          <c:showSerName val="0"/>
          <c:showPercent val="0"/>
          <c:showBubbleSize val="0"/>
        </c:dLbls>
        <c:gapWidth val="150"/>
        <c:shape val="cylinder"/>
        <c:axId val="666843456"/>
        <c:axId val="666843848"/>
        <c:axId val="0"/>
      </c:bar3DChart>
      <c:catAx>
        <c:axId val="666843456"/>
        <c:scaling>
          <c:orientation val="minMax"/>
        </c:scaling>
        <c:delete val="0"/>
        <c:axPos val="b"/>
        <c:numFmt formatCode="General" sourceLinked="1"/>
        <c:majorTickMark val="out"/>
        <c:minorTickMark val="none"/>
        <c:tickLblPos val="nextTo"/>
        <c:crossAx val="666843848"/>
        <c:crosses val="autoZero"/>
        <c:auto val="1"/>
        <c:lblAlgn val="ctr"/>
        <c:lblOffset val="100"/>
        <c:noMultiLvlLbl val="0"/>
      </c:catAx>
      <c:valAx>
        <c:axId val="666843848"/>
        <c:scaling>
          <c:orientation val="minMax"/>
        </c:scaling>
        <c:delete val="0"/>
        <c:axPos val="l"/>
        <c:majorGridlines/>
        <c:numFmt formatCode="####.0%" sourceLinked="1"/>
        <c:majorTickMark val="out"/>
        <c:minorTickMark val="none"/>
        <c:tickLblPos val="nextTo"/>
        <c:crossAx val="666843456"/>
        <c:crosses val="autoZero"/>
        <c:crossBetween val="between"/>
      </c:valAx>
      <c:spPr>
        <a:noFill/>
        <a:ln w="25400">
          <a:noFill/>
        </a:ln>
      </c:spPr>
    </c:plotArea>
    <c:legend>
      <c:legendPos val="b"/>
      <c:overlay val="0"/>
    </c:legend>
    <c:plotVisOnly val="1"/>
    <c:dispBlanksAs val="gap"/>
    <c:showDLblsOverMax val="0"/>
  </c:chart>
  <c:txPr>
    <a:bodyPr/>
    <a:lstStyle/>
    <a:p>
      <a:pPr>
        <a:defRPr sz="800">
          <a:latin typeface="Garamond" panose="02020404030301010803"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Sheet2!$A$2</c:f>
              <c:strCache>
                <c:ptCount val="1"/>
                <c:pt idx="0">
                  <c:v>138 LE over 12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Sheet2!$B$2:$J$2</c:f>
              <c:numCache>
                <c:formatCode>####.0%</c:formatCode>
                <c:ptCount val="9"/>
                <c:pt idx="1">
                  <c:v>0.16666666666666669</c:v>
                </c:pt>
                <c:pt idx="2">
                  <c:v>0.125</c:v>
                </c:pt>
                <c:pt idx="3">
                  <c:v>0.16666666666666669</c:v>
                </c:pt>
                <c:pt idx="4">
                  <c:v>0.21428571428571427</c:v>
                </c:pt>
                <c:pt idx="6">
                  <c:v>0.30769230769230771</c:v>
                </c:pt>
                <c:pt idx="7">
                  <c:v>0.33333333333333337</c:v>
                </c:pt>
                <c:pt idx="8">
                  <c:v>0.17567567567567569</c:v>
                </c:pt>
              </c:numCache>
            </c:numRef>
          </c:val>
          <c:extLst>
            <c:ext xmlns:c16="http://schemas.microsoft.com/office/drawing/2014/chart" uri="{C3380CC4-5D6E-409C-BE32-E72D297353CC}">
              <c16:uniqueId val="{00000000-A107-42C3-A076-4F299B233583}"/>
            </c:ext>
          </c:extLst>
        </c:ser>
        <c:ser>
          <c:idx val="1"/>
          <c:order val="1"/>
          <c:tx>
            <c:strRef>
              <c:f>Sheet2!$A$3</c:f>
              <c:strCache>
                <c:ptCount val="1"/>
                <c:pt idx="0">
                  <c:v>74 LE over 24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Sheet2!$B$3:$J$3</c:f>
              <c:numCache>
                <c:formatCode>General</c:formatCode>
                <c:ptCount val="9"/>
                <c:pt idx="0" formatCode="####.0%">
                  <c:v>0.5</c:v>
                </c:pt>
                <c:pt idx="3" formatCode="####.0%">
                  <c:v>5.5555555555555552E-2</c:v>
                </c:pt>
                <c:pt idx="4" formatCode="####.0%">
                  <c:v>0.28571428571428575</c:v>
                </c:pt>
                <c:pt idx="5" formatCode="####.0%">
                  <c:v>0.375</c:v>
                </c:pt>
                <c:pt idx="6" formatCode="####.0%">
                  <c:v>0.30769230769230771</c:v>
                </c:pt>
                <c:pt idx="8" formatCode="####.0%">
                  <c:v>0.1891891891891892</c:v>
                </c:pt>
              </c:numCache>
            </c:numRef>
          </c:val>
          <c:extLst>
            <c:ext xmlns:c16="http://schemas.microsoft.com/office/drawing/2014/chart" uri="{C3380CC4-5D6E-409C-BE32-E72D297353CC}">
              <c16:uniqueId val="{00000001-A107-42C3-A076-4F299B233583}"/>
            </c:ext>
          </c:extLst>
        </c:ser>
        <c:ser>
          <c:idx val="2"/>
          <c:order val="2"/>
          <c:tx>
            <c:strRef>
              <c:f>Sheet2!$A$4</c:f>
              <c:strCache>
                <c:ptCount val="1"/>
                <c:pt idx="0">
                  <c:v>52 LE over 36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Sheet2!$B$4:$J$4</c:f>
              <c:numCache>
                <c:formatCode>####.0%</c:formatCode>
                <c:ptCount val="9"/>
                <c:pt idx="0">
                  <c:v>0.5</c:v>
                </c:pt>
                <c:pt idx="1">
                  <c:v>0.16666666666666669</c:v>
                </c:pt>
                <c:pt idx="2">
                  <c:v>0.125</c:v>
                </c:pt>
                <c:pt idx="3">
                  <c:v>0.16666666666666669</c:v>
                </c:pt>
                <c:pt idx="4">
                  <c:v>0.21428571428571427</c:v>
                </c:pt>
                <c:pt idx="5">
                  <c:v>0.5</c:v>
                </c:pt>
                <c:pt idx="6">
                  <c:v>0.15384615384615385</c:v>
                </c:pt>
                <c:pt idx="7">
                  <c:v>0.33333333333333337</c:v>
                </c:pt>
                <c:pt idx="8">
                  <c:v>0.22972972972972971</c:v>
                </c:pt>
              </c:numCache>
            </c:numRef>
          </c:val>
          <c:extLst>
            <c:ext xmlns:c16="http://schemas.microsoft.com/office/drawing/2014/chart" uri="{C3380CC4-5D6E-409C-BE32-E72D297353CC}">
              <c16:uniqueId val="{00000002-A107-42C3-A076-4F299B233583}"/>
            </c:ext>
          </c:extLst>
        </c:ser>
        <c:ser>
          <c:idx val="3"/>
          <c:order val="3"/>
          <c:tx>
            <c:strRef>
              <c:f>Sheet2!$A$5</c:f>
              <c:strCache>
                <c:ptCount val="1"/>
                <c:pt idx="0">
                  <c:v>42 LE over 48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Sheet2!$B$5:$J$5</c:f>
              <c:numCache>
                <c:formatCode>####.0%</c:formatCode>
                <c:ptCount val="9"/>
                <c:pt idx="1">
                  <c:v>0.16666666666666669</c:v>
                </c:pt>
                <c:pt idx="2">
                  <c:v>0.375</c:v>
                </c:pt>
                <c:pt idx="3">
                  <c:v>0.27777777777777779</c:v>
                </c:pt>
                <c:pt idx="6">
                  <c:v>7.6923076923076927E-2</c:v>
                </c:pt>
                <c:pt idx="7">
                  <c:v>0.33333333333333337</c:v>
                </c:pt>
                <c:pt idx="8">
                  <c:v>0.14864864864864866</c:v>
                </c:pt>
              </c:numCache>
            </c:numRef>
          </c:val>
          <c:extLst>
            <c:ext xmlns:c16="http://schemas.microsoft.com/office/drawing/2014/chart" uri="{C3380CC4-5D6E-409C-BE32-E72D297353CC}">
              <c16:uniqueId val="{00000003-A107-42C3-A076-4F299B233583}"/>
            </c:ext>
          </c:extLst>
        </c:ser>
        <c:ser>
          <c:idx val="4"/>
          <c:order val="4"/>
          <c:tx>
            <c:strRef>
              <c:f>Sheet2!$A$6</c:f>
              <c:strCache>
                <c:ptCount val="1"/>
                <c:pt idx="0">
                  <c:v>35 LE over 60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Sheet2!$B$6:$J$6</c:f>
              <c:numCache>
                <c:formatCode>General</c:formatCode>
                <c:ptCount val="9"/>
                <c:pt idx="2" formatCode="####.0%">
                  <c:v>0.25</c:v>
                </c:pt>
                <c:pt idx="3" formatCode="####.0%">
                  <c:v>0.1111111111111111</c:v>
                </c:pt>
                <c:pt idx="4" formatCode="####.0%">
                  <c:v>0.14285714285714288</c:v>
                </c:pt>
                <c:pt idx="5" formatCode="####.0%">
                  <c:v>0.125</c:v>
                </c:pt>
                <c:pt idx="6" formatCode="####.0%">
                  <c:v>7.6923076923076927E-2</c:v>
                </c:pt>
                <c:pt idx="8" formatCode="####.0%">
                  <c:v>0.1081081081081081</c:v>
                </c:pt>
              </c:numCache>
            </c:numRef>
          </c:val>
          <c:extLst>
            <c:ext xmlns:c16="http://schemas.microsoft.com/office/drawing/2014/chart" uri="{C3380CC4-5D6E-409C-BE32-E72D297353CC}">
              <c16:uniqueId val="{00000004-A107-42C3-A076-4F299B233583}"/>
            </c:ext>
          </c:extLst>
        </c:ser>
        <c:ser>
          <c:idx val="5"/>
          <c:order val="5"/>
          <c:tx>
            <c:strRef>
              <c:f>Sheet2!$A$7</c:f>
              <c:strCache>
                <c:ptCount val="1"/>
                <c:pt idx="0">
                  <c:v>31 LE over 72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Sheet2!$B$7:$J$7</c:f>
              <c:numCache>
                <c:formatCode>####.0%</c:formatCode>
                <c:ptCount val="9"/>
                <c:pt idx="1">
                  <c:v>0.33333333333333337</c:v>
                </c:pt>
                <c:pt idx="2">
                  <c:v>0.125</c:v>
                </c:pt>
                <c:pt idx="3">
                  <c:v>0.22222222222222221</c:v>
                </c:pt>
                <c:pt idx="4">
                  <c:v>0.14285714285714288</c:v>
                </c:pt>
                <c:pt idx="6">
                  <c:v>7.6923076923076927E-2</c:v>
                </c:pt>
                <c:pt idx="8">
                  <c:v>0.13513513513513514</c:v>
                </c:pt>
              </c:numCache>
            </c:numRef>
          </c:val>
          <c:extLst>
            <c:ext xmlns:c16="http://schemas.microsoft.com/office/drawing/2014/chart" uri="{C3380CC4-5D6E-409C-BE32-E72D297353CC}">
              <c16:uniqueId val="{00000005-A107-42C3-A076-4F299B233583}"/>
            </c:ext>
          </c:extLst>
        </c:ser>
        <c:ser>
          <c:idx val="6"/>
          <c:order val="6"/>
          <c:tx>
            <c:strRef>
              <c:f>Sheet2!$A$8</c:f>
              <c:strCache>
                <c:ptCount val="1"/>
                <c:pt idx="0">
                  <c:v>28 LE over 84 months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Sheet2!$B$1:$J$1</c:f>
              <c:strCache>
                <c:ptCount val="9"/>
                <c:pt idx="0">
                  <c:v> less than 500 EGP </c:v>
                </c:pt>
                <c:pt idx="1">
                  <c:v> 500-999 EGP </c:v>
                </c:pt>
                <c:pt idx="2">
                  <c:v> 1000-1499 EGP </c:v>
                </c:pt>
                <c:pt idx="3">
                  <c:v> 1500-1999 EGP </c:v>
                </c:pt>
                <c:pt idx="4">
                  <c:v> 2000-2499 EGP </c:v>
                </c:pt>
                <c:pt idx="5">
                  <c:v> 2500-2999 EGP </c:v>
                </c:pt>
                <c:pt idx="6">
                  <c:v> 3000-3499 EGP </c:v>
                </c:pt>
                <c:pt idx="7">
                  <c:v> 4000 EGP </c:v>
                </c:pt>
                <c:pt idx="8">
                  <c:v>Total</c:v>
                </c:pt>
              </c:strCache>
            </c:strRef>
          </c:cat>
          <c:val>
            <c:numRef>
              <c:f>Sheet2!$B$8:$J$8</c:f>
              <c:numCache>
                <c:formatCode>####.0%</c:formatCode>
                <c:ptCount val="9"/>
                <c:pt idx="1">
                  <c:v>0.16666666666666669</c:v>
                </c:pt>
                <c:pt idx="8">
                  <c:v>1.3513513513513513E-2</c:v>
                </c:pt>
              </c:numCache>
            </c:numRef>
          </c:val>
          <c:extLst>
            <c:ext xmlns:c16="http://schemas.microsoft.com/office/drawing/2014/chart" uri="{C3380CC4-5D6E-409C-BE32-E72D297353CC}">
              <c16:uniqueId val="{00000006-A107-42C3-A076-4F299B233583}"/>
            </c:ext>
          </c:extLst>
        </c:ser>
        <c:dLbls>
          <c:showLegendKey val="0"/>
          <c:showVal val="0"/>
          <c:showCatName val="0"/>
          <c:showSerName val="0"/>
          <c:showPercent val="0"/>
          <c:showBubbleSize val="0"/>
        </c:dLbls>
        <c:gapWidth val="150"/>
        <c:shape val="box"/>
        <c:axId val="666844632"/>
        <c:axId val="666845024"/>
        <c:axId val="0"/>
      </c:bar3DChart>
      <c:catAx>
        <c:axId val="666844632"/>
        <c:scaling>
          <c:orientation val="minMax"/>
        </c:scaling>
        <c:delete val="0"/>
        <c:axPos val="b"/>
        <c:numFmt formatCode="General" sourceLinked="0"/>
        <c:majorTickMark val="out"/>
        <c:minorTickMark val="none"/>
        <c:tickLblPos val="nextTo"/>
        <c:crossAx val="666845024"/>
        <c:crosses val="autoZero"/>
        <c:auto val="1"/>
        <c:lblAlgn val="ctr"/>
        <c:lblOffset val="100"/>
        <c:noMultiLvlLbl val="0"/>
      </c:catAx>
      <c:valAx>
        <c:axId val="666845024"/>
        <c:scaling>
          <c:orientation val="minMax"/>
        </c:scaling>
        <c:delete val="0"/>
        <c:axPos val="l"/>
        <c:majorGridlines/>
        <c:numFmt formatCode="0%" sourceLinked="1"/>
        <c:majorTickMark val="out"/>
        <c:minorTickMark val="none"/>
        <c:tickLblPos val="nextTo"/>
        <c:crossAx val="666844632"/>
        <c:crosses val="autoZero"/>
        <c:crossBetween val="between"/>
      </c:valAx>
    </c:plotArea>
    <c:legend>
      <c:legendPos val="r"/>
      <c:overlay val="0"/>
    </c:legend>
    <c:plotVisOnly val="1"/>
    <c:dispBlanksAs val="gap"/>
    <c:showDLblsOverMax val="0"/>
  </c:chart>
  <c:txPr>
    <a:bodyPr/>
    <a:lstStyle/>
    <a:p>
      <a:pPr>
        <a:defRPr sz="8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Sheet1!$C$559:$I$559</c:f>
              <c:strCache>
                <c:ptCount val="7"/>
                <c:pt idx="0">
                  <c:v>Knowledge about the price of NG installation cost </c:v>
                </c:pt>
                <c:pt idx="1">
                  <c:v> The least amount of money to be paid in cash </c:v>
                </c:pt>
                <c:pt idx="2">
                  <c:v> The most to be paid in cash</c:v>
                </c:pt>
                <c:pt idx="3">
                  <c:v>  The least  to be paid as an advance payment</c:v>
                </c:pt>
                <c:pt idx="4">
                  <c:v> The most to be paid as an advance payment </c:v>
                </c:pt>
                <c:pt idx="5">
                  <c:v>The least  to be paid monthly as installment</c:v>
                </c:pt>
                <c:pt idx="6">
                  <c:v>The most to be paid monthly as installment</c:v>
                </c:pt>
              </c:strCache>
            </c:strRef>
          </c:cat>
          <c:val>
            <c:numRef>
              <c:f>Sheet1!$C$560:$I$560</c:f>
              <c:numCache>
                <c:formatCode>####.00</c:formatCode>
                <c:ptCount val="7"/>
                <c:pt idx="0">
                  <c:v>1651.0204081632651</c:v>
                </c:pt>
                <c:pt idx="1">
                  <c:v>900.81034482758639</c:v>
                </c:pt>
                <c:pt idx="2">
                  <c:v>1324.0000000000007</c:v>
                </c:pt>
                <c:pt idx="3">
                  <c:v>253.00000000000003</c:v>
                </c:pt>
                <c:pt idx="4">
                  <c:v>420.21951219512192</c:v>
                </c:pt>
                <c:pt idx="5">
                  <c:v>62.483870967741936</c:v>
                </c:pt>
                <c:pt idx="6">
                  <c:v>105</c:v>
                </c:pt>
              </c:numCache>
            </c:numRef>
          </c:val>
          <c:extLst>
            <c:ext xmlns:c16="http://schemas.microsoft.com/office/drawing/2014/chart" uri="{C3380CC4-5D6E-409C-BE32-E72D297353CC}">
              <c16:uniqueId val="{00000000-79DF-4109-B56C-088004EED9DD}"/>
            </c:ext>
          </c:extLst>
        </c:ser>
        <c:dLbls>
          <c:showLegendKey val="0"/>
          <c:showVal val="0"/>
          <c:showCatName val="0"/>
          <c:showSerName val="0"/>
          <c:showPercent val="0"/>
          <c:showBubbleSize val="0"/>
        </c:dLbls>
        <c:gapWidth val="150"/>
        <c:shape val="cylinder"/>
        <c:axId val="666845808"/>
        <c:axId val="666846200"/>
        <c:axId val="0"/>
      </c:bar3DChart>
      <c:catAx>
        <c:axId val="666845808"/>
        <c:scaling>
          <c:orientation val="minMax"/>
        </c:scaling>
        <c:delete val="0"/>
        <c:axPos val="l"/>
        <c:numFmt formatCode="General" sourceLinked="1"/>
        <c:majorTickMark val="out"/>
        <c:minorTickMark val="none"/>
        <c:tickLblPos val="nextTo"/>
        <c:crossAx val="666846200"/>
        <c:crosses val="autoZero"/>
        <c:auto val="1"/>
        <c:lblAlgn val="ctr"/>
        <c:lblOffset val="100"/>
        <c:noMultiLvlLbl val="0"/>
      </c:catAx>
      <c:valAx>
        <c:axId val="666846200"/>
        <c:scaling>
          <c:orientation val="minMax"/>
        </c:scaling>
        <c:delete val="1"/>
        <c:axPos val="b"/>
        <c:majorGridlines/>
        <c:numFmt formatCode="####.00" sourceLinked="1"/>
        <c:majorTickMark val="out"/>
        <c:minorTickMark val="none"/>
        <c:tickLblPos val="nextTo"/>
        <c:crossAx val="666845808"/>
        <c:crosses val="autoZero"/>
        <c:crossBetween val="between"/>
      </c:valAx>
      <c:spPr>
        <a:noFill/>
        <a:ln w="25400">
          <a:noFill/>
        </a:ln>
      </c:spPr>
    </c:plotArea>
    <c:plotVisOnly val="1"/>
    <c:dispBlanksAs val="gap"/>
    <c:showDLblsOverMax val="0"/>
  </c:chart>
  <c:txPr>
    <a:bodyPr/>
    <a:lstStyle/>
    <a:p>
      <a:pPr>
        <a:defRPr sz="8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Sheet1!$C$563</c:f>
              <c:strCache>
                <c:ptCount val="1"/>
                <c:pt idx="0">
                  <c:v> 20-29 years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Sheet1!$D$562:$F$562</c:f>
              <c:strCache>
                <c:ptCount val="3"/>
                <c:pt idx="0">
                  <c:v> Male </c:v>
                </c:pt>
                <c:pt idx="1">
                  <c:v> Female </c:v>
                </c:pt>
                <c:pt idx="2">
                  <c:v>Total</c:v>
                </c:pt>
              </c:strCache>
            </c:strRef>
          </c:cat>
          <c:val>
            <c:numRef>
              <c:f>Sheet1!$D$563:$F$563</c:f>
              <c:numCache>
                <c:formatCode>####.0%</c:formatCode>
                <c:ptCount val="3"/>
                <c:pt idx="0">
                  <c:v>8.0645161290322578E-2</c:v>
                </c:pt>
                <c:pt idx="1">
                  <c:v>0.1388888888888889</c:v>
                </c:pt>
                <c:pt idx="2">
                  <c:v>0.10204081632653061</c:v>
                </c:pt>
              </c:numCache>
            </c:numRef>
          </c:val>
          <c:extLst>
            <c:ext xmlns:c16="http://schemas.microsoft.com/office/drawing/2014/chart" uri="{C3380CC4-5D6E-409C-BE32-E72D297353CC}">
              <c16:uniqueId val="{00000000-41ED-40C2-ACB0-AC5F1DE838C5}"/>
            </c:ext>
          </c:extLst>
        </c:ser>
        <c:ser>
          <c:idx val="1"/>
          <c:order val="1"/>
          <c:tx>
            <c:strRef>
              <c:f>Sheet1!$C$564</c:f>
              <c:strCache>
                <c:ptCount val="1"/>
                <c:pt idx="0">
                  <c:v> 30-39 years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Sheet1!$D$562:$F$562</c:f>
              <c:strCache>
                <c:ptCount val="3"/>
                <c:pt idx="0">
                  <c:v> Male </c:v>
                </c:pt>
                <c:pt idx="1">
                  <c:v> Female </c:v>
                </c:pt>
                <c:pt idx="2">
                  <c:v>Total</c:v>
                </c:pt>
              </c:strCache>
            </c:strRef>
          </c:cat>
          <c:val>
            <c:numRef>
              <c:f>Sheet1!$D$564:$F$564</c:f>
              <c:numCache>
                <c:formatCode>####.0%</c:formatCode>
                <c:ptCount val="3"/>
                <c:pt idx="0">
                  <c:v>0.25806451612903225</c:v>
                </c:pt>
                <c:pt idx="1">
                  <c:v>0.25</c:v>
                </c:pt>
                <c:pt idx="2">
                  <c:v>0.25510204081632654</c:v>
                </c:pt>
              </c:numCache>
            </c:numRef>
          </c:val>
          <c:extLst>
            <c:ext xmlns:c16="http://schemas.microsoft.com/office/drawing/2014/chart" uri="{C3380CC4-5D6E-409C-BE32-E72D297353CC}">
              <c16:uniqueId val="{00000001-41ED-40C2-ACB0-AC5F1DE838C5}"/>
            </c:ext>
          </c:extLst>
        </c:ser>
        <c:ser>
          <c:idx val="2"/>
          <c:order val="2"/>
          <c:tx>
            <c:strRef>
              <c:f>Sheet1!$C$565</c:f>
              <c:strCache>
                <c:ptCount val="1"/>
                <c:pt idx="0">
                  <c:v> 40-49 years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Sheet1!$D$562:$F$562</c:f>
              <c:strCache>
                <c:ptCount val="3"/>
                <c:pt idx="0">
                  <c:v> Male </c:v>
                </c:pt>
                <c:pt idx="1">
                  <c:v> Female </c:v>
                </c:pt>
                <c:pt idx="2">
                  <c:v>Total</c:v>
                </c:pt>
              </c:strCache>
            </c:strRef>
          </c:cat>
          <c:val>
            <c:numRef>
              <c:f>Sheet1!$D$565:$F$565</c:f>
              <c:numCache>
                <c:formatCode>####.0%</c:formatCode>
                <c:ptCount val="3"/>
                <c:pt idx="0">
                  <c:v>9.6774193548387094E-2</c:v>
                </c:pt>
                <c:pt idx="1">
                  <c:v>0.25</c:v>
                </c:pt>
                <c:pt idx="2">
                  <c:v>0.15306122448979592</c:v>
                </c:pt>
              </c:numCache>
            </c:numRef>
          </c:val>
          <c:extLst>
            <c:ext xmlns:c16="http://schemas.microsoft.com/office/drawing/2014/chart" uri="{C3380CC4-5D6E-409C-BE32-E72D297353CC}">
              <c16:uniqueId val="{00000002-41ED-40C2-ACB0-AC5F1DE838C5}"/>
            </c:ext>
          </c:extLst>
        </c:ser>
        <c:ser>
          <c:idx val="3"/>
          <c:order val="3"/>
          <c:tx>
            <c:strRef>
              <c:f>Sheet1!$C$566</c:f>
              <c:strCache>
                <c:ptCount val="1"/>
                <c:pt idx="0">
                  <c:v> 50-59 years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Sheet1!$D$562:$F$562</c:f>
              <c:strCache>
                <c:ptCount val="3"/>
                <c:pt idx="0">
                  <c:v> Male </c:v>
                </c:pt>
                <c:pt idx="1">
                  <c:v> Female </c:v>
                </c:pt>
                <c:pt idx="2">
                  <c:v>Total</c:v>
                </c:pt>
              </c:strCache>
            </c:strRef>
          </c:cat>
          <c:val>
            <c:numRef>
              <c:f>Sheet1!$D$566:$F$566</c:f>
              <c:numCache>
                <c:formatCode>####.0%</c:formatCode>
                <c:ptCount val="3"/>
                <c:pt idx="0">
                  <c:v>0.27419354838709675</c:v>
                </c:pt>
                <c:pt idx="1">
                  <c:v>0.19444444444444442</c:v>
                </c:pt>
                <c:pt idx="2">
                  <c:v>0.24489795918367346</c:v>
                </c:pt>
              </c:numCache>
            </c:numRef>
          </c:val>
          <c:extLst>
            <c:ext xmlns:c16="http://schemas.microsoft.com/office/drawing/2014/chart" uri="{C3380CC4-5D6E-409C-BE32-E72D297353CC}">
              <c16:uniqueId val="{00000003-41ED-40C2-ACB0-AC5F1DE838C5}"/>
            </c:ext>
          </c:extLst>
        </c:ser>
        <c:ser>
          <c:idx val="4"/>
          <c:order val="4"/>
          <c:tx>
            <c:strRef>
              <c:f>Sheet1!$C$567</c:f>
              <c:strCache>
                <c:ptCount val="1"/>
                <c:pt idx="0">
                  <c:v> 60+  years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Sheet1!$D$562:$F$562</c:f>
              <c:strCache>
                <c:ptCount val="3"/>
                <c:pt idx="0">
                  <c:v> Male </c:v>
                </c:pt>
                <c:pt idx="1">
                  <c:v> Female </c:v>
                </c:pt>
                <c:pt idx="2">
                  <c:v>Total</c:v>
                </c:pt>
              </c:strCache>
            </c:strRef>
          </c:cat>
          <c:val>
            <c:numRef>
              <c:f>Sheet1!$D$567:$F$567</c:f>
              <c:numCache>
                <c:formatCode>####.0%</c:formatCode>
                <c:ptCount val="3"/>
                <c:pt idx="0">
                  <c:v>0.29032258064516125</c:v>
                </c:pt>
                <c:pt idx="1">
                  <c:v>0.16666666666666669</c:v>
                </c:pt>
                <c:pt idx="2">
                  <c:v>0.24489795918367346</c:v>
                </c:pt>
              </c:numCache>
            </c:numRef>
          </c:val>
          <c:extLst>
            <c:ext xmlns:c16="http://schemas.microsoft.com/office/drawing/2014/chart" uri="{C3380CC4-5D6E-409C-BE32-E72D297353CC}">
              <c16:uniqueId val="{00000004-41ED-40C2-ACB0-AC5F1DE838C5}"/>
            </c:ext>
          </c:extLst>
        </c:ser>
        <c:dLbls>
          <c:showLegendKey val="0"/>
          <c:showVal val="0"/>
          <c:showCatName val="0"/>
          <c:showSerName val="0"/>
          <c:showPercent val="0"/>
          <c:showBubbleSize val="0"/>
        </c:dLbls>
        <c:gapWidth val="150"/>
        <c:shape val="cylinder"/>
        <c:axId val="668686608"/>
        <c:axId val="668687000"/>
        <c:axId val="0"/>
      </c:bar3DChart>
      <c:catAx>
        <c:axId val="668686608"/>
        <c:scaling>
          <c:orientation val="minMax"/>
        </c:scaling>
        <c:delete val="0"/>
        <c:axPos val="b"/>
        <c:numFmt formatCode="General" sourceLinked="0"/>
        <c:majorTickMark val="out"/>
        <c:minorTickMark val="none"/>
        <c:tickLblPos val="nextTo"/>
        <c:crossAx val="668687000"/>
        <c:crosses val="autoZero"/>
        <c:auto val="1"/>
        <c:lblAlgn val="ctr"/>
        <c:lblOffset val="100"/>
        <c:noMultiLvlLbl val="0"/>
      </c:catAx>
      <c:valAx>
        <c:axId val="668687000"/>
        <c:scaling>
          <c:orientation val="minMax"/>
        </c:scaling>
        <c:delete val="0"/>
        <c:axPos val="l"/>
        <c:majorGridlines/>
        <c:numFmt formatCode="0%" sourceLinked="1"/>
        <c:majorTickMark val="out"/>
        <c:minorTickMark val="none"/>
        <c:tickLblPos val="nextTo"/>
        <c:crossAx val="66868660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Sheet1!$C$240</c:f>
              <c:strCache>
                <c:ptCount val="1"/>
                <c:pt idx="0">
                  <c:v> Legislators and high managerial  </c:v>
                </c:pt>
              </c:strCache>
            </c:strRef>
          </c:tx>
          <c:invertIfNegative val="0"/>
          <c:cat>
            <c:strRef>
              <c:f>Sheet1!$D$239:$F$239</c:f>
              <c:strCache>
                <c:ptCount val="3"/>
                <c:pt idx="0">
                  <c:v> Male </c:v>
                </c:pt>
                <c:pt idx="1">
                  <c:v> Female </c:v>
                </c:pt>
                <c:pt idx="2">
                  <c:v>Total</c:v>
                </c:pt>
              </c:strCache>
            </c:strRef>
          </c:cat>
          <c:val>
            <c:numRef>
              <c:f>Sheet1!$D$240:$F$240</c:f>
              <c:numCache>
                <c:formatCode>General</c:formatCode>
                <c:ptCount val="3"/>
                <c:pt idx="0" formatCode="####.0%">
                  <c:v>0.11290322580645162</c:v>
                </c:pt>
                <c:pt idx="2" formatCode="####.0%">
                  <c:v>7.1428571428571438E-2</c:v>
                </c:pt>
              </c:numCache>
            </c:numRef>
          </c:val>
          <c:extLst>
            <c:ext xmlns:c16="http://schemas.microsoft.com/office/drawing/2014/chart" uri="{C3380CC4-5D6E-409C-BE32-E72D297353CC}">
              <c16:uniqueId val="{00000000-3903-4B22-8D70-2446B6C46B7C}"/>
            </c:ext>
          </c:extLst>
        </c:ser>
        <c:ser>
          <c:idx val="1"/>
          <c:order val="1"/>
          <c:tx>
            <c:strRef>
              <c:f>Sheet1!$C$241</c:f>
              <c:strCache>
                <c:ptCount val="1"/>
                <c:pt idx="0">
                  <c:v> Specialists </c:v>
                </c:pt>
              </c:strCache>
            </c:strRef>
          </c:tx>
          <c:invertIfNegative val="0"/>
          <c:cat>
            <c:strRef>
              <c:f>Sheet1!$D$239:$F$239</c:f>
              <c:strCache>
                <c:ptCount val="3"/>
                <c:pt idx="0">
                  <c:v> Male </c:v>
                </c:pt>
                <c:pt idx="1">
                  <c:v> Female </c:v>
                </c:pt>
                <c:pt idx="2">
                  <c:v>Total</c:v>
                </c:pt>
              </c:strCache>
            </c:strRef>
          </c:cat>
          <c:val>
            <c:numRef>
              <c:f>Sheet1!$D$241:$F$241</c:f>
              <c:numCache>
                <c:formatCode>####.0%</c:formatCode>
                <c:ptCount val="3"/>
                <c:pt idx="0">
                  <c:v>3.2258064516129031E-2</c:v>
                </c:pt>
                <c:pt idx="1">
                  <c:v>2.7777777777777776E-2</c:v>
                </c:pt>
                <c:pt idx="2">
                  <c:v>3.0612244897959183E-2</c:v>
                </c:pt>
              </c:numCache>
            </c:numRef>
          </c:val>
          <c:extLst>
            <c:ext xmlns:c16="http://schemas.microsoft.com/office/drawing/2014/chart" uri="{C3380CC4-5D6E-409C-BE32-E72D297353CC}">
              <c16:uniqueId val="{00000001-3903-4B22-8D70-2446B6C46B7C}"/>
            </c:ext>
          </c:extLst>
        </c:ser>
        <c:ser>
          <c:idx val="2"/>
          <c:order val="2"/>
          <c:tx>
            <c:strRef>
              <c:f>Sheet1!$C$242</c:f>
              <c:strCache>
                <c:ptCount val="1"/>
                <c:pt idx="0">
                  <c:v> Technision and specialists assitants </c:v>
                </c:pt>
              </c:strCache>
            </c:strRef>
          </c:tx>
          <c:invertIfNegative val="0"/>
          <c:cat>
            <c:strRef>
              <c:f>Sheet1!$D$239:$F$239</c:f>
              <c:strCache>
                <c:ptCount val="3"/>
                <c:pt idx="0">
                  <c:v> Male </c:v>
                </c:pt>
                <c:pt idx="1">
                  <c:v> Female </c:v>
                </c:pt>
                <c:pt idx="2">
                  <c:v>Total</c:v>
                </c:pt>
              </c:strCache>
            </c:strRef>
          </c:cat>
          <c:val>
            <c:numRef>
              <c:f>Sheet1!$D$242:$F$242</c:f>
              <c:numCache>
                <c:formatCode>General</c:formatCode>
                <c:ptCount val="3"/>
                <c:pt idx="0" formatCode="####.0%">
                  <c:v>4.8387096774193547E-2</c:v>
                </c:pt>
                <c:pt idx="2" formatCode="####.0%">
                  <c:v>3.0612244897959183E-2</c:v>
                </c:pt>
              </c:numCache>
            </c:numRef>
          </c:val>
          <c:extLst>
            <c:ext xmlns:c16="http://schemas.microsoft.com/office/drawing/2014/chart" uri="{C3380CC4-5D6E-409C-BE32-E72D297353CC}">
              <c16:uniqueId val="{00000002-3903-4B22-8D70-2446B6C46B7C}"/>
            </c:ext>
          </c:extLst>
        </c:ser>
        <c:ser>
          <c:idx val="3"/>
          <c:order val="3"/>
          <c:tx>
            <c:strRef>
              <c:f>Sheet1!$C$243</c:f>
              <c:strCache>
                <c:ptCount val="1"/>
                <c:pt idx="0">
                  <c:v> Administrative  </c:v>
                </c:pt>
              </c:strCache>
            </c:strRef>
          </c:tx>
          <c:invertIfNegative val="0"/>
          <c:cat>
            <c:strRef>
              <c:f>Sheet1!$D$239:$F$239</c:f>
              <c:strCache>
                <c:ptCount val="3"/>
                <c:pt idx="0">
                  <c:v> Male </c:v>
                </c:pt>
                <c:pt idx="1">
                  <c:v> Female </c:v>
                </c:pt>
                <c:pt idx="2">
                  <c:v>Total</c:v>
                </c:pt>
              </c:strCache>
            </c:strRef>
          </c:cat>
          <c:val>
            <c:numRef>
              <c:f>Sheet1!$D$243:$F$243</c:f>
              <c:numCache>
                <c:formatCode>####.0%</c:formatCode>
                <c:ptCount val="3"/>
                <c:pt idx="0">
                  <c:v>0.17741935483870969</c:v>
                </c:pt>
                <c:pt idx="1">
                  <c:v>0.22222222222222221</c:v>
                </c:pt>
                <c:pt idx="2">
                  <c:v>0.19387755102040816</c:v>
                </c:pt>
              </c:numCache>
            </c:numRef>
          </c:val>
          <c:extLst>
            <c:ext xmlns:c16="http://schemas.microsoft.com/office/drawing/2014/chart" uri="{C3380CC4-5D6E-409C-BE32-E72D297353CC}">
              <c16:uniqueId val="{00000003-3903-4B22-8D70-2446B6C46B7C}"/>
            </c:ext>
          </c:extLst>
        </c:ser>
        <c:ser>
          <c:idx val="4"/>
          <c:order val="4"/>
          <c:tx>
            <c:strRef>
              <c:f>Sheet1!$C$244</c:f>
              <c:strCache>
                <c:ptCount val="1"/>
                <c:pt idx="0">
                  <c:v> Services and sales laboreros </c:v>
                </c:pt>
              </c:strCache>
            </c:strRef>
          </c:tx>
          <c:invertIfNegative val="0"/>
          <c:cat>
            <c:strRef>
              <c:f>Sheet1!$D$239:$F$239</c:f>
              <c:strCache>
                <c:ptCount val="3"/>
                <c:pt idx="0">
                  <c:v> Male </c:v>
                </c:pt>
                <c:pt idx="1">
                  <c:v> Female </c:v>
                </c:pt>
                <c:pt idx="2">
                  <c:v>Total</c:v>
                </c:pt>
              </c:strCache>
            </c:strRef>
          </c:cat>
          <c:val>
            <c:numRef>
              <c:f>Sheet1!$D$244:$F$244</c:f>
              <c:numCache>
                <c:formatCode>General</c:formatCode>
                <c:ptCount val="3"/>
                <c:pt idx="0" formatCode="####.0%">
                  <c:v>0.14516129032258063</c:v>
                </c:pt>
                <c:pt idx="2" formatCode="####.0%">
                  <c:v>9.1836734693877556E-2</c:v>
                </c:pt>
              </c:numCache>
            </c:numRef>
          </c:val>
          <c:extLst>
            <c:ext xmlns:c16="http://schemas.microsoft.com/office/drawing/2014/chart" uri="{C3380CC4-5D6E-409C-BE32-E72D297353CC}">
              <c16:uniqueId val="{00000004-3903-4B22-8D70-2446B6C46B7C}"/>
            </c:ext>
          </c:extLst>
        </c:ser>
        <c:ser>
          <c:idx val="5"/>
          <c:order val="5"/>
          <c:tx>
            <c:strRef>
              <c:f>Sheet1!$C$245</c:f>
              <c:strCache>
                <c:ptCount val="1"/>
                <c:pt idx="0">
                  <c:v> Skilled laborers </c:v>
                </c:pt>
              </c:strCache>
            </c:strRef>
          </c:tx>
          <c:invertIfNegative val="0"/>
          <c:cat>
            <c:strRef>
              <c:f>Sheet1!$D$239:$F$239</c:f>
              <c:strCache>
                <c:ptCount val="3"/>
                <c:pt idx="0">
                  <c:v> Male </c:v>
                </c:pt>
                <c:pt idx="1">
                  <c:v> Female </c:v>
                </c:pt>
                <c:pt idx="2">
                  <c:v>Total</c:v>
                </c:pt>
              </c:strCache>
            </c:strRef>
          </c:cat>
          <c:val>
            <c:numRef>
              <c:f>Sheet1!$D$245:$F$245</c:f>
              <c:numCache>
                <c:formatCode>General</c:formatCode>
                <c:ptCount val="3"/>
                <c:pt idx="0" formatCode="####.0%">
                  <c:v>0.19354838709677419</c:v>
                </c:pt>
                <c:pt idx="2" formatCode="####.0%">
                  <c:v>0.12244897959183673</c:v>
                </c:pt>
              </c:numCache>
            </c:numRef>
          </c:val>
          <c:extLst>
            <c:ext xmlns:c16="http://schemas.microsoft.com/office/drawing/2014/chart" uri="{C3380CC4-5D6E-409C-BE32-E72D297353CC}">
              <c16:uniqueId val="{00000005-3903-4B22-8D70-2446B6C46B7C}"/>
            </c:ext>
          </c:extLst>
        </c:ser>
        <c:ser>
          <c:idx val="6"/>
          <c:order val="6"/>
          <c:tx>
            <c:strRef>
              <c:f>Sheet1!$C$246</c:f>
              <c:strCache>
                <c:ptCount val="1"/>
                <c:pt idx="0">
                  <c:v> Factories operational staff </c:v>
                </c:pt>
              </c:strCache>
            </c:strRef>
          </c:tx>
          <c:invertIfNegative val="0"/>
          <c:cat>
            <c:strRef>
              <c:f>Sheet1!$D$239:$F$239</c:f>
              <c:strCache>
                <c:ptCount val="3"/>
                <c:pt idx="0">
                  <c:v> Male </c:v>
                </c:pt>
                <c:pt idx="1">
                  <c:v> Female </c:v>
                </c:pt>
                <c:pt idx="2">
                  <c:v>Total</c:v>
                </c:pt>
              </c:strCache>
            </c:strRef>
          </c:cat>
          <c:val>
            <c:numRef>
              <c:f>Sheet1!$D$246:$F$246</c:f>
              <c:numCache>
                <c:formatCode>General</c:formatCode>
                <c:ptCount val="3"/>
                <c:pt idx="0" formatCode="####.0%">
                  <c:v>3.2258064516129031E-2</c:v>
                </c:pt>
                <c:pt idx="2" formatCode="####.0%">
                  <c:v>2.0408163265306124E-2</c:v>
                </c:pt>
              </c:numCache>
            </c:numRef>
          </c:val>
          <c:extLst>
            <c:ext xmlns:c16="http://schemas.microsoft.com/office/drawing/2014/chart" uri="{C3380CC4-5D6E-409C-BE32-E72D297353CC}">
              <c16:uniqueId val="{00000006-3903-4B22-8D70-2446B6C46B7C}"/>
            </c:ext>
          </c:extLst>
        </c:ser>
        <c:ser>
          <c:idx val="7"/>
          <c:order val="7"/>
          <c:tx>
            <c:strRef>
              <c:f>Sheet1!$C$247</c:f>
              <c:strCache>
                <c:ptCount val="1"/>
                <c:pt idx="0">
                  <c:v> Low skilled laborers </c:v>
                </c:pt>
              </c:strCache>
            </c:strRef>
          </c:tx>
          <c:invertIfNegative val="0"/>
          <c:cat>
            <c:strRef>
              <c:f>Sheet1!$D$239:$F$239</c:f>
              <c:strCache>
                <c:ptCount val="3"/>
                <c:pt idx="0">
                  <c:v> Male </c:v>
                </c:pt>
                <c:pt idx="1">
                  <c:v> Female </c:v>
                </c:pt>
                <c:pt idx="2">
                  <c:v>Total</c:v>
                </c:pt>
              </c:strCache>
            </c:strRef>
          </c:cat>
          <c:val>
            <c:numRef>
              <c:f>Sheet1!$D$247:$F$247</c:f>
              <c:numCache>
                <c:formatCode>General</c:formatCode>
                <c:ptCount val="3"/>
                <c:pt idx="0" formatCode="####.0%">
                  <c:v>1.6129032258064516E-2</c:v>
                </c:pt>
                <c:pt idx="2" formatCode="####.0%">
                  <c:v>1.0204081632653062E-2</c:v>
                </c:pt>
              </c:numCache>
            </c:numRef>
          </c:val>
          <c:extLst>
            <c:ext xmlns:c16="http://schemas.microsoft.com/office/drawing/2014/chart" uri="{C3380CC4-5D6E-409C-BE32-E72D297353CC}">
              <c16:uniqueId val="{00000007-3903-4B22-8D70-2446B6C46B7C}"/>
            </c:ext>
          </c:extLst>
        </c:ser>
        <c:ser>
          <c:idx val="8"/>
          <c:order val="8"/>
          <c:tx>
            <c:strRef>
              <c:f>Sheet1!$C$248</c:f>
              <c:strCache>
                <c:ptCount val="1"/>
                <c:pt idx="0">
                  <c:v> unemployed/housewives/student </c:v>
                </c:pt>
              </c:strCache>
            </c:strRef>
          </c:tx>
          <c:invertIfNegative val="0"/>
          <c:cat>
            <c:strRef>
              <c:f>Sheet1!$D$239:$F$239</c:f>
              <c:strCache>
                <c:ptCount val="3"/>
                <c:pt idx="0">
                  <c:v> Male </c:v>
                </c:pt>
                <c:pt idx="1">
                  <c:v> Female </c:v>
                </c:pt>
                <c:pt idx="2">
                  <c:v>Total</c:v>
                </c:pt>
              </c:strCache>
            </c:strRef>
          </c:cat>
          <c:val>
            <c:numRef>
              <c:f>Sheet1!$D$248:$F$248</c:f>
              <c:numCache>
                <c:formatCode>####.0%</c:formatCode>
                <c:ptCount val="3"/>
                <c:pt idx="0">
                  <c:v>0.22580645161290325</c:v>
                </c:pt>
                <c:pt idx="1">
                  <c:v>0.75</c:v>
                </c:pt>
                <c:pt idx="2">
                  <c:v>0.41836734693877553</c:v>
                </c:pt>
              </c:numCache>
            </c:numRef>
          </c:val>
          <c:extLst>
            <c:ext xmlns:c16="http://schemas.microsoft.com/office/drawing/2014/chart" uri="{C3380CC4-5D6E-409C-BE32-E72D297353CC}">
              <c16:uniqueId val="{00000008-3903-4B22-8D70-2446B6C46B7C}"/>
            </c:ext>
          </c:extLst>
        </c:ser>
        <c:ser>
          <c:idx val="9"/>
          <c:order val="9"/>
          <c:tx>
            <c:strRef>
              <c:f>Sheet1!$C$249</c:f>
              <c:strCache>
                <c:ptCount val="1"/>
                <c:pt idx="0">
                  <c:v> Police and army force </c:v>
                </c:pt>
              </c:strCache>
            </c:strRef>
          </c:tx>
          <c:invertIfNegative val="0"/>
          <c:cat>
            <c:strRef>
              <c:f>Sheet1!$D$239:$F$239</c:f>
              <c:strCache>
                <c:ptCount val="3"/>
                <c:pt idx="0">
                  <c:v> Male </c:v>
                </c:pt>
                <c:pt idx="1">
                  <c:v> Female </c:v>
                </c:pt>
                <c:pt idx="2">
                  <c:v>Total</c:v>
                </c:pt>
              </c:strCache>
            </c:strRef>
          </c:cat>
          <c:val>
            <c:numRef>
              <c:f>Sheet1!$D$249:$F$249</c:f>
              <c:numCache>
                <c:formatCode>General</c:formatCode>
                <c:ptCount val="3"/>
                <c:pt idx="0" formatCode="####.0%">
                  <c:v>1.6129032258064516E-2</c:v>
                </c:pt>
                <c:pt idx="2" formatCode="####.0%">
                  <c:v>1.0204081632653062E-2</c:v>
                </c:pt>
              </c:numCache>
            </c:numRef>
          </c:val>
          <c:extLst>
            <c:ext xmlns:c16="http://schemas.microsoft.com/office/drawing/2014/chart" uri="{C3380CC4-5D6E-409C-BE32-E72D297353CC}">
              <c16:uniqueId val="{00000009-3903-4B22-8D70-2446B6C46B7C}"/>
            </c:ext>
          </c:extLst>
        </c:ser>
        <c:dLbls>
          <c:showLegendKey val="0"/>
          <c:showVal val="0"/>
          <c:showCatName val="0"/>
          <c:showSerName val="0"/>
          <c:showPercent val="0"/>
          <c:showBubbleSize val="0"/>
        </c:dLbls>
        <c:gapWidth val="150"/>
        <c:shape val="cylinder"/>
        <c:axId val="668687784"/>
        <c:axId val="668688176"/>
        <c:axId val="0"/>
      </c:bar3DChart>
      <c:catAx>
        <c:axId val="668687784"/>
        <c:scaling>
          <c:orientation val="minMax"/>
        </c:scaling>
        <c:delete val="0"/>
        <c:axPos val="b"/>
        <c:numFmt formatCode="General" sourceLinked="0"/>
        <c:majorTickMark val="out"/>
        <c:minorTickMark val="none"/>
        <c:tickLblPos val="nextTo"/>
        <c:crossAx val="668688176"/>
        <c:crosses val="autoZero"/>
        <c:auto val="1"/>
        <c:lblAlgn val="ctr"/>
        <c:lblOffset val="100"/>
        <c:noMultiLvlLbl val="0"/>
      </c:catAx>
      <c:valAx>
        <c:axId val="668688176"/>
        <c:scaling>
          <c:orientation val="minMax"/>
        </c:scaling>
        <c:delete val="0"/>
        <c:axPos val="l"/>
        <c:majorGridlines/>
        <c:numFmt formatCode="0%" sourceLinked="1"/>
        <c:majorTickMark val="out"/>
        <c:minorTickMark val="none"/>
        <c:tickLblPos val="nextTo"/>
        <c:crossAx val="668687784"/>
        <c:crosses val="autoZero"/>
        <c:crossBetween val="between"/>
      </c:valAx>
    </c:plotArea>
    <c:legend>
      <c:legendPos val="r"/>
      <c:overlay val="0"/>
    </c:legend>
    <c:plotVisOnly val="1"/>
    <c:dispBlanksAs val="gap"/>
    <c:showDLblsOverMax val="0"/>
  </c:chart>
  <c:txPr>
    <a:bodyPr/>
    <a:lstStyle/>
    <a:p>
      <a:pPr>
        <a:defRPr sz="80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AB4E2F-F1B6-4805-8E32-67C043BA976D}" type="doc">
      <dgm:prSet loTypeId="urn:microsoft.com/office/officeart/2005/8/layout/process4" loCatId="process" qsTypeId="urn:microsoft.com/office/officeart/2005/8/quickstyle/simple1" qsCatId="simple" csTypeId="urn:microsoft.com/office/officeart/2005/8/colors/colorful4" csCatId="colorful" phldr="1"/>
      <dgm:spPr/>
      <dgm:t>
        <a:bodyPr/>
        <a:lstStyle/>
        <a:p>
          <a:endParaRPr lang="en-US"/>
        </a:p>
      </dgm:t>
    </dgm:pt>
    <dgm:pt modelId="{23DA22E8-FBBE-4142-9B5A-FA03E5731B9A}">
      <dgm:prSet custT="1"/>
      <dgm:spPr/>
      <dgm:t>
        <a:bodyPr/>
        <a:lstStyle/>
        <a:p>
          <a:pPr algn="ctr" rtl="0"/>
          <a:r>
            <a:rPr lang="en-US" sz="1200" dirty="0">
              <a:latin typeface="Garamond" pitchFamily="18" charset="0"/>
            </a:rPr>
            <a:t>Local Distribution Network: City gate regulators</a:t>
          </a:r>
        </a:p>
      </dgm:t>
    </dgm:pt>
    <dgm:pt modelId="{02C65604-891C-4134-B081-F4B72DCF8CAD}" type="parTrans" cxnId="{56CE4A89-3B83-4B6E-BB38-3CFAF3B2353F}">
      <dgm:prSet/>
      <dgm:spPr/>
      <dgm:t>
        <a:bodyPr/>
        <a:lstStyle/>
        <a:p>
          <a:pPr algn="ctr"/>
          <a:endParaRPr lang="en-US" sz="1200">
            <a:latin typeface="Garamond" pitchFamily="18" charset="0"/>
          </a:endParaRPr>
        </a:p>
      </dgm:t>
    </dgm:pt>
    <dgm:pt modelId="{AFFC494F-D320-43A2-8D19-83140A92B176}" type="sibTrans" cxnId="{56CE4A89-3B83-4B6E-BB38-3CFAF3B2353F}">
      <dgm:prSet/>
      <dgm:spPr/>
      <dgm:t>
        <a:bodyPr/>
        <a:lstStyle/>
        <a:p>
          <a:pPr algn="ctr"/>
          <a:endParaRPr lang="en-US" sz="1200">
            <a:latin typeface="Garamond" pitchFamily="18" charset="0"/>
          </a:endParaRPr>
        </a:p>
      </dgm:t>
    </dgm:pt>
    <dgm:pt modelId="{E319733F-73DB-48A7-B7CC-50B18D0D87B8}">
      <dgm:prSet custT="1"/>
      <dgm:spPr/>
      <dgm:t>
        <a:bodyPr/>
        <a:lstStyle/>
        <a:p>
          <a:pPr algn="ctr" rtl="0"/>
          <a:r>
            <a:rPr lang="en-US" sz="1200" dirty="0">
              <a:latin typeface="Garamond" pitchFamily="18" charset="0"/>
            </a:rPr>
            <a:t>7 Bar (intermediate pressure)</a:t>
          </a:r>
        </a:p>
      </dgm:t>
    </dgm:pt>
    <dgm:pt modelId="{3891F24B-D51E-4593-ADF4-F143B7FB6DE2}" type="parTrans" cxnId="{DBDC274A-A7F2-49F6-AB5B-7F58F1EB0EAA}">
      <dgm:prSet/>
      <dgm:spPr/>
      <dgm:t>
        <a:bodyPr/>
        <a:lstStyle/>
        <a:p>
          <a:pPr algn="ctr"/>
          <a:endParaRPr lang="en-US" sz="1200">
            <a:latin typeface="Garamond" pitchFamily="18" charset="0"/>
          </a:endParaRPr>
        </a:p>
      </dgm:t>
    </dgm:pt>
    <dgm:pt modelId="{D4CA8059-5E8F-4711-A4EB-8438BAE7E04E}" type="sibTrans" cxnId="{DBDC274A-A7F2-49F6-AB5B-7F58F1EB0EAA}">
      <dgm:prSet/>
      <dgm:spPr/>
      <dgm:t>
        <a:bodyPr/>
        <a:lstStyle/>
        <a:p>
          <a:pPr algn="ctr"/>
          <a:endParaRPr lang="en-US" sz="1200">
            <a:latin typeface="Garamond" pitchFamily="18" charset="0"/>
          </a:endParaRPr>
        </a:p>
      </dgm:t>
    </dgm:pt>
    <dgm:pt modelId="{CF960276-3937-440F-86B4-C291DDC40060}">
      <dgm:prSet custT="1"/>
      <dgm:spPr/>
      <dgm:t>
        <a:bodyPr/>
        <a:lstStyle/>
        <a:p>
          <a:pPr algn="ctr" rtl="0"/>
          <a:r>
            <a:rPr lang="en-US" sz="1200" dirty="0">
              <a:latin typeface="Garamond" pitchFamily="18" charset="0"/>
            </a:rPr>
            <a:t>Steel or polyethylene (PE) pipes</a:t>
          </a:r>
        </a:p>
      </dgm:t>
    </dgm:pt>
    <dgm:pt modelId="{C4BDF13D-5855-491A-8B87-90936C5D57EC}" type="parTrans" cxnId="{A7EF8554-9D27-4A98-8F7A-A2F0869AF074}">
      <dgm:prSet/>
      <dgm:spPr/>
      <dgm:t>
        <a:bodyPr/>
        <a:lstStyle/>
        <a:p>
          <a:pPr algn="ctr"/>
          <a:endParaRPr lang="en-US" sz="1200">
            <a:latin typeface="Garamond" pitchFamily="18" charset="0"/>
          </a:endParaRPr>
        </a:p>
      </dgm:t>
    </dgm:pt>
    <dgm:pt modelId="{CFC43078-8549-40E1-AB0E-2E9645C0E184}" type="sibTrans" cxnId="{A7EF8554-9D27-4A98-8F7A-A2F0869AF074}">
      <dgm:prSet/>
      <dgm:spPr/>
      <dgm:t>
        <a:bodyPr/>
        <a:lstStyle/>
        <a:p>
          <a:pPr algn="ctr"/>
          <a:endParaRPr lang="en-US" sz="1200">
            <a:latin typeface="Garamond" pitchFamily="18" charset="0"/>
          </a:endParaRPr>
        </a:p>
      </dgm:t>
    </dgm:pt>
    <dgm:pt modelId="{328B1189-5031-43B7-90FF-B7C469C4D566}">
      <dgm:prSet custT="1"/>
      <dgm:spPr/>
      <dgm:t>
        <a:bodyPr/>
        <a:lstStyle/>
        <a:p>
          <a:pPr algn="ctr" rtl="0"/>
          <a:r>
            <a:rPr lang="en-US" sz="1200" dirty="0">
              <a:latin typeface="Garamond" pitchFamily="18" charset="0"/>
            </a:rPr>
            <a:t>0.1-2 Bar medium pressure</a:t>
          </a:r>
        </a:p>
      </dgm:t>
    </dgm:pt>
    <dgm:pt modelId="{E14FFCE7-A162-4480-9F50-EC1B63950F03}" type="parTrans" cxnId="{6C430D73-59AE-4C97-B8BC-9348C1BC98F6}">
      <dgm:prSet/>
      <dgm:spPr/>
      <dgm:t>
        <a:bodyPr/>
        <a:lstStyle/>
        <a:p>
          <a:pPr algn="ctr"/>
          <a:endParaRPr lang="en-US" sz="1200">
            <a:latin typeface="Garamond" pitchFamily="18" charset="0"/>
          </a:endParaRPr>
        </a:p>
      </dgm:t>
    </dgm:pt>
    <dgm:pt modelId="{6E710219-4E54-4415-8071-E50427BBCD4F}" type="sibTrans" cxnId="{6C430D73-59AE-4C97-B8BC-9348C1BC98F6}">
      <dgm:prSet/>
      <dgm:spPr/>
      <dgm:t>
        <a:bodyPr/>
        <a:lstStyle/>
        <a:p>
          <a:pPr algn="ctr"/>
          <a:endParaRPr lang="en-US" sz="1200">
            <a:latin typeface="Garamond" pitchFamily="18" charset="0"/>
          </a:endParaRPr>
        </a:p>
      </dgm:t>
    </dgm:pt>
    <dgm:pt modelId="{5E2E53D4-83EF-4F90-99F3-3670AF6DEB49}">
      <dgm:prSet custT="1"/>
      <dgm:spPr/>
      <dgm:t>
        <a:bodyPr/>
        <a:lstStyle/>
        <a:p>
          <a:pPr algn="ctr" rtl="0"/>
          <a:r>
            <a:rPr lang="en-US" sz="1200" dirty="0">
              <a:latin typeface="Garamond" pitchFamily="18" charset="0"/>
            </a:rPr>
            <a:t>PE pipes</a:t>
          </a:r>
        </a:p>
      </dgm:t>
    </dgm:pt>
    <dgm:pt modelId="{7C655AD3-9EB0-4A80-AB48-72C7836C9866}" type="parTrans" cxnId="{41158A8F-7234-421A-9FA6-070E56F0C007}">
      <dgm:prSet/>
      <dgm:spPr/>
      <dgm:t>
        <a:bodyPr/>
        <a:lstStyle/>
        <a:p>
          <a:pPr algn="ctr"/>
          <a:endParaRPr lang="en-US" sz="1200">
            <a:latin typeface="Garamond" pitchFamily="18" charset="0"/>
          </a:endParaRPr>
        </a:p>
      </dgm:t>
    </dgm:pt>
    <dgm:pt modelId="{F4D24B3F-26AA-42AD-99E9-FD2D4D5E5ADB}" type="sibTrans" cxnId="{41158A8F-7234-421A-9FA6-070E56F0C007}">
      <dgm:prSet/>
      <dgm:spPr/>
      <dgm:t>
        <a:bodyPr/>
        <a:lstStyle/>
        <a:p>
          <a:pPr algn="ctr"/>
          <a:endParaRPr lang="en-US" sz="1200">
            <a:latin typeface="Garamond" pitchFamily="18" charset="0"/>
          </a:endParaRPr>
        </a:p>
      </dgm:t>
    </dgm:pt>
    <dgm:pt modelId="{152FBE1F-52B9-4059-B396-D03890B39874}">
      <dgm:prSet custT="1"/>
      <dgm:spPr/>
      <dgm:t>
        <a:bodyPr/>
        <a:lstStyle/>
        <a:p>
          <a:pPr algn="ctr" rtl="0"/>
          <a:r>
            <a:rPr lang="en-US" sz="1200">
              <a:latin typeface="Garamond" pitchFamily="18" charset="0"/>
            </a:rPr>
            <a:t>Local Distribution Network: Connection lines</a:t>
          </a:r>
          <a:endParaRPr lang="en-US" sz="1200" dirty="0">
            <a:latin typeface="Garamond" pitchFamily="18" charset="0"/>
          </a:endParaRPr>
        </a:p>
      </dgm:t>
    </dgm:pt>
    <dgm:pt modelId="{A10B5667-7C64-415A-8CDF-26BFC94564E3}" type="parTrans" cxnId="{B0EE7301-825B-4B0D-95FA-BAD09D384BDF}">
      <dgm:prSet/>
      <dgm:spPr/>
      <dgm:t>
        <a:bodyPr/>
        <a:lstStyle/>
        <a:p>
          <a:pPr algn="ctr"/>
          <a:endParaRPr lang="en-US" sz="1200">
            <a:latin typeface="Garamond" pitchFamily="18" charset="0"/>
          </a:endParaRPr>
        </a:p>
      </dgm:t>
    </dgm:pt>
    <dgm:pt modelId="{30C212A0-612D-4B41-B1FC-C231A3D142B0}" type="sibTrans" cxnId="{B0EE7301-825B-4B0D-95FA-BAD09D384BDF}">
      <dgm:prSet/>
      <dgm:spPr/>
      <dgm:t>
        <a:bodyPr/>
        <a:lstStyle/>
        <a:p>
          <a:pPr algn="ctr"/>
          <a:endParaRPr lang="en-US" sz="1200">
            <a:latin typeface="Garamond" pitchFamily="18" charset="0"/>
          </a:endParaRPr>
        </a:p>
      </dgm:t>
    </dgm:pt>
    <dgm:pt modelId="{C558D308-082B-442B-AAEF-33E079F502A7}">
      <dgm:prSet custT="1"/>
      <dgm:spPr/>
      <dgm:t>
        <a:bodyPr/>
        <a:lstStyle/>
        <a:p>
          <a:pPr algn="ctr" rtl="0"/>
          <a:r>
            <a:rPr lang="en-US" sz="1050">
              <a:latin typeface="Garamond" pitchFamily="18" charset="0"/>
            </a:rPr>
            <a:t>Output pressure at home regulators is 22.5 mBar</a:t>
          </a:r>
          <a:endParaRPr lang="en-US" sz="1050" dirty="0">
            <a:latin typeface="Garamond" pitchFamily="18" charset="0"/>
          </a:endParaRPr>
        </a:p>
      </dgm:t>
    </dgm:pt>
    <dgm:pt modelId="{4C095BD2-88AC-4702-99F7-3EB9DC0FC1BB}" type="parTrans" cxnId="{3355D23A-69BE-4837-840C-9A85EEF1E5BD}">
      <dgm:prSet/>
      <dgm:spPr/>
      <dgm:t>
        <a:bodyPr/>
        <a:lstStyle/>
        <a:p>
          <a:pPr algn="ctr"/>
          <a:endParaRPr lang="en-US" sz="1200">
            <a:latin typeface="Garamond" pitchFamily="18" charset="0"/>
          </a:endParaRPr>
        </a:p>
      </dgm:t>
    </dgm:pt>
    <dgm:pt modelId="{94710215-7985-4318-A9F3-8C23183E6E9F}" type="sibTrans" cxnId="{3355D23A-69BE-4837-840C-9A85EEF1E5BD}">
      <dgm:prSet/>
      <dgm:spPr/>
      <dgm:t>
        <a:bodyPr/>
        <a:lstStyle/>
        <a:p>
          <a:pPr algn="ctr"/>
          <a:endParaRPr lang="en-US" sz="1200">
            <a:latin typeface="Garamond" pitchFamily="18" charset="0"/>
          </a:endParaRPr>
        </a:p>
      </dgm:t>
    </dgm:pt>
    <dgm:pt modelId="{C95F89A0-0C62-43C9-ABE8-3256449E98E6}">
      <dgm:prSet custT="1"/>
      <dgm:spPr/>
      <dgm:t>
        <a:bodyPr/>
        <a:lstStyle/>
        <a:p>
          <a:pPr algn="ctr"/>
          <a:r>
            <a:rPr lang="en-US" sz="1200">
              <a:latin typeface="Garamond" pitchFamily="18" charset="0"/>
            </a:rPr>
            <a:t>Transmission Lines (main Line)</a:t>
          </a:r>
        </a:p>
      </dgm:t>
    </dgm:pt>
    <dgm:pt modelId="{6830CD4B-FAC0-479F-AF32-B0D89F150522}" type="parTrans" cxnId="{87719F7D-DF74-4883-8176-B85650A604EF}">
      <dgm:prSet/>
      <dgm:spPr/>
      <dgm:t>
        <a:bodyPr/>
        <a:lstStyle/>
        <a:p>
          <a:pPr algn="ctr"/>
          <a:endParaRPr lang="en-US" sz="1200">
            <a:latin typeface="Garamond" pitchFamily="18" charset="0"/>
          </a:endParaRPr>
        </a:p>
      </dgm:t>
    </dgm:pt>
    <dgm:pt modelId="{51FC1CC9-DFC3-4FEC-91BE-DDFB3FC77B57}" type="sibTrans" cxnId="{87719F7D-DF74-4883-8176-B85650A604EF}">
      <dgm:prSet/>
      <dgm:spPr/>
      <dgm:t>
        <a:bodyPr/>
        <a:lstStyle/>
        <a:p>
          <a:pPr algn="ctr"/>
          <a:endParaRPr lang="en-US" sz="1200">
            <a:latin typeface="Garamond" pitchFamily="18" charset="0"/>
          </a:endParaRPr>
        </a:p>
      </dgm:t>
    </dgm:pt>
    <dgm:pt modelId="{8372B878-F649-4678-B0BB-DC1CD3C5A7E0}">
      <dgm:prSet custT="1"/>
      <dgm:spPr/>
      <dgm:t>
        <a:bodyPr/>
        <a:lstStyle/>
        <a:p>
          <a:pPr algn="ctr"/>
          <a:r>
            <a:rPr lang="en-US" sz="1100">
              <a:latin typeface="Garamond" pitchFamily="18" charset="0"/>
            </a:rPr>
            <a:t>Odorant addition (facilitate detection)</a:t>
          </a:r>
          <a:endParaRPr lang="en-US" sz="1200">
            <a:latin typeface="Garamond" pitchFamily="18" charset="0"/>
          </a:endParaRPr>
        </a:p>
      </dgm:t>
    </dgm:pt>
    <dgm:pt modelId="{47616770-C485-4B65-BB12-0F41ABC8488B}" type="parTrans" cxnId="{B58BE852-DB4A-4D78-8FE6-3AD263F1E495}">
      <dgm:prSet/>
      <dgm:spPr/>
      <dgm:t>
        <a:bodyPr/>
        <a:lstStyle/>
        <a:p>
          <a:pPr algn="ctr"/>
          <a:endParaRPr lang="en-US" sz="1200">
            <a:latin typeface="Garamond" pitchFamily="18" charset="0"/>
          </a:endParaRPr>
        </a:p>
      </dgm:t>
    </dgm:pt>
    <dgm:pt modelId="{518BAA61-8FD3-4598-91BE-444865DF1881}" type="sibTrans" cxnId="{B58BE852-DB4A-4D78-8FE6-3AD263F1E495}">
      <dgm:prSet/>
      <dgm:spPr/>
      <dgm:t>
        <a:bodyPr/>
        <a:lstStyle/>
        <a:p>
          <a:pPr algn="ctr"/>
          <a:endParaRPr lang="en-US" sz="1200">
            <a:latin typeface="Garamond" pitchFamily="18" charset="0"/>
          </a:endParaRPr>
        </a:p>
      </dgm:t>
    </dgm:pt>
    <dgm:pt modelId="{A928B480-0D83-4B4D-8DD1-475860509FF5}">
      <dgm:prSet custT="1"/>
      <dgm:spPr/>
      <dgm:t>
        <a:bodyPr/>
        <a:lstStyle/>
        <a:p>
          <a:pPr algn="ctr"/>
          <a:r>
            <a:rPr lang="en-US" sz="1200" dirty="0">
              <a:latin typeface="Garamond" pitchFamily="18" charset="0"/>
            </a:rPr>
            <a:t>Local Distribution Network: Distribution mains</a:t>
          </a:r>
          <a:endParaRPr lang="en-US" sz="1200">
            <a:latin typeface="Garamond" pitchFamily="18" charset="0"/>
          </a:endParaRPr>
        </a:p>
      </dgm:t>
    </dgm:pt>
    <dgm:pt modelId="{2B35469A-1F0E-43D5-B3A3-2BEFAF9DB79E}" type="parTrans" cxnId="{540BC56A-2B4F-46BC-96DF-170F242C8687}">
      <dgm:prSet/>
      <dgm:spPr/>
      <dgm:t>
        <a:bodyPr/>
        <a:lstStyle/>
        <a:p>
          <a:pPr algn="ctr"/>
          <a:endParaRPr lang="en-US" sz="1200">
            <a:latin typeface="Garamond" pitchFamily="18" charset="0"/>
          </a:endParaRPr>
        </a:p>
      </dgm:t>
    </dgm:pt>
    <dgm:pt modelId="{FB2FB74E-E24D-4103-B15A-85F4C60BAF3A}" type="sibTrans" cxnId="{540BC56A-2B4F-46BC-96DF-170F242C8687}">
      <dgm:prSet/>
      <dgm:spPr/>
      <dgm:t>
        <a:bodyPr/>
        <a:lstStyle/>
        <a:p>
          <a:pPr algn="ctr"/>
          <a:endParaRPr lang="en-US" sz="1200">
            <a:latin typeface="Garamond" pitchFamily="18" charset="0"/>
          </a:endParaRPr>
        </a:p>
      </dgm:t>
    </dgm:pt>
    <dgm:pt modelId="{9766CA58-C893-4D78-90F7-F67916B6EF41}">
      <dgm:prSet custT="1"/>
      <dgm:spPr/>
      <dgm:t>
        <a:bodyPr/>
        <a:lstStyle/>
        <a:p>
          <a:pPr algn="ctr"/>
          <a:r>
            <a:rPr lang="en-US" sz="1200">
              <a:latin typeface="Garamond" pitchFamily="18" charset="0"/>
            </a:rPr>
            <a:t>Feed Pressure Reducing Stations (PRS)</a:t>
          </a:r>
        </a:p>
      </dgm:t>
    </dgm:pt>
    <dgm:pt modelId="{743C2031-BBF9-44CE-B9AE-CE69A39C7B3B}" type="parTrans" cxnId="{7A040E52-5564-4043-A9C5-D269CF790DDC}">
      <dgm:prSet/>
      <dgm:spPr/>
      <dgm:t>
        <a:bodyPr/>
        <a:lstStyle/>
        <a:p>
          <a:pPr algn="ctr"/>
          <a:endParaRPr lang="en-US" sz="1200">
            <a:latin typeface="Garamond" pitchFamily="18" charset="0"/>
          </a:endParaRPr>
        </a:p>
      </dgm:t>
    </dgm:pt>
    <dgm:pt modelId="{3E176ED6-78D4-4DAC-904E-4D23B2B2FA93}" type="sibTrans" cxnId="{7A040E52-5564-4043-A9C5-D269CF790DDC}">
      <dgm:prSet/>
      <dgm:spPr/>
      <dgm:t>
        <a:bodyPr/>
        <a:lstStyle/>
        <a:p>
          <a:pPr algn="ctr"/>
          <a:endParaRPr lang="en-US" sz="1200">
            <a:latin typeface="Garamond" pitchFamily="18" charset="0"/>
          </a:endParaRPr>
        </a:p>
      </dgm:t>
    </dgm:pt>
    <dgm:pt modelId="{D8BE93EA-E767-4EC0-AA95-4079080F854C}">
      <dgm:prSet custT="1"/>
      <dgm:spPr/>
      <dgm:t>
        <a:bodyPr/>
        <a:lstStyle/>
        <a:p>
          <a:pPr algn="ctr"/>
          <a:r>
            <a:rPr lang="en-US" sz="1200">
              <a:latin typeface="Garamond" pitchFamily="18" charset="0"/>
            </a:rPr>
            <a:t>Pressure Reduction Stations (PRSs)</a:t>
          </a:r>
        </a:p>
      </dgm:t>
    </dgm:pt>
    <dgm:pt modelId="{6B87CC89-0555-40C1-B66E-8AF149B689AE}" type="parTrans" cxnId="{ACF9E106-1C72-4E5C-BFDD-5679695F2CFC}">
      <dgm:prSet/>
      <dgm:spPr/>
      <dgm:t>
        <a:bodyPr/>
        <a:lstStyle/>
        <a:p>
          <a:pPr algn="ctr"/>
          <a:endParaRPr lang="en-US" sz="1200">
            <a:latin typeface="Garamond" pitchFamily="18" charset="0"/>
          </a:endParaRPr>
        </a:p>
      </dgm:t>
    </dgm:pt>
    <dgm:pt modelId="{E648BD3A-7D87-4308-8B9F-5349C60EB4B0}" type="sibTrans" cxnId="{ACF9E106-1C72-4E5C-BFDD-5679695F2CFC}">
      <dgm:prSet/>
      <dgm:spPr/>
      <dgm:t>
        <a:bodyPr/>
        <a:lstStyle/>
        <a:p>
          <a:pPr algn="ctr"/>
          <a:endParaRPr lang="en-US" sz="1200">
            <a:latin typeface="Garamond" pitchFamily="18" charset="0"/>
          </a:endParaRPr>
        </a:p>
      </dgm:t>
    </dgm:pt>
    <dgm:pt modelId="{0C8173C5-A7E5-485D-90AB-81E56AA853F2}">
      <dgm:prSet custT="1"/>
      <dgm:spPr/>
      <dgm:t>
        <a:bodyPr/>
        <a:lstStyle/>
        <a:p>
          <a:pPr algn="ctr"/>
          <a:r>
            <a:rPr lang="en-US" sz="1100">
              <a:latin typeface="Garamond" pitchFamily="18" charset="0"/>
            </a:rPr>
            <a:t>Typically located at the borders of serviced areas</a:t>
          </a:r>
        </a:p>
      </dgm:t>
    </dgm:pt>
    <dgm:pt modelId="{15B7EA92-2DC2-4362-B97B-020CD956B845}" type="parTrans" cxnId="{815747EC-85AA-4283-8896-2CA6509CD247}">
      <dgm:prSet/>
      <dgm:spPr/>
      <dgm:t>
        <a:bodyPr/>
        <a:lstStyle/>
        <a:p>
          <a:pPr algn="ctr"/>
          <a:endParaRPr lang="en-US" sz="1200">
            <a:latin typeface="Garamond" pitchFamily="18" charset="0"/>
          </a:endParaRPr>
        </a:p>
      </dgm:t>
    </dgm:pt>
    <dgm:pt modelId="{E6595E03-6664-47CF-9F46-FF6167D5D2F5}" type="sibTrans" cxnId="{815747EC-85AA-4283-8896-2CA6509CD247}">
      <dgm:prSet/>
      <dgm:spPr/>
      <dgm:t>
        <a:bodyPr/>
        <a:lstStyle/>
        <a:p>
          <a:pPr algn="ctr"/>
          <a:endParaRPr lang="en-US" sz="1200">
            <a:latin typeface="Garamond" pitchFamily="18" charset="0"/>
          </a:endParaRPr>
        </a:p>
      </dgm:t>
    </dgm:pt>
    <dgm:pt modelId="{E55DB428-7D73-4288-94B3-8B8FE5BFAD8E}">
      <dgm:prSet custT="1"/>
      <dgm:spPr/>
      <dgm:t>
        <a:bodyPr/>
        <a:lstStyle/>
        <a:p>
          <a:pPr algn="ctr"/>
          <a:r>
            <a:rPr lang="en-US" sz="1100">
              <a:latin typeface="Garamond" pitchFamily="18" charset="0"/>
            </a:rPr>
            <a:t>Reduce pressure to 7 Bar</a:t>
          </a:r>
        </a:p>
      </dgm:t>
    </dgm:pt>
    <dgm:pt modelId="{79B8E246-A88A-4F8E-92BD-5EB3D63A2AD4}" type="parTrans" cxnId="{604BE0B4-B6C2-4581-A1F7-C5FEEE744BDB}">
      <dgm:prSet/>
      <dgm:spPr/>
      <dgm:t>
        <a:bodyPr/>
        <a:lstStyle/>
        <a:p>
          <a:pPr algn="ctr"/>
          <a:endParaRPr lang="en-US" sz="1200">
            <a:latin typeface="Garamond" pitchFamily="18" charset="0"/>
          </a:endParaRPr>
        </a:p>
      </dgm:t>
    </dgm:pt>
    <dgm:pt modelId="{81685C7C-AB09-465C-AD11-24D36F57F64D}" type="sibTrans" cxnId="{604BE0B4-B6C2-4581-A1F7-C5FEEE744BDB}">
      <dgm:prSet/>
      <dgm:spPr/>
      <dgm:t>
        <a:bodyPr/>
        <a:lstStyle/>
        <a:p>
          <a:pPr algn="ctr"/>
          <a:endParaRPr lang="en-US" sz="1200">
            <a:latin typeface="Garamond" pitchFamily="18" charset="0"/>
          </a:endParaRPr>
        </a:p>
      </dgm:t>
    </dgm:pt>
    <dgm:pt modelId="{6EF8BF26-A722-4FC5-B601-74191EE1ABCB}">
      <dgm:prSet custT="1"/>
      <dgm:spPr/>
      <dgm:t>
        <a:bodyPr/>
        <a:lstStyle/>
        <a:p>
          <a:pPr algn="ctr" rtl="0"/>
          <a:r>
            <a:rPr lang="en-US" sz="1200" dirty="0">
              <a:latin typeface="Garamond" pitchFamily="18" charset="0"/>
            </a:rPr>
            <a:t>0.1 Bar low pressure mains</a:t>
          </a:r>
        </a:p>
      </dgm:t>
    </dgm:pt>
    <dgm:pt modelId="{2502B5F7-8392-46A4-87FB-A49D34DB0915}" type="parTrans" cxnId="{92347F83-4ECE-45BE-9E08-187B0DA8E841}">
      <dgm:prSet/>
      <dgm:spPr/>
      <dgm:t>
        <a:bodyPr/>
        <a:lstStyle/>
        <a:p>
          <a:pPr algn="ctr"/>
          <a:endParaRPr lang="en-US" sz="2000">
            <a:latin typeface="Garamond" pitchFamily="18" charset="0"/>
          </a:endParaRPr>
        </a:p>
      </dgm:t>
    </dgm:pt>
    <dgm:pt modelId="{5F153529-DAEC-43FE-A78D-4E135B561916}" type="sibTrans" cxnId="{92347F83-4ECE-45BE-9E08-187B0DA8E841}">
      <dgm:prSet/>
      <dgm:spPr/>
      <dgm:t>
        <a:bodyPr/>
        <a:lstStyle/>
        <a:p>
          <a:pPr algn="ctr"/>
          <a:endParaRPr lang="en-US" sz="2000">
            <a:latin typeface="Garamond" pitchFamily="18" charset="0"/>
          </a:endParaRPr>
        </a:p>
      </dgm:t>
    </dgm:pt>
    <dgm:pt modelId="{FA378349-BF42-4C30-AC37-C8B4880397F2}">
      <dgm:prSet custT="1"/>
      <dgm:spPr/>
      <dgm:t>
        <a:bodyPr/>
        <a:lstStyle/>
        <a:p>
          <a:pPr algn="ctr" rtl="0"/>
          <a:r>
            <a:rPr lang="en-US" sz="1050">
              <a:latin typeface="Garamond" pitchFamily="18" charset="0"/>
            </a:rPr>
            <a:t>Lateral connections from mains to residential units (steel pipes)</a:t>
          </a:r>
          <a:endParaRPr lang="en-US" sz="1050" dirty="0">
            <a:latin typeface="Garamond" pitchFamily="18" charset="0"/>
          </a:endParaRPr>
        </a:p>
      </dgm:t>
    </dgm:pt>
    <dgm:pt modelId="{0AA2AE16-8E87-43CB-9FFF-0058BA46C824}" type="parTrans" cxnId="{371231C0-0850-48B6-8962-DD6A1F3586BF}">
      <dgm:prSet/>
      <dgm:spPr/>
      <dgm:t>
        <a:bodyPr/>
        <a:lstStyle/>
        <a:p>
          <a:pPr algn="ctr"/>
          <a:endParaRPr lang="en-US" sz="2000">
            <a:latin typeface="Garamond" pitchFamily="18" charset="0"/>
          </a:endParaRPr>
        </a:p>
      </dgm:t>
    </dgm:pt>
    <dgm:pt modelId="{5F9120AD-2205-48D5-9177-601CA5B666A5}" type="sibTrans" cxnId="{371231C0-0850-48B6-8962-DD6A1F3586BF}">
      <dgm:prSet/>
      <dgm:spPr/>
      <dgm:t>
        <a:bodyPr/>
        <a:lstStyle/>
        <a:p>
          <a:pPr algn="ctr"/>
          <a:endParaRPr lang="en-US" sz="2000">
            <a:latin typeface="Garamond" pitchFamily="18" charset="0"/>
          </a:endParaRPr>
        </a:p>
      </dgm:t>
    </dgm:pt>
    <dgm:pt modelId="{52054AFF-28EE-4017-BE54-F20BBD4F4EDD}">
      <dgm:prSet custT="1"/>
      <dgm:spPr/>
      <dgm:t>
        <a:bodyPr/>
        <a:lstStyle/>
        <a:p>
          <a:pPr algn="ctr" rtl="0"/>
          <a:r>
            <a:rPr lang="en-US" sz="1050">
              <a:latin typeface="Garamond" pitchFamily="18" charset="0"/>
            </a:rPr>
            <a:t>Enter households via meters, connects to appliances </a:t>
          </a:r>
          <a:endParaRPr lang="en-US" sz="1050" dirty="0">
            <a:latin typeface="Garamond" pitchFamily="18" charset="0"/>
          </a:endParaRPr>
        </a:p>
      </dgm:t>
    </dgm:pt>
    <dgm:pt modelId="{05BD8E3E-DC21-4432-83C0-F696D226FD39}" type="parTrans" cxnId="{3424C7D3-76D7-42EF-B909-1E17874DA9E3}">
      <dgm:prSet/>
      <dgm:spPr/>
      <dgm:t>
        <a:bodyPr/>
        <a:lstStyle/>
        <a:p>
          <a:pPr algn="ctr"/>
          <a:endParaRPr lang="en-US" sz="2000">
            <a:latin typeface="Garamond" pitchFamily="18" charset="0"/>
          </a:endParaRPr>
        </a:p>
      </dgm:t>
    </dgm:pt>
    <dgm:pt modelId="{0216D9F1-DBC4-4BE8-A460-49D9719ACFB7}" type="sibTrans" cxnId="{3424C7D3-76D7-42EF-B909-1E17874DA9E3}">
      <dgm:prSet/>
      <dgm:spPr/>
      <dgm:t>
        <a:bodyPr/>
        <a:lstStyle/>
        <a:p>
          <a:pPr algn="ctr"/>
          <a:endParaRPr lang="en-US" sz="2000">
            <a:latin typeface="Garamond" pitchFamily="18" charset="0"/>
          </a:endParaRPr>
        </a:p>
      </dgm:t>
    </dgm:pt>
    <dgm:pt modelId="{83768CB2-A66C-446C-AC1F-8B8232B40513}">
      <dgm:prSet custT="1"/>
      <dgm:spPr/>
      <dgm:t>
        <a:bodyPr/>
        <a:lstStyle/>
        <a:p>
          <a:pPr algn="ctr"/>
          <a:r>
            <a:rPr lang="en-US" sz="1200">
              <a:latin typeface="Garamond" pitchFamily="18" charset="0"/>
            </a:rPr>
            <a:t>Receive from processing facilities at 70 Bar</a:t>
          </a:r>
        </a:p>
      </dgm:t>
    </dgm:pt>
    <dgm:pt modelId="{86D1F699-0542-4015-BC2C-EFEC4F27D810}" type="parTrans" cxnId="{11A820BF-C00A-467D-9769-6BCDBB706834}">
      <dgm:prSet/>
      <dgm:spPr/>
      <dgm:t>
        <a:bodyPr/>
        <a:lstStyle/>
        <a:p>
          <a:pPr algn="ctr"/>
          <a:endParaRPr lang="en-US" sz="2000">
            <a:latin typeface="Garamond" pitchFamily="18" charset="0"/>
          </a:endParaRPr>
        </a:p>
      </dgm:t>
    </dgm:pt>
    <dgm:pt modelId="{E23D4A34-119C-46E6-B31F-3B8058BD6FE4}" type="sibTrans" cxnId="{11A820BF-C00A-467D-9769-6BCDBB706834}">
      <dgm:prSet/>
      <dgm:spPr/>
      <dgm:t>
        <a:bodyPr/>
        <a:lstStyle/>
        <a:p>
          <a:pPr algn="ctr"/>
          <a:endParaRPr lang="en-US" sz="2000">
            <a:latin typeface="Garamond" pitchFamily="18" charset="0"/>
          </a:endParaRPr>
        </a:p>
      </dgm:t>
    </dgm:pt>
    <dgm:pt modelId="{D7C70A60-00A4-493A-90CB-5D6BDA0B2D46}" type="pres">
      <dgm:prSet presAssocID="{6EAB4E2F-F1B6-4805-8E32-67C043BA976D}" presName="Name0" presStyleCnt="0">
        <dgm:presLayoutVars>
          <dgm:dir/>
          <dgm:animLvl val="lvl"/>
          <dgm:resizeHandles val="exact"/>
        </dgm:presLayoutVars>
      </dgm:prSet>
      <dgm:spPr/>
    </dgm:pt>
    <dgm:pt modelId="{DA648485-D128-4B4D-9468-B5B41952D5AC}" type="pres">
      <dgm:prSet presAssocID="{152FBE1F-52B9-4059-B396-D03890B39874}" presName="boxAndChildren" presStyleCnt="0"/>
      <dgm:spPr/>
    </dgm:pt>
    <dgm:pt modelId="{6BC34B25-F6D1-4DB2-A645-F39110DD0A64}" type="pres">
      <dgm:prSet presAssocID="{152FBE1F-52B9-4059-B396-D03890B39874}" presName="parentTextBox" presStyleLbl="node1" presStyleIdx="0" presStyleCnt="5"/>
      <dgm:spPr/>
    </dgm:pt>
    <dgm:pt modelId="{7CF128ED-D6D8-46A8-8BFC-F658474CF747}" type="pres">
      <dgm:prSet presAssocID="{152FBE1F-52B9-4059-B396-D03890B39874}" presName="entireBox" presStyleLbl="node1" presStyleIdx="0" presStyleCnt="5"/>
      <dgm:spPr/>
    </dgm:pt>
    <dgm:pt modelId="{19CB9F2C-9A16-424B-A933-6FB84B3F6AC0}" type="pres">
      <dgm:prSet presAssocID="{152FBE1F-52B9-4059-B396-D03890B39874}" presName="descendantBox" presStyleCnt="0"/>
      <dgm:spPr/>
    </dgm:pt>
    <dgm:pt modelId="{4FAF900A-FDE6-4ADE-A160-B396A4F6C74F}" type="pres">
      <dgm:prSet presAssocID="{FA378349-BF42-4C30-AC37-C8B4880397F2}" presName="childTextBox" presStyleLbl="fgAccFollowNode1" presStyleIdx="0" presStyleCnt="13">
        <dgm:presLayoutVars>
          <dgm:bulletEnabled val="1"/>
        </dgm:presLayoutVars>
      </dgm:prSet>
      <dgm:spPr/>
    </dgm:pt>
    <dgm:pt modelId="{6DD99FB6-4084-41E2-BCAA-4327C501E3C5}" type="pres">
      <dgm:prSet presAssocID="{C558D308-082B-442B-AAEF-33E079F502A7}" presName="childTextBox" presStyleLbl="fgAccFollowNode1" presStyleIdx="1" presStyleCnt="13">
        <dgm:presLayoutVars>
          <dgm:bulletEnabled val="1"/>
        </dgm:presLayoutVars>
      </dgm:prSet>
      <dgm:spPr/>
    </dgm:pt>
    <dgm:pt modelId="{5CBE31B9-B454-4CB6-A6D7-080417145130}" type="pres">
      <dgm:prSet presAssocID="{52054AFF-28EE-4017-BE54-F20BBD4F4EDD}" presName="childTextBox" presStyleLbl="fgAccFollowNode1" presStyleIdx="2" presStyleCnt="13">
        <dgm:presLayoutVars>
          <dgm:bulletEnabled val="1"/>
        </dgm:presLayoutVars>
      </dgm:prSet>
      <dgm:spPr/>
    </dgm:pt>
    <dgm:pt modelId="{31D80EFD-2175-4627-B20F-94F394BDCEEC}" type="pres">
      <dgm:prSet presAssocID="{AFFC494F-D320-43A2-8D19-83140A92B176}" presName="sp" presStyleCnt="0"/>
      <dgm:spPr/>
    </dgm:pt>
    <dgm:pt modelId="{C2E3FE16-5112-4814-A734-5251A417052C}" type="pres">
      <dgm:prSet presAssocID="{23DA22E8-FBBE-4142-9B5A-FA03E5731B9A}" presName="arrowAndChildren" presStyleCnt="0"/>
      <dgm:spPr/>
    </dgm:pt>
    <dgm:pt modelId="{A701A7C0-37F6-4F5A-935A-120A3C664F75}" type="pres">
      <dgm:prSet presAssocID="{23DA22E8-FBBE-4142-9B5A-FA03E5731B9A}" presName="parentTextArrow" presStyleLbl="node1" presStyleIdx="0" presStyleCnt="5"/>
      <dgm:spPr/>
    </dgm:pt>
    <dgm:pt modelId="{B6AB1FC4-8F76-437D-B45E-B054768F0433}" type="pres">
      <dgm:prSet presAssocID="{23DA22E8-FBBE-4142-9B5A-FA03E5731B9A}" presName="arrow" presStyleLbl="node1" presStyleIdx="1" presStyleCnt="5"/>
      <dgm:spPr/>
    </dgm:pt>
    <dgm:pt modelId="{B83F7985-CE8A-47EB-8E03-737BB9AD0780}" type="pres">
      <dgm:prSet presAssocID="{23DA22E8-FBBE-4142-9B5A-FA03E5731B9A}" presName="descendantArrow" presStyleCnt="0"/>
      <dgm:spPr/>
    </dgm:pt>
    <dgm:pt modelId="{1D5462D7-F076-47A6-81FE-ACD88A0FFD8F}" type="pres">
      <dgm:prSet presAssocID="{328B1189-5031-43B7-90FF-B7C469C4D566}" presName="childTextArrow" presStyleLbl="fgAccFollowNode1" presStyleIdx="3" presStyleCnt="13">
        <dgm:presLayoutVars>
          <dgm:bulletEnabled val="1"/>
        </dgm:presLayoutVars>
      </dgm:prSet>
      <dgm:spPr/>
    </dgm:pt>
    <dgm:pt modelId="{A14772EE-DFB0-41AA-9FF8-A90FC1C82EB9}" type="pres">
      <dgm:prSet presAssocID="{6EF8BF26-A722-4FC5-B601-74191EE1ABCB}" presName="childTextArrow" presStyleLbl="fgAccFollowNode1" presStyleIdx="4" presStyleCnt="13">
        <dgm:presLayoutVars>
          <dgm:bulletEnabled val="1"/>
        </dgm:presLayoutVars>
      </dgm:prSet>
      <dgm:spPr/>
    </dgm:pt>
    <dgm:pt modelId="{99E517F5-FC72-4BC6-8B09-8476CB8AD54B}" type="pres">
      <dgm:prSet presAssocID="{5E2E53D4-83EF-4F90-99F3-3670AF6DEB49}" presName="childTextArrow" presStyleLbl="fgAccFollowNode1" presStyleIdx="5" presStyleCnt="13">
        <dgm:presLayoutVars>
          <dgm:bulletEnabled val="1"/>
        </dgm:presLayoutVars>
      </dgm:prSet>
      <dgm:spPr/>
    </dgm:pt>
    <dgm:pt modelId="{B1D03271-7A96-43EA-AEE4-0B9BDC546542}" type="pres">
      <dgm:prSet presAssocID="{FB2FB74E-E24D-4103-B15A-85F4C60BAF3A}" presName="sp" presStyleCnt="0"/>
      <dgm:spPr/>
    </dgm:pt>
    <dgm:pt modelId="{76BBEA66-68BB-4668-805F-A2EF4F377606}" type="pres">
      <dgm:prSet presAssocID="{A928B480-0D83-4B4D-8DD1-475860509FF5}" presName="arrowAndChildren" presStyleCnt="0"/>
      <dgm:spPr/>
    </dgm:pt>
    <dgm:pt modelId="{F932CB86-B5A6-4200-8607-DF11BE3C157F}" type="pres">
      <dgm:prSet presAssocID="{A928B480-0D83-4B4D-8DD1-475860509FF5}" presName="parentTextArrow" presStyleLbl="node1" presStyleIdx="1" presStyleCnt="5"/>
      <dgm:spPr/>
    </dgm:pt>
    <dgm:pt modelId="{FB071324-37FF-4673-8DA0-31741065728B}" type="pres">
      <dgm:prSet presAssocID="{A928B480-0D83-4B4D-8DD1-475860509FF5}" presName="arrow" presStyleLbl="node1" presStyleIdx="2" presStyleCnt="5"/>
      <dgm:spPr/>
    </dgm:pt>
    <dgm:pt modelId="{176447B6-74D3-47AE-A541-4C35DEAB9457}" type="pres">
      <dgm:prSet presAssocID="{A928B480-0D83-4B4D-8DD1-475860509FF5}" presName="descendantArrow" presStyleCnt="0"/>
      <dgm:spPr/>
    </dgm:pt>
    <dgm:pt modelId="{B58A206C-8864-428B-B40C-4C56B413B3BA}" type="pres">
      <dgm:prSet presAssocID="{E319733F-73DB-48A7-B7CC-50B18D0D87B8}" presName="childTextArrow" presStyleLbl="fgAccFollowNode1" presStyleIdx="6" presStyleCnt="13">
        <dgm:presLayoutVars>
          <dgm:bulletEnabled val="1"/>
        </dgm:presLayoutVars>
      </dgm:prSet>
      <dgm:spPr/>
    </dgm:pt>
    <dgm:pt modelId="{8ED07D6C-C0B7-416C-8635-031383CB6735}" type="pres">
      <dgm:prSet presAssocID="{CF960276-3937-440F-86B4-C291DDC40060}" presName="childTextArrow" presStyleLbl="fgAccFollowNode1" presStyleIdx="7" presStyleCnt="13">
        <dgm:presLayoutVars>
          <dgm:bulletEnabled val="1"/>
        </dgm:presLayoutVars>
      </dgm:prSet>
      <dgm:spPr/>
    </dgm:pt>
    <dgm:pt modelId="{463422BA-46A5-49C9-8690-69A4EABC90E0}" type="pres">
      <dgm:prSet presAssocID="{E648BD3A-7D87-4308-8B9F-5349C60EB4B0}" presName="sp" presStyleCnt="0"/>
      <dgm:spPr/>
    </dgm:pt>
    <dgm:pt modelId="{D76B1316-3912-42E7-85FA-2177F711331A}" type="pres">
      <dgm:prSet presAssocID="{D8BE93EA-E767-4EC0-AA95-4079080F854C}" presName="arrowAndChildren" presStyleCnt="0"/>
      <dgm:spPr/>
    </dgm:pt>
    <dgm:pt modelId="{3E82A942-B190-47FE-8686-20E09DEF15F6}" type="pres">
      <dgm:prSet presAssocID="{D8BE93EA-E767-4EC0-AA95-4079080F854C}" presName="parentTextArrow" presStyleLbl="node1" presStyleIdx="2" presStyleCnt="5"/>
      <dgm:spPr/>
    </dgm:pt>
    <dgm:pt modelId="{D9F0545A-C8EE-4927-9801-8724A81EFD77}" type="pres">
      <dgm:prSet presAssocID="{D8BE93EA-E767-4EC0-AA95-4079080F854C}" presName="arrow" presStyleLbl="node1" presStyleIdx="3" presStyleCnt="5"/>
      <dgm:spPr/>
    </dgm:pt>
    <dgm:pt modelId="{BC0C0B12-F740-49E0-8DF9-974C33AA4C94}" type="pres">
      <dgm:prSet presAssocID="{D8BE93EA-E767-4EC0-AA95-4079080F854C}" presName="descendantArrow" presStyleCnt="0"/>
      <dgm:spPr/>
    </dgm:pt>
    <dgm:pt modelId="{8752AF40-EA3B-42D0-88AF-9C4226967CA1}" type="pres">
      <dgm:prSet presAssocID="{0C8173C5-A7E5-485D-90AB-81E56AA853F2}" presName="childTextArrow" presStyleLbl="fgAccFollowNode1" presStyleIdx="8" presStyleCnt="13">
        <dgm:presLayoutVars>
          <dgm:bulletEnabled val="1"/>
        </dgm:presLayoutVars>
      </dgm:prSet>
      <dgm:spPr/>
    </dgm:pt>
    <dgm:pt modelId="{82A6249B-30AC-4706-987A-B601D41717FB}" type="pres">
      <dgm:prSet presAssocID="{E55DB428-7D73-4288-94B3-8B8FE5BFAD8E}" presName="childTextArrow" presStyleLbl="fgAccFollowNode1" presStyleIdx="9" presStyleCnt="13">
        <dgm:presLayoutVars>
          <dgm:bulletEnabled val="1"/>
        </dgm:presLayoutVars>
      </dgm:prSet>
      <dgm:spPr/>
    </dgm:pt>
    <dgm:pt modelId="{77D3F812-7AEB-4275-9CBD-4DAF0FD2FB2A}" type="pres">
      <dgm:prSet presAssocID="{8372B878-F649-4678-B0BB-DC1CD3C5A7E0}" presName="childTextArrow" presStyleLbl="fgAccFollowNode1" presStyleIdx="10" presStyleCnt="13">
        <dgm:presLayoutVars>
          <dgm:bulletEnabled val="1"/>
        </dgm:presLayoutVars>
      </dgm:prSet>
      <dgm:spPr/>
    </dgm:pt>
    <dgm:pt modelId="{70E14514-358E-40DC-BFA1-FF21336D8E70}" type="pres">
      <dgm:prSet presAssocID="{51FC1CC9-DFC3-4FEC-91BE-DDFB3FC77B57}" presName="sp" presStyleCnt="0"/>
      <dgm:spPr/>
    </dgm:pt>
    <dgm:pt modelId="{7051447A-1BC1-4559-8D10-5F0AF49F0EA8}" type="pres">
      <dgm:prSet presAssocID="{C95F89A0-0C62-43C9-ABE8-3256449E98E6}" presName="arrowAndChildren" presStyleCnt="0"/>
      <dgm:spPr/>
    </dgm:pt>
    <dgm:pt modelId="{56BA4E3E-9A5D-446F-ADB9-BE9B9A97869A}" type="pres">
      <dgm:prSet presAssocID="{C95F89A0-0C62-43C9-ABE8-3256449E98E6}" presName="parentTextArrow" presStyleLbl="node1" presStyleIdx="3" presStyleCnt="5"/>
      <dgm:spPr/>
    </dgm:pt>
    <dgm:pt modelId="{B346696A-344F-40B6-89E3-8B4791D9FA72}" type="pres">
      <dgm:prSet presAssocID="{C95F89A0-0C62-43C9-ABE8-3256449E98E6}" presName="arrow" presStyleLbl="node1" presStyleIdx="4" presStyleCnt="5" custLinFactNeighborX="5957" custLinFactNeighborY="-5207"/>
      <dgm:spPr/>
    </dgm:pt>
    <dgm:pt modelId="{A2BA64B4-A2F7-48DC-B7E8-05C092016374}" type="pres">
      <dgm:prSet presAssocID="{C95F89A0-0C62-43C9-ABE8-3256449E98E6}" presName="descendantArrow" presStyleCnt="0"/>
      <dgm:spPr/>
    </dgm:pt>
    <dgm:pt modelId="{1DC02939-2BFC-4A21-8737-104B25F7A269}" type="pres">
      <dgm:prSet presAssocID="{83768CB2-A66C-446C-AC1F-8B8232B40513}" presName="childTextArrow" presStyleLbl="fgAccFollowNode1" presStyleIdx="11" presStyleCnt="13">
        <dgm:presLayoutVars>
          <dgm:bulletEnabled val="1"/>
        </dgm:presLayoutVars>
      </dgm:prSet>
      <dgm:spPr/>
    </dgm:pt>
    <dgm:pt modelId="{6DF5C255-47CF-463D-BEAF-55733EADF0A0}" type="pres">
      <dgm:prSet presAssocID="{9766CA58-C893-4D78-90F7-F67916B6EF41}" presName="childTextArrow" presStyleLbl="fgAccFollowNode1" presStyleIdx="12" presStyleCnt="13">
        <dgm:presLayoutVars>
          <dgm:bulletEnabled val="1"/>
        </dgm:presLayoutVars>
      </dgm:prSet>
      <dgm:spPr/>
    </dgm:pt>
  </dgm:ptLst>
  <dgm:cxnLst>
    <dgm:cxn modelId="{B0EE7301-825B-4B0D-95FA-BAD09D384BDF}" srcId="{6EAB4E2F-F1B6-4805-8E32-67C043BA976D}" destId="{152FBE1F-52B9-4059-B396-D03890B39874}" srcOrd="4" destOrd="0" parTransId="{A10B5667-7C64-415A-8CDF-26BFC94564E3}" sibTransId="{30C212A0-612D-4B41-B1FC-C231A3D142B0}"/>
    <dgm:cxn modelId="{ACF9E106-1C72-4E5C-BFDD-5679695F2CFC}" srcId="{6EAB4E2F-F1B6-4805-8E32-67C043BA976D}" destId="{D8BE93EA-E767-4EC0-AA95-4079080F854C}" srcOrd="1" destOrd="0" parTransId="{6B87CC89-0555-40C1-B66E-8AF149B689AE}" sibTransId="{E648BD3A-7D87-4308-8B9F-5349C60EB4B0}"/>
    <dgm:cxn modelId="{21A71B09-7C08-4159-8544-02EC44E270AF}" type="presOf" srcId="{8372B878-F649-4678-B0BB-DC1CD3C5A7E0}" destId="{77D3F812-7AEB-4275-9CBD-4DAF0FD2FB2A}" srcOrd="0" destOrd="0" presId="urn:microsoft.com/office/officeart/2005/8/layout/process4"/>
    <dgm:cxn modelId="{B0011A21-B4EC-4F16-A9E7-B5C2577990E8}" type="presOf" srcId="{6EAB4E2F-F1B6-4805-8E32-67C043BA976D}" destId="{D7C70A60-00A4-493A-90CB-5D6BDA0B2D46}" srcOrd="0" destOrd="0" presId="urn:microsoft.com/office/officeart/2005/8/layout/process4"/>
    <dgm:cxn modelId="{42AAE723-3FB8-413E-9234-74D741933196}" type="presOf" srcId="{FA378349-BF42-4C30-AC37-C8B4880397F2}" destId="{4FAF900A-FDE6-4ADE-A160-B396A4F6C74F}" srcOrd="0" destOrd="0" presId="urn:microsoft.com/office/officeart/2005/8/layout/process4"/>
    <dgm:cxn modelId="{92B07530-A55C-4DD4-B926-36DA8CE3331A}" type="presOf" srcId="{5E2E53D4-83EF-4F90-99F3-3670AF6DEB49}" destId="{99E517F5-FC72-4BC6-8B09-8476CB8AD54B}" srcOrd="0" destOrd="0" presId="urn:microsoft.com/office/officeart/2005/8/layout/process4"/>
    <dgm:cxn modelId="{3355D23A-69BE-4837-840C-9A85EEF1E5BD}" srcId="{152FBE1F-52B9-4059-B396-D03890B39874}" destId="{C558D308-082B-442B-AAEF-33E079F502A7}" srcOrd="1" destOrd="0" parTransId="{4C095BD2-88AC-4702-99F7-3EB9DC0FC1BB}" sibTransId="{94710215-7985-4318-A9F3-8C23183E6E9F}"/>
    <dgm:cxn modelId="{5217DA5D-4B59-4AEF-9997-8444F36DD103}" type="presOf" srcId="{52054AFF-28EE-4017-BE54-F20BBD4F4EDD}" destId="{5CBE31B9-B454-4CB6-A6D7-080417145130}" srcOrd="0" destOrd="0" presId="urn:microsoft.com/office/officeart/2005/8/layout/process4"/>
    <dgm:cxn modelId="{92E3025E-66B4-4028-B396-9B76AE844414}" type="presOf" srcId="{E319733F-73DB-48A7-B7CC-50B18D0D87B8}" destId="{B58A206C-8864-428B-B40C-4C56B413B3BA}" srcOrd="0" destOrd="0" presId="urn:microsoft.com/office/officeart/2005/8/layout/process4"/>
    <dgm:cxn modelId="{2C45675F-C95B-4676-A009-E2D85E740F76}" type="presOf" srcId="{0C8173C5-A7E5-485D-90AB-81E56AA853F2}" destId="{8752AF40-EA3B-42D0-88AF-9C4226967CA1}" srcOrd="0" destOrd="0" presId="urn:microsoft.com/office/officeart/2005/8/layout/process4"/>
    <dgm:cxn modelId="{0DA06860-9FFA-4E91-A732-6FBEE2529DD6}" type="presOf" srcId="{C558D308-082B-442B-AAEF-33E079F502A7}" destId="{6DD99FB6-4084-41E2-BCAA-4327C501E3C5}" srcOrd="0" destOrd="0" presId="urn:microsoft.com/office/officeart/2005/8/layout/process4"/>
    <dgm:cxn modelId="{DBDC274A-A7F2-49F6-AB5B-7F58F1EB0EAA}" srcId="{A928B480-0D83-4B4D-8DD1-475860509FF5}" destId="{E319733F-73DB-48A7-B7CC-50B18D0D87B8}" srcOrd="0" destOrd="0" parTransId="{3891F24B-D51E-4593-ADF4-F143B7FB6DE2}" sibTransId="{D4CA8059-5E8F-4711-A4EB-8438BAE7E04E}"/>
    <dgm:cxn modelId="{540BC56A-2B4F-46BC-96DF-170F242C8687}" srcId="{6EAB4E2F-F1B6-4805-8E32-67C043BA976D}" destId="{A928B480-0D83-4B4D-8DD1-475860509FF5}" srcOrd="2" destOrd="0" parTransId="{2B35469A-1F0E-43D5-B3A3-2BEFAF9DB79E}" sibTransId="{FB2FB74E-E24D-4103-B15A-85F4C60BAF3A}"/>
    <dgm:cxn modelId="{7A040E52-5564-4043-A9C5-D269CF790DDC}" srcId="{C95F89A0-0C62-43C9-ABE8-3256449E98E6}" destId="{9766CA58-C893-4D78-90F7-F67916B6EF41}" srcOrd="1" destOrd="0" parTransId="{743C2031-BBF9-44CE-B9AE-CE69A39C7B3B}" sibTransId="{3E176ED6-78D4-4DAC-904E-4D23B2B2FA93}"/>
    <dgm:cxn modelId="{6A763272-A1EA-45D8-8BB7-FA39BBAB558D}" type="presOf" srcId="{E55DB428-7D73-4288-94B3-8B8FE5BFAD8E}" destId="{82A6249B-30AC-4706-987A-B601D41717FB}" srcOrd="0" destOrd="0" presId="urn:microsoft.com/office/officeart/2005/8/layout/process4"/>
    <dgm:cxn modelId="{B58BE852-DB4A-4D78-8FE6-3AD263F1E495}" srcId="{D8BE93EA-E767-4EC0-AA95-4079080F854C}" destId="{8372B878-F649-4678-B0BB-DC1CD3C5A7E0}" srcOrd="2" destOrd="0" parTransId="{47616770-C485-4B65-BB12-0F41ABC8488B}" sibTransId="{518BAA61-8FD3-4598-91BE-444865DF1881}"/>
    <dgm:cxn modelId="{6C430D73-59AE-4C97-B8BC-9348C1BC98F6}" srcId="{23DA22E8-FBBE-4142-9B5A-FA03E5731B9A}" destId="{328B1189-5031-43B7-90FF-B7C469C4D566}" srcOrd="0" destOrd="0" parTransId="{E14FFCE7-A162-4480-9F50-EC1B63950F03}" sibTransId="{6E710219-4E54-4415-8071-E50427BBCD4F}"/>
    <dgm:cxn modelId="{A7EF8554-9D27-4A98-8F7A-A2F0869AF074}" srcId="{A928B480-0D83-4B4D-8DD1-475860509FF5}" destId="{CF960276-3937-440F-86B4-C291DDC40060}" srcOrd="1" destOrd="0" parTransId="{C4BDF13D-5855-491A-8B87-90936C5D57EC}" sibTransId="{CFC43078-8549-40E1-AB0E-2E9645C0E184}"/>
    <dgm:cxn modelId="{A8E32F75-384D-4B9D-98FD-DEA72184A2BF}" type="presOf" srcId="{D8BE93EA-E767-4EC0-AA95-4079080F854C}" destId="{3E82A942-B190-47FE-8686-20E09DEF15F6}" srcOrd="0" destOrd="0" presId="urn:microsoft.com/office/officeart/2005/8/layout/process4"/>
    <dgm:cxn modelId="{69EED87A-4777-42BE-8F02-836F4BCACC75}" type="presOf" srcId="{6EF8BF26-A722-4FC5-B601-74191EE1ABCB}" destId="{A14772EE-DFB0-41AA-9FF8-A90FC1C82EB9}" srcOrd="0" destOrd="0" presId="urn:microsoft.com/office/officeart/2005/8/layout/process4"/>
    <dgm:cxn modelId="{87719F7D-DF74-4883-8176-B85650A604EF}" srcId="{6EAB4E2F-F1B6-4805-8E32-67C043BA976D}" destId="{C95F89A0-0C62-43C9-ABE8-3256449E98E6}" srcOrd="0" destOrd="0" parTransId="{6830CD4B-FAC0-479F-AF32-B0D89F150522}" sibTransId="{51FC1CC9-DFC3-4FEC-91BE-DDFB3FC77B57}"/>
    <dgm:cxn modelId="{92347F83-4ECE-45BE-9E08-187B0DA8E841}" srcId="{23DA22E8-FBBE-4142-9B5A-FA03E5731B9A}" destId="{6EF8BF26-A722-4FC5-B601-74191EE1ABCB}" srcOrd="1" destOrd="0" parTransId="{2502B5F7-8392-46A4-87FB-A49D34DB0915}" sibTransId="{5F153529-DAEC-43FE-A78D-4E135B561916}"/>
    <dgm:cxn modelId="{5B600487-FB4C-4FBB-B57A-51D97BD0ED46}" type="presOf" srcId="{A928B480-0D83-4B4D-8DD1-475860509FF5}" destId="{FB071324-37FF-4673-8DA0-31741065728B}" srcOrd="1" destOrd="0" presId="urn:microsoft.com/office/officeart/2005/8/layout/process4"/>
    <dgm:cxn modelId="{56CE4A89-3B83-4B6E-BB38-3CFAF3B2353F}" srcId="{6EAB4E2F-F1B6-4805-8E32-67C043BA976D}" destId="{23DA22E8-FBBE-4142-9B5A-FA03E5731B9A}" srcOrd="3" destOrd="0" parTransId="{02C65604-891C-4134-B081-F4B72DCF8CAD}" sibTransId="{AFFC494F-D320-43A2-8D19-83140A92B176}"/>
    <dgm:cxn modelId="{41158A8F-7234-421A-9FA6-070E56F0C007}" srcId="{23DA22E8-FBBE-4142-9B5A-FA03E5731B9A}" destId="{5E2E53D4-83EF-4F90-99F3-3670AF6DEB49}" srcOrd="2" destOrd="0" parTransId="{7C655AD3-9EB0-4A80-AB48-72C7836C9866}" sibTransId="{F4D24B3F-26AA-42AD-99E9-FD2D4D5E5ADB}"/>
    <dgm:cxn modelId="{846EE6A4-F07D-4785-BFE1-77225710029A}" type="presOf" srcId="{23DA22E8-FBBE-4142-9B5A-FA03E5731B9A}" destId="{A701A7C0-37F6-4F5A-935A-120A3C664F75}" srcOrd="0" destOrd="0" presId="urn:microsoft.com/office/officeart/2005/8/layout/process4"/>
    <dgm:cxn modelId="{604BE0B4-B6C2-4581-A1F7-C5FEEE744BDB}" srcId="{D8BE93EA-E767-4EC0-AA95-4079080F854C}" destId="{E55DB428-7D73-4288-94B3-8B8FE5BFAD8E}" srcOrd="1" destOrd="0" parTransId="{79B8E246-A88A-4F8E-92BD-5EB3D63A2AD4}" sibTransId="{81685C7C-AB09-465C-AD11-24D36F57F64D}"/>
    <dgm:cxn modelId="{0DA318BC-B022-49D7-A939-123041F0827D}" type="presOf" srcId="{C95F89A0-0C62-43C9-ABE8-3256449E98E6}" destId="{56BA4E3E-9A5D-446F-ADB9-BE9B9A97869A}" srcOrd="0" destOrd="0" presId="urn:microsoft.com/office/officeart/2005/8/layout/process4"/>
    <dgm:cxn modelId="{701428BC-9CF5-44F0-B15F-60E78C4538BC}" type="presOf" srcId="{D8BE93EA-E767-4EC0-AA95-4079080F854C}" destId="{D9F0545A-C8EE-4927-9801-8724A81EFD77}" srcOrd="1" destOrd="0" presId="urn:microsoft.com/office/officeart/2005/8/layout/process4"/>
    <dgm:cxn modelId="{D8D3A1BD-5C65-4142-ACA8-F0044B5813A5}" type="presOf" srcId="{CF960276-3937-440F-86B4-C291DDC40060}" destId="{8ED07D6C-C0B7-416C-8635-031383CB6735}" srcOrd="0" destOrd="0" presId="urn:microsoft.com/office/officeart/2005/8/layout/process4"/>
    <dgm:cxn modelId="{11A820BF-C00A-467D-9769-6BCDBB706834}" srcId="{C95F89A0-0C62-43C9-ABE8-3256449E98E6}" destId="{83768CB2-A66C-446C-AC1F-8B8232B40513}" srcOrd="0" destOrd="0" parTransId="{86D1F699-0542-4015-BC2C-EFEC4F27D810}" sibTransId="{E23D4A34-119C-46E6-B31F-3B8058BD6FE4}"/>
    <dgm:cxn modelId="{371231C0-0850-48B6-8962-DD6A1F3586BF}" srcId="{152FBE1F-52B9-4059-B396-D03890B39874}" destId="{FA378349-BF42-4C30-AC37-C8B4880397F2}" srcOrd="0" destOrd="0" parTransId="{0AA2AE16-8E87-43CB-9FFF-0058BA46C824}" sibTransId="{5F9120AD-2205-48D5-9177-601CA5B666A5}"/>
    <dgm:cxn modelId="{18720BC2-753C-4A1C-9249-441CC9378138}" type="presOf" srcId="{C95F89A0-0C62-43C9-ABE8-3256449E98E6}" destId="{B346696A-344F-40B6-89E3-8B4791D9FA72}" srcOrd="1" destOrd="0" presId="urn:microsoft.com/office/officeart/2005/8/layout/process4"/>
    <dgm:cxn modelId="{9EA74FC2-7C7E-483B-8A21-F638D73E190A}" type="presOf" srcId="{23DA22E8-FBBE-4142-9B5A-FA03E5731B9A}" destId="{B6AB1FC4-8F76-437D-B45E-B054768F0433}" srcOrd="1" destOrd="0" presId="urn:microsoft.com/office/officeart/2005/8/layout/process4"/>
    <dgm:cxn modelId="{AA9B96D2-F69E-4A00-8DC3-DE8E7EDA11EA}" type="presOf" srcId="{328B1189-5031-43B7-90FF-B7C469C4D566}" destId="{1D5462D7-F076-47A6-81FE-ACD88A0FFD8F}" srcOrd="0" destOrd="0" presId="urn:microsoft.com/office/officeart/2005/8/layout/process4"/>
    <dgm:cxn modelId="{3424C7D3-76D7-42EF-B909-1E17874DA9E3}" srcId="{152FBE1F-52B9-4059-B396-D03890B39874}" destId="{52054AFF-28EE-4017-BE54-F20BBD4F4EDD}" srcOrd="2" destOrd="0" parTransId="{05BD8E3E-DC21-4432-83C0-F696D226FD39}" sibTransId="{0216D9F1-DBC4-4BE8-A460-49D9719ACFB7}"/>
    <dgm:cxn modelId="{734C9FD4-8F92-4EEE-B5BE-7DC6B4AAE3CD}" type="presOf" srcId="{A928B480-0D83-4B4D-8DD1-475860509FF5}" destId="{F932CB86-B5A6-4200-8607-DF11BE3C157F}" srcOrd="0" destOrd="0" presId="urn:microsoft.com/office/officeart/2005/8/layout/process4"/>
    <dgm:cxn modelId="{17EF0DE9-D8FB-4C18-9930-79773D33CFF2}" type="presOf" srcId="{152FBE1F-52B9-4059-B396-D03890B39874}" destId="{6BC34B25-F6D1-4DB2-A645-F39110DD0A64}" srcOrd="0" destOrd="0" presId="urn:microsoft.com/office/officeart/2005/8/layout/process4"/>
    <dgm:cxn modelId="{815747EC-85AA-4283-8896-2CA6509CD247}" srcId="{D8BE93EA-E767-4EC0-AA95-4079080F854C}" destId="{0C8173C5-A7E5-485D-90AB-81E56AA853F2}" srcOrd="0" destOrd="0" parTransId="{15B7EA92-2DC2-4362-B97B-020CD956B845}" sibTransId="{E6595E03-6664-47CF-9F46-FF6167D5D2F5}"/>
    <dgm:cxn modelId="{5583A6ED-3A73-4F65-AAAB-7736BD71A8E7}" type="presOf" srcId="{152FBE1F-52B9-4059-B396-D03890B39874}" destId="{7CF128ED-D6D8-46A8-8BFC-F658474CF747}" srcOrd="1" destOrd="0" presId="urn:microsoft.com/office/officeart/2005/8/layout/process4"/>
    <dgm:cxn modelId="{BC31F7F8-E51B-454E-8EB3-9DC84822D61C}" type="presOf" srcId="{9766CA58-C893-4D78-90F7-F67916B6EF41}" destId="{6DF5C255-47CF-463D-BEAF-55733EADF0A0}" srcOrd="0" destOrd="0" presId="urn:microsoft.com/office/officeart/2005/8/layout/process4"/>
    <dgm:cxn modelId="{768AF4FD-F6E8-40DB-859B-327A33B07316}" type="presOf" srcId="{83768CB2-A66C-446C-AC1F-8B8232B40513}" destId="{1DC02939-2BFC-4A21-8737-104B25F7A269}" srcOrd="0" destOrd="0" presId="urn:microsoft.com/office/officeart/2005/8/layout/process4"/>
    <dgm:cxn modelId="{6E4EBC73-A572-41C5-92C0-DBD386B01250}" type="presParOf" srcId="{D7C70A60-00A4-493A-90CB-5D6BDA0B2D46}" destId="{DA648485-D128-4B4D-9468-B5B41952D5AC}" srcOrd="0" destOrd="0" presId="urn:microsoft.com/office/officeart/2005/8/layout/process4"/>
    <dgm:cxn modelId="{A6B40A83-719C-407B-BDAB-EA919837002A}" type="presParOf" srcId="{DA648485-D128-4B4D-9468-B5B41952D5AC}" destId="{6BC34B25-F6D1-4DB2-A645-F39110DD0A64}" srcOrd="0" destOrd="0" presId="urn:microsoft.com/office/officeart/2005/8/layout/process4"/>
    <dgm:cxn modelId="{617B2E8B-7080-4F80-819E-1E8B5BEEA6D3}" type="presParOf" srcId="{DA648485-D128-4B4D-9468-B5B41952D5AC}" destId="{7CF128ED-D6D8-46A8-8BFC-F658474CF747}" srcOrd="1" destOrd="0" presId="urn:microsoft.com/office/officeart/2005/8/layout/process4"/>
    <dgm:cxn modelId="{8E88268E-DAA9-46F7-95A6-D969F028C4A9}" type="presParOf" srcId="{DA648485-D128-4B4D-9468-B5B41952D5AC}" destId="{19CB9F2C-9A16-424B-A933-6FB84B3F6AC0}" srcOrd="2" destOrd="0" presId="urn:microsoft.com/office/officeart/2005/8/layout/process4"/>
    <dgm:cxn modelId="{468B5B50-088B-49DC-BA61-6BA1C55C0BCA}" type="presParOf" srcId="{19CB9F2C-9A16-424B-A933-6FB84B3F6AC0}" destId="{4FAF900A-FDE6-4ADE-A160-B396A4F6C74F}" srcOrd="0" destOrd="0" presId="urn:microsoft.com/office/officeart/2005/8/layout/process4"/>
    <dgm:cxn modelId="{C962CCB9-F5D2-4164-A94B-488D0D8369EA}" type="presParOf" srcId="{19CB9F2C-9A16-424B-A933-6FB84B3F6AC0}" destId="{6DD99FB6-4084-41E2-BCAA-4327C501E3C5}" srcOrd="1" destOrd="0" presId="urn:microsoft.com/office/officeart/2005/8/layout/process4"/>
    <dgm:cxn modelId="{673994CD-4E03-4DCB-ADA8-07502DCF9EEB}" type="presParOf" srcId="{19CB9F2C-9A16-424B-A933-6FB84B3F6AC0}" destId="{5CBE31B9-B454-4CB6-A6D7-080417145130}" srcOrd="2" destOrd="0" presId="urn:microsoft.com/office/officeart/2005/8/layout/process4"/>
    <dgm:cxn modelId="{2B688A2E-9264-4711-BC44-890CBA2251CC}" type="presParOf" srcId="{D7C70A60-00A4-493A-90CB-5D6BDA0B2D46}" destId="{31D80EFD-2175-4627-B20F-94F394BDCEEC}" srcOrd="1" destOrd="0" presId="urn:microsoft.com/office/officeart/2005/8/layout/process4"/>
    <dgm:cxn modelId="{27BF0631-18D5-4FC3-85D0-C2839D4B5C9C}" type="presParOf" srcId="{D7C70A60-00A4-493A-90CB-5D6BDA0B2D46}" destId="{C2E3FE16-5112-4814-A734-5251A417052C}" srcOrd="2" destOrd="0" presId="urn:microsoft.com/office/officeart/2005/8/layout/process4"/>
    <dgm:cxn modelId="{3EFCC126-1775-4C18-BB33-2134858A2AC8}" type="presParOf" srcId="{C2E3FE16-5112-4814-A734-5251A417052C}" destId="{A701A7C0-37F6-4F5A-935A-120A3C664F75}" srcOrd="0" destOrd="0" presId="urn:microsoft.com/office/officeart/2005/8/layout/process4"/>
    <dgm:cxn modelId="{5D89F493-4740-427B-BF8C-F530ABF1F6E0}" type="presParOf" srcId="{C2E3FE16-5112-4814-A734-5251A417052C}" destId="{B6AB1FC4-8F76-437D-B45E-B054768F0433}" srcOrd="1" destOrd="0" presId="urn:microsoft.com/office/officeart/2005/8/layout/process4"/>
    <dgm:cxn modelId="{0BDCFB0B-E71F-4F51-8DC5-0E9F15230119}" type="presParOf" srcId="{C2E3FE16-5112-4814-A734-5251A417052C}" destId="{B83F7985-CE8A-47EB-8E03-737BB9AD0780}" srcOrd="2" destOrd="0" presId="urn:microsoft.com/office/officeart/2005/8/layout/process4"/>
    <dgm:cxn modelId="{762B0CFC-B23C-43BE-8CDB-A1841AB92A6F}" type="presParOf" srcId="{B83F7985-CE8A-47EB-8E03-737BB9AD0780}" destId="{1D5462D7-F076-47A6-81FE-ACD88A0FFD8F}" srcOrd="0" destOrd="0" presId="urn:microsoft.com/office/officeart/2005/8/layout/process4"/>
    <dgm:cxn modelId="{20AD9F07-007F-4E8D-B54A-3B0F6C1CACB0}" type="presParOf" srcId="{B83F7985-CE8A-47EB-8E03-737BB9AD0780}" destId="{A14772EE-DFB0-41AA-9FF8-A90FC1C82EB9}" srcOrd="1" destOrd="0" presId="urn:microsoft.com/office/officeart/2005/8/layout/process4"/>
    <dgm:cxn modelId="{84B17F3F-E123-46EB-BE47-A67C7A0BAFEB}" type="presParOf" srcId="{B83F7985-CE8A-47EB-8E03-737BB9AD0780}" destId="{99E517F5-FC72-4BC6-8B09-8476CB8AD54B}" srcOrd="2" destOrd="0" presId="urn:microsoft.com/office/officeart/2005/8/layout/process4"/>
    <dgm:cxn modelId="{93CFEEE4-DA66-4027-BA3D-5A9E360A6928}" type="presParOf" srcId="{D7C70A60-00A4-493A-90CB-5D6BDA0B2D46}" destId="{B1D03271-7A96-43EA-AEE4-0B9BDC546542}" srcOrd="3" destOrd="0" presId="urn:microsoft.com/office/officeart/2005/8/layout/process4"/>
    <dgm:cxn modelId="{FE6FED24-5735-47A2-948A-E71429763CE0}" type="presParOf" srcId="{D7C70A60-00A4-493A-90CB-5D6BDA0B2D46}" destId="{76BBEA66-68BB-4668-805F-A2EF4F377606}" srcOrd="4" destOrd="0" presId="urn:microsoft.com/office/officeart/2005/8/layout/process4"/>
    <dgm:cxn modelId="{0C50D534-CFCD-4896-B50F-2A3924716BF9}" type="presParOf" srcId="{76BBEA66-68BB-4668-805F-A2EF4F377606}" destId="{F932CB86-B5A6-4200-8607-DF11BE3C157F}" srcOrd="0" destOrd="0" presId="urn:microsoft.com/office/officeart/2005/8/layout/process4"/>
    <dgm:cxn modelId="{88FC0952-1826-462C-BF35-CEFA4101F3DA}" type="presParOf" srcId="{76BBEA66-68BB-4668-805F-A2EF4F377606}" destId="{FB071324-37FF-4673-8DA0-31741065728B}" srcOrd="1" destOrd="0" presId="urn:microsoft.com/office/officeart/2005/8/layout/process4"/>
    <dgm:cxn modelId="{76EF4DE1-082F-4442-8E9B-D0D14F41EA7E}" type="presParOf" srcId="{76BBEA66-68BB-4668-805F-A2EF4F377606}" destId="{176447B6-74D3-47AE-A541-4C35DEAB9457}" srcOrd="2" destOrd="0" presId="urn:microsoft.com/office/officeart/2005/8/layout/process4"/>
    <dgm:cxn modelId="{C9EAB5C1-3CB4-4ABE-8F7D-63E54F92146D}" type="presParOf" srcId="{176447B6-74D3-47AE-A541-4C35DEAB9457}" destId="{B58A206C-8864-428B-B40C-4C56B413B3BA}" srcOrd="0" destOrd="0" presId="urn:microsoft.com/office/officeart/2005/8/layout/process4"/>
    <dgm:cxn modelId="{5C88EBFD-828C-407B-8187-1D3D9C4F0835}" type="presParOf" srcId="{176447B6-74D3-47AE-A541-4C35DEAB9457}" destId="{8ED07D6C-C0B7-416C-8635-031383CB6735}" srcOrd="1" destOrd="0" presId="urn:microsoft.com/office/officeart/2005/8/layout/process4"/>
    <dgm:cxn modelId="{CC0D9029-4356-41CA-85DD-B9AE40332B08}" type="presParOf" srcId="{D7C70A60-00A4-493A-90CB-5D6BDA0B2D46}" destId="{463422BA-46A5-49C9-8690-69A4EABC90E0}" srcOrd="5" destOrd="0" presId="urn:microsoft.com/office/officeart/2005/8/layout/process4"/>
    <dgm:cxn modelId="{A5EABD1A-DE42-469C-A171-51636D731482}" type="presParOf" srcId="{D7C70A60-00A4-493A-90CB-5D6BDA0B2D46}" destId="{D76B1316-3912-42E7-85FA-2177F711331A}" srcOrd="6" destOrd="0" presId="urn:microsoft.com/office/officeart/2005/8/layout/process4"/>
    <dgm:cxn modelId="{30CF0751-777D-4BAB-8042-46A576F816E6}" type="presParOf" srcId="{D76B1316-3912-42E7-85FA-2177F711331A}" destId="{3E82A942-B190-47FE-8686-20E09DEF15F6}" srcOrd="0" destOrd="0" presId="urn:microsoft.com/office/officeart/2005/8/layout/process4"/>
    <dgm:cxn modelId="{8DF846BE-181B-40EA-AB29-93F1465C3362}" type="presParOf" srcId="{D76B1316-3912-42E7-85FA-2177F711331A}" destId="{D9F0545A-C8EE-4927-9801-8724A81EFD77}" srcOrd="1" destOrd="0" presId="urn:microsoft.com/office/officeart/2005/8/layout/process4"/>
    <dgm:cxn modelId="{115111B5-3A8D-4BCE-821B-A03F13BD924E}" type="presParOf" srcId="{D76B1316-3912-42E7-85FA-2177F711331A}" destId="{BC0C0B12-F740-49E0-8DF9-974C33AA4C94}" srcOrd="2" destOrd="0" presId="urn:microsoft.com/office/officeart/2005/8/layout/process4"/>
    <dgm:cxn modelId="{424313A0-2DBE-496F-9304-5EF3F0A53707}" type="presParOf" srcId="{BC0C0B12-F740-49E0-8DF9-974C33AA4C94}" destId="{8752AF40-EA3B-42D0-88AF-9C4226967CA1}" srcOrd="0" destOrd="0" presId="urn:microsoft.com/office/officeart/2005/8/layout/process4"/>
    <dgm:cxn modelId="{8D9A0C29-32C7-41B1-9660-C49F1FEC0E00}" type="presParOf" srcId="{BC0C0B12-F740-49E0-8DF9-974C33AA4C94}" destId="{82A6249B-30AC-4706-987A-B601D41717FB}" srcOrd="1" destOrd="0" presId="urn:microsoft.com/office/officeart/2005/8/layout/process4"/>
    <dgm:cxn modelId="{C9CC727E-2CB3-4EF1-9CC8-46C4BA3458FD}" type="presParOf" srcId="{BC0C0B12-F740-49E0-8DF9-974C33AA4C94}" destId="{77D3F812-7AEB-4275-9CBD-4DAF0FD2FB2A}" srcOrd="2" destOrd="0" presId="urn:microsoft.com/office/officeart/2005/8/layout/process4"/>
    <dgm:cxn modelId="{6E1EFCAC-FF75-427D-9BC4-3A5C5F2CEE33}" type="presParOf" srcId="{D7C70A60-00A4-493A-90CB-5D6BDA0B2D46}" destId="{70E14514-358E-40DC-BFA1-FF21336D8E70}" srcOrd="7" destOrd="0" presId="urn:microsoft.com/office/officeart/2005/8/layout/process4"/>
    <dgm:cxn modelId="{828FDAD5-C699-4E32-B077-D7313352A517}" type="presParOf" srcId="{D7C70A60-00A4-493A-90CB-5D6BDA0B2D46}" destId="{7051447A-1BC1-4559-8D10-5F0AF49F0EA8}" srcOrd="8" destOrd="0" presId="urn:microsoft.com/office/officeart/2005/8/layout/process4"/>
    <dgm:cxn modelId="{1E536A9D-D287-41A6-BEEE-215CEF357878}" type="presParOf" srcId="{7051447A-1BC1-4559-8D10-5F0AF49F0EA8}" destId="{56BA4E3E-9A5D-446F-ADB9-BE9B9A97869A}" srcOrd="0" destOrd="0" presId="urn:microsoft.com/office/officeart/2005/8/layout/process4"/>
    <dgm:cxn modelId="{7E8C56D2-4EC8-41F1-BC26-5572AB0B8F00}" type="presParOf" srcId="{7051447A-1BC1-4559-8D10-5F0AF49F0EA8}" destId="{B346696A-344F-40B6-89E3-8B4791D9FA72}" srcOrd="1" destOrd="0" presId="urn:microsoft.com/office/officeart/2005/8/layout/process4"/>
    <dgm:cxn modelId="{BE7B076D-F370-4C36-9377-13B18CDB8EFF}" type="presParOf" srcId="{7051447A-1BC1-4559-8D10-5F0AF49F0EA8}" destId="{A2BA64B4-A2F7-48DC-B7E8-05C092016374}" srcOrd="2" destOrd="0" presId="urn:microsoft.com/office/officeart/2005/8/layout/process4"/>
    <dgm:cxn modelId="{DC9C0445-F6AA-4033-950A-4E593FB76495}" type="presParOf" srcId="{A2BA64B4-A2F7-48DC-B7E8-05C092016374}" destId="{1DC02939-2BFC-4A21-8737-104B25F7A269}" srcOrd="0" destOrd="0" presId="urn:microsoft.com/office/officeart/2005/8/layout/process4"/>
    <dgm:cxn modelId="{A49BD9D4-D434-441A-96B7-DF8799250050}" type="presParOf" srcId="{A2BA64B4-A2F7-48DC-B7E8-05C092016374}" destId="{6DF5C255-47CF-463D-BEAF-55733EADF0A0}" srcOrd="1" destOrd="0" presId="urn:microsoft.com/office/officeart/2005/8/layout/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70F5EF-AFEB-49C7-A20B-5FDBD194D0EA}"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US"/>
        </a:p>
      </dgm:t>
    </dgm:pt>
    <dgm:pt modelId="{26CAB385-EFFF-41BD-8216-12DAFD153647}">
      <dgm:prSet phldrT="[Text]"/>
      <dgm:spPr/>
      <dgm:t>
        <a:bodyPr/>
        <a:lstStyle/>
        <a:p>
          <a:r>
            <a:rPr lang="en-US"/>
            <a:t>HSE Manager &amp; SDO @ REGAS Cairo head office </a:t>
          </a:r>
        </a:p>
      </dgm:t>
    </dgm:pt>
    <dgm:pt modelId="{FFE5F1AA-04AB-4944-9456-83DB9A314B41}" type="parTrans" cxnId="{093FF09D-853F-4135-A164-C525A2C5516E}">
      <dgm:prSet/>
      <dgm:spPr/>
      <dgm:t>
        <a:bodyPr/>
        <a:lstStyle/>
        <a:p>
          <a:endParaRPr lang="en-US"/>
        </a:p>
      </dgm:t>
    </dgm:pt>
    <dgm:pt modelId="{24A771FF-6270-4A8D-9ADD-DB85AB706298}" type="sibTrans" cxnId="{093FF09D-853F-4135-A164-C525A2C5516E}">
      <dgm:prSet/>
      <dgm:spPr/>
      <dgm:t>
        <a:bodyPr/>
        <a:lstStyle/>
        <a:p>
          <a:endParaRPr lang="en-US"/>
        </a:p>
      </dgm:t>
    </dgm:pt>
    <dgm:pt modelId="{434613D5-5068-4286-99C0-647D93FFC5DC}" type="asst">
      <dgm:prSet phldrT="[Text]"/>
      <dgm:spPr/>
      <dgm:t>
        <a:bodyPr/>
        <a:lstStyle/>
        <a:p>
          <a:r>
            <a:rPr lang="en-US" dirty="0"/>
            <a:t>Oversee implementation of Environmental management actions as per ESMP Mangement Matrix</a:t>
          </a:r>
        </a:p>
        <a:p>
          <a:endParaRPr lang="en-US" dirty="0"/>
        </a:p>
        <a:p>
          <a:r>
            <a:rPr lang="en-US"/>
            <a:t>Daily reporting to governorate officer as per ESMP monitoring matrix</a:t>
          </a:r>
          <a:endParaRPr lang="en-US" dirty="0"/>
        </a:p>
      </dgm:t>
    </dgm:pt>
    <dgm:pt modelId="{288DDCD6-6E45-4F66-A3AC-BFB808914DA7}" type="parTrans" cxnId="{FA1ACC7E-E8E7-4BC8-8DE3-484C20D6E56D}">
      <dgm:prSet/>
      <dgm:spPr/>
      <dgm:t>
        <a:bodyPr/>
        <a:lstStyle/>
        <a:p>
          <a:endParaRPr lang="en-US"/>
        </a:p>
      </dgm:t>
    </dgm:pt>
    <dgm:pt modelId="{DF1D99FD-8ED0-40AD-BE54-D423B9D6585F}" type="sibTrans" cxnId="{FA1ACC7E-E8E7-4BC8-8DE3-484C20D6E56D}">
      <dgm:prSet/>
      <dgm:spPr/>
      <dgm:t>
        <a:bodyPr/>
        <a:lstStyle/>
        <a:p>
          <a:endParaRPr lang="en-US"/>
        </a:p>
      </dgm:t>
    </dgm:pt>
    <dgm:pt modelId="{3FD54760-79E5-4C14-A53C-66438FD840A6}">
      <dgm:prSet phldrT="[Text]"/>
      <dgm:spPr/>
      <dgm:t>
        <a:bodyPr/>
        <a:lstStyle/>
        <a:p>
          <a:r>
            <a:rPr lang="en-US"/>
            <a:t>HSE &amp; Social officer @ ReGas Sohag Level</a:t>
          </a:r>
        </a:p>
      </dgm:t>
    </dgm:pt>
    <dgm:pt modelId="{301218CF-4BEB-43E2-9B5D-9A684D345E6B}" type="parTrans" cxnId="{BB81FD42-C87D-4DD4-BE80-80BB7D6734B6}">
      <dgm:prSet/>
      <dgm:spPr/>
      <dgm:t>
        <a:bodyPr/>
        <a:lstStyle/>
        <a:p>
          <a:endParaRPr lang="en-US"/>
        </a:p>
      </dgm:t>
    </dgm:pt>
    <dgm:pt modelId="{45DFB340-1835-4B74-9FD0-1A9A31B6012E}" type="sibTrans" cxnId="{BB81FD42-C87D-4DD4-BE80-80BB7D6734B6}">
      <dgm:prSet/>
      <dgm:spPr/>
    </dgm:pt>
    <dgm:pt modelId="{7F2933E0-8E28-4BE1-8E56-67F3D0080C70}">
      <dgm:prSet phldrT="[Text]"/>
      <dgm:spPr/>
      <dgm:t>
        <a:bodyPr/>
        <a:lstStyle/>
        <a:p>
          <a:r>
            <a:rPr lang="en-US"/>
            <a:t>Daily troubleshooting &amp; support to HSE site engineers  for ESMP implementation</a:t>
          </a:r>
        </a:p>
        <a:p>
          <a:endParaRPr lang="en-US"/>
        </a:p>
        <a:p>
          <a:r>
            <a:rPr lang="en-US"/>
            <a:t>Compilation of Daily reports from site engineers into Monthly report to headquarters</a:t>
          </a:r>
        </a:p>
      </dgm:t>
    </dgm:pt>
    <dgm:pt modelId="{4944579C-3561-4C58-9DFB-AF5C5739844F}" type="parTrans" cxnId="{D10EE502-689C-46D9-9801-54C44EFC6376}">
      <dgm:prSet/>
      <dgm:spPr/>
    </dgm:pt>
    <dgm:pt modelId="{2ABEC142-DF33-47C3-86C9-6BC38EED0E33}" type="sibTrans" cxnId="{D10EE502-689C-46D9-9801-54C44EFC6376}">
      <dgm:prSet/>
      <dgm:spPr/>
    </dgm:pt>
    <dgm:pt modelId="{4C95D7F5-60E6-4376-9DCF-336855C67D01}">
      <dgm:prSet phldrT="[Text]"/>
      <dgm:spPr/>
      <dgm:t>
        <a:bodyPr/>
        <a:lstStyle/>
        <a:p>
          <a:r>
            <a:rPr lang="en-US"/>
            <a:t>Designated site engineer @ each work location and PRS</a:t>
          </a:r>
        </a:p>
      </dgm:t>
    </dgm:pt>
    <dgm:pt modelId="{D99760CF-9E95-4F1C-98FA-3502B67AB3B3}" type="parTrans" cxnId="{E98D95F6-714C-4E44-B0F5-42DB12A9A615}">
      <dgm:prSet/>
      <dgm:spPr/>
      <dgm:t>
        <a:bodyPr/>
        <a:lstStyle/>
        <a:p>
          <a:endParaRPr lang="en-US"/>
        </a:p>
      </dgm:t>
    </dgm:pt>
    <dgm:pt modelId="{BE37ED65-DCCB-4ABD-B6BB-E8C68812B67E}" type="sibTrans" cxnId="{E98D95F6-714C-4E44-B0F5-42DB12A9A615}">
      <dgm:prSet/>
      <dgm:spPr/>
    </dgm:pt>
    <dgm:pt modelId="{0DC7B5D6-6A49-4C6D-8E0E-E12348CF2897}">
      <dgm:prSet phldrT="[Text]"/>
      <dgm:spPr/>
      <dgm:t>
        <a:bodyPr/>
        <a:lstStyle/>
        <a:p>
          <a:r>
            <a:rPr lang="en-US"/>
            <a:t>Strategic ESMP support &amp; Facilitation</a:t>
          </a:r>
        </a:p>
        <a:p>
          <a:endParaRPr lang="en-US"/>
        </a:p>
        <a:p>
          <a:r>
            <a:rPr lang="en-US"/>
            <a:t>Compilation of Quarterly reports to EGAS</a:t>
          </a:r>
        </a:p>
      </dgm:t>
    </dgm:pt>
    <dgm:pt modelId="{A9E5A09B-75C5-46C7-ACBE-BD6684E93C9D}" type="parTrans" cxnId="{A0B35992-E372-40F8-9804-6CE2318F2E12}">
      <dgm:prSet/>
      <dgm:spPr/>
      <dgm:t>
        <a:bodyPr/>
        <a:lstStyle/>
        <a:p>
          <a:endParaRPr lang="en-US"/>
        </a:p>
      </dgm:t>
    </dgm:pt>
    <dgm:pt modelId="{ACA121F0-4B9F-4830-9661-122626BEEF4E}" type="sibTrans" cxnId="{A0B35992-E372-40F8-9804-6CE2318F2E12}">
      <dgm:prSet/>
      <dgm:spPr/>
    </dgm:pt>
    <dgm:pt modelId="{584256D8-A80C-4998-8823-290888570E52}" type="pres">
      <dgm:prSet presAssocID="{5770F5EF-AFEB-49C7-A20B-5FDBD194D0EA}" presName="mainComposite" presStyleCnt="0">
        <dgm:presLayoutVars>
          <dgm:chPref val="1"/>
          <dgm:dir/>
          <dgm:animOne val="branch"/>
          <dgm:animLvl val="lvl"/>
          <dgm:resizeHandles val="exact"/>
        </dgm:presLayoutVars>
      </dgm:prSet>
      <dgm:spPr/>
    </dgm:pt>
    <dgm:pt modelId="{736A5246-6F05-4890-98E8-79A3A7F66393}" type="pres">
      <dgm:prSet presAssocID="{5770F5EF-AFEB-49C7-A20B-5FDBD194D0EA}" presName="hierFlow" presStyleCnt="0"/>
      <dgm:spPr/>
    </dgm:pt>
    <dgm:pt modelId="{2FBD675C-314D-42F6-A476-7E3F7F1AD8BF}" type="pres">
      <dgm:prSet presAssocID="{5770F5EF-AFEB-49C7-A20B-5FDBD194D0EA}" presName="firstBuf" presStyleCnt="0"/>
      <dgm:spPr/>
    </dgm:pt>
    <dgm:pt modelId="{71EAC1AC-8B7A-4214-B529-4FCF3A10DB40}" type="pres">
      <dgm:prSet presAssocID="{5770F5EF-AFEB-49C7-A20B-5FDBD194D0EA}" presName="hierChild1" presStyleCnt="0">
        <dgm:presLayoutVars>
          <dgm:chPref val="1"/>
          <dgm:animOne val="branch"/>
          <dgm:animLvl val="lvl"/>
        </dgm:presLayoutVars>
      </dgm:prSet>
      <dgm:spPr/>
    </dgm:pt>
    <dgm:pt modelId="{D282339A-213C-4506-8645-1EB5F85AD41D}" type="pres">
      <dgm:prSet presAssocID="{26CAB385-EFFF-41BD-8216-12DAFD153647}" presName="Name17" presStyleCnt="0"/>
      <dgm:spPr/>
    </dgm:pt>
    <dgm:pt modelId="{6CB8CBA7-D890-4B66-A99F-51EA109FCA3A}" type="pres">
      <dgm:prSet presAssocID="{26CAB385-EFFF-41BD-8216-12DAFD153647}" presName="level1Shape" presStyleLbl="node0" presStyleIdx="0" presStyleCnt="1">
        <dgm:presLayoutVars>
          <dgm:chPref val="3"/>
        </dgm:presLayoutVars>
      </dgm:prSet>
      <dgm:spPr/>
    </dgm:pt>
    <dgm:pt modelId="{B67AE5B3-EEF0-4234-A504-B8EE4211FB64}" type="pres">
      <dgm:prSet presAssocID="{26CAB385-EFFF-41BD-8216-12DAFD153647}" presName="hierChild2" presStyleCnt="0"/>
      <dgm:spPr/>
    </dgm:pt>
    <dgm:pt modelId="{424488E8-DDBE-4E31-9A70-3EA3761590D6}" type="pres">
      <dgm:prSet presAssocID="{301218CF-4BEB-43E2-9B5D-9A684D345E6B}" presName="Name25" presStyleLbl="parChTrans1D2" presStyleIdx="0" presStyleCnt="1"/>
      <dgm:spPr/>
    </dgm:pt>
    <dgm:pt modelId="{7AE70192-6A48-4BC2-B1A9-915198329486}" type="pres">
      <dgm:prSet presAssocID="{301218CF-4BEB-43E2-9B5D-9A684D345E6B}" presName="connTx" presStyleLbl="parChTrans1D2" presStyleIdx="0" presStyleCnt="1"/>
      <dgm:spPr/>
    </dgm:pt>
    <dgm:pt modelId="{22E8F29B-FEB5-480B-AD6B-7818E0B3CEC3}" type="pres">
      <dgm:prSet presAssocID="{3FD54760-79E5-4C14-A53C-66438FD840A6}" presName="Name30" presStyleCnt="0"/>
      <dgm:spPr/>
    </dgm:pt>
    <dgm:pt modelId="{A3736D6C-3A64-4DFA-AEFD-6E43F849AB8C}" type="pres">
      <dgm:prSet presAssocID="{3FD54760-79E5-4C14-A53C-66438FD840A6}" presName="level2Shape" presStyleLbl="node2" presStyleIdx="0" presStyleCnt="1"/>
      <dgm:spPr/>
    </dgm:pt>
    <dgm:pt modelId="{BD3E2A6B-60A1-4C89-BC5B-06E976A6C6CB}" type="pres">
      <dgm:prSet presAssocID="{3FD54760-79E5-4C14-A53C-66438FD840A6}" presName="hierChild3" presStyleCnt="0"/>
      <dgm:spPr/>
    </dgm:pt>
    <dgm:pt modelId="{AA4B3C68-F000-417B-B6C9-F44C10D12BB9}" type="pres">
      <dgm:prSet presAssocID="{D99760CF-9E95-4F1C-98FA-3502B67AB3B3}" presName="Name25" presStyleLbl="parChTrans1D3" presStyleIdx="0" presStyleCnt="1"/>
      <dgm:spPr/>
    </dgm:pt>
    <dgm:pt modelId="{E46F84C5-5175-4F13-AA3D-E5610A39C096}" type="pres">
      <dgm:prSet presAssocID="{D99760CF-9E95-4F1C-98FA-3502B67AB3B3}" presName="connTx" presStyleLbl="parChTrans1D3" presStyleIdx="0" presStyleCnt="1"/>
      <dgm:spPr/>
    </dgm:pt>
    <dgm:pt modelId="{029DB6E1-04E8-431C-A21A-06371649D69F}" type="pres">
      <dgm:prSet presAssocID="{4C95D7F5-60E6-4376-9DCF-336855C67D01}" presName="Name30" presStyleCnt="0"/>
      <dgm:spPr/>
    </dgm:pt>
    <dgm:pt modelId="{18B821DA-2FF3-4ECF-BABA-E7AB3E673A43}" type="pres">
      <dgm:prSet presAssocID="{4C95D7F5-60E6-4376-9DCF-336855C67D01}" presName="level2Shape" presStyleLbl="node3" presStyleIdx="0" presStyleCnt="1"/>
      <dgm:spPr/>
    </dgm:pt>
    <dgm:pt modelId="{848A734F-FD8F-4909-9109-5DE8C77343F9}" type="pres">
      <dgm:prSet presAssocID="{4C95D7F5-60E6-4376-9DCF-336855C67D01}" presName="hierChild3" presStyleCnt="0"/>
      <dgm:spPr/>
    </dgm:pt>
    <dgm:pt modelId="{991C1506-35D9-4A7D-B853-3F6DE05A6386}" type="pres">
      <dgm:prSet presAssocID="{5770F5EF-AFEB-49C7-A20B-5FDBD194D0EA}" presName="bgShapesFlow" presStyleCnt="0"/>
      <dgm:spPr/>
    </dgm:pt>
    <dgm:pt modelId="{35B121FC-B313-4332-8732-C03BF7FB3419}" type="pres">
      <dgm:prSet presAssocID="{0DC7B5D6-6A49-4C6D-8E0E-E12348CF2897}" presName="rectComp" presStyleCnt="0"/>
      <dgm:spPr/>
    </dgm:pt>
    <dgm:pt modelId="{49C8EFA3-D386-4254-977E-858D139A5E07}" type="pres">
      <dgm:prSet presAssocID="{0DC7B5D6-6A49-4C6D-8E0E-E12348CF2897}" presName="bgRect" presStyleLbl="bgShp" presStyleIdx="0" presStyleCnt="3"/>
      <dgm:spPr/>
    </dgm:pt>
    <dgm:pt modelId="{AD2EB9B4-8EA4-4F60-9863-2C57FA625B38}" type="pres">
      <dgm:prSet presAssocID="{0DC7B5D6-6A49-4C6D-8E0E-E12348CF2897}" presName="bgRectTx" presStyleLbl="bgShp" presStyleIdx="0" presStyleCnt="3">
        <dgm:presLayoutVars>
          <dgm:bulletEnabled val="1"/>
        </dgm:presLayoutVars>
      </dgm:prSet>
      <dgm:spPr/>
    </dgm:pt>
    <dgm:pt modelId="{7358B060-735D-42FA-BE31-E3988B50340D}" type="pres">
      <dgm:prSet presAssocID="{0DC7B5D6-6A49-4C6D-8E0E-E12348CF2897}" presName="spComp" presStyleCnt="0"/>
      <dgm:spPr/>
    </dgm:pt>
    <dgm:pt modelId="{09AE63B7-46F1-4869-AD91-66AE618459D5}" type="pres">
      <dgm:prSet presAssocID="{0DC7B5D6-6A49-4C6D-8E0E-E12348CF2897}" presName="hSp" presStyleCnt="0"/>
      <dgm:spPr/>
    </dgm:pt>
    <dgm:pt modelId="{2D5DF7C8-8820-4389-BA50-A2CB4DAA4095}" type="pres">
      <dgm:prSet presAssocID="{7F2933E0-8E28-4BE1-8E56-67F3D0080C70}" presName="rectComp" presStyleCnt="0"/>
      <dgm:spPr/>
    </dgm:pt>
    <dgm:pt modelId="{1435B69C-6464-46EA-A787-4942B6C936AC}" type="pres">
      <dgm:prSet presAssocID="{7F2933E0-8E28-4BE1-8E56-67F3D0080C70}" presName="bgRect" presStyleLbl="bgShp" presStyleIdx="1" presStyleCnt="3"/>
      <dgm:spPr/>
    </dgm:pt>
    <dgm:pt modelId="{A06EAC01-2446-4F21-9142-F001519310CA}" type="pres">
      <dgm:prSet presAssocID="{7F2933E0-8E28-4BE1-8E56-67F3D0080C70}" presName="bgRectTx" presStyleLbl="bgShp" presStyleIdx="1" presStyleCnt="3">
        <dgm:presLayoutVars>
          <dgm:bulletEnabled val="1"/>
        </dgm:presLayoutVars>
      </dgm:prSet>
      <dgm:spPr/>
    </dgm:pt>
    <dgm:pt modelId="{977F7A01-1B8F-4FE7-A233-37ABCDD91007}" type="pres">
      <dgm:prSet presAssocID="{7F2933E0-8E28-4BE1-8E56-67F3D0080C70}" presName="spComp" presStyleCnt="0"/>
      <dgm:spPr/>
    </dgm:pt>
    <dgm:pt modelId="{A2FF607D-16E1-47F9-947D-4AC4992F592D}" type="pres">
      <dgm:prSet presAssocID="{7F2933E0-8E28-4BE1-8E56-67F3D0080C70}" presName="hSp" presStyleCnt="0"/>
      <dgm:spPr/>
    </dgm:pt>
    <dgm:pt modelId="{42551F8A-CBA3-4301-8626-C15BC33DCC2A}" type="pres">
      <dgm:prSet presAssocID="{434613D5-5068-4286-99C0-647D93FFC5DC}" presName="rectComp" presStyleCnt="0"/>
      <dgm:spPr/>
    </dgm:pt>
    <dgm:pt modelId="{07BBC6A1-3313-400E-9A87-4738E58357FD}" type="pres">
      <dgm:prSet presAssocID="{434613D5-5068-4286-99C0-647D93FFC5DC}" presName="bgRect" presStyleLbl="bgShp" presStyleIdx="2" presStyleCnt="3"/>
      <dgm:spPr/>
    </dgm:pt>
    <dgm:pt modelId="{643372E4-DB27-40D8-A12F-7B9E8BE7ACF4}" type="pres">
      <dgm:prSet presAssocID="{434613D5-5068-4286-99C0-647D93FFC5DC}" presName="bgRectTx" presStyleLbl="bgShp" presStyleIdx="2" presStyleCnt="3">
        <dgm:presLayoutVars>
          <dgm:bulletEnabled val="1"/>
        </dgm:presLayoutVars>
      </dgm:prSet>
      <dgm:spPr/>
    </dgm:pt>
  </dgm:ptLst>
  <dgm:cxnLst>
    <dgm:cxn modelId="{D10EE502-689C-46D9-9801-54C44EFC6376}" srcId="{5770F5EF-AFEB-49C7-A20B-5FDBD194D0EA}" destId="{7F2933E0-8E28-4BE1-8E56-67F3D0080C70}" srcOrd="2" destOrd="0" parTransId="{4944579C-3561-4C58-9DFB-AF5C5739844F}" sibTransId="{2ABEC142-DF33-47C3-86C9-6BC38EED0E33}"/>
    <dgm:cxn modelId="{47FE880F-C0F7-4C49-A88F-DBF035E7A6E0}" type="presOf" srcId="{0DC7B5D6-6A49-4C6D-8E0E-E12348CF2897}" destId="{AD2EB9B4-8EA4-4F60-9863-2C57FA625B38}" srcOrd="1" destOrd="0" presId="urn:microsoft.com/office/officeart/2005/8/layout/hierarchy5"/>
    <dgm:cxn modelId="{C9AC0318-EF24-4A6A-8E67-E1D992A7AAC7}" type="presOf" srcId="{D99760CF-9E95-4F1C-98FA-3502B67AB3B3}" destId="{AA4B3C68-F000-417B-B6C9-F44C10D12BB9}" srcOrd="0" destOrd="0" presId="urn:microsoft.com/office/officeart/2005/8/layout/hierarchy5"/>
    <dgm:cxn modelId="{CF70E427-5EDA-4C53-A084-FA2ED139AF3A}" type="presOf" srcId="{0DC7B5D6-6A49-4C6D-8E0E-E12348CF2897}" destId="{49C8EFA3-D386-4254-977E-858D139A5E07}" srcOrd="0" destOrd="0" presId="urn:microsoft.com/office/officeart/2005/8/layout/hierarchy5"/>
    <dgm:cxn modelId="{2EE6F42C-71AF-4CEC-A9D4-0800A71092E7}" type="presOf" srcId="{3FD54760-79E5-4C14-A53C-66438FD840A6}" destId="{A3736D6C-3A64-4DFA-AEFD-6E43F849AB8C}" srcOrd="0" destOrd="0" presId="urn:microsoft.com/office/officeart/2005/8/layout/hierarchy5"/>
    <dgm:cxn modelId="{BB81FD42-C87D-4DD4-BE80-80BB7D6734B6}" srcId="{26CAB385-EFFF-41BD-8216-12DAFD153647}" destId="{3FD54760-79E5-4C14-A53C-66438FD840A6}" srcOrd="0" destOrd="0" parTransId="{301218CF-4BEB-43E2-9B5D-9A684D345E6B}" sibTransId="{45DFB340-1835-4B74-9FD0-1A9A31B6012E}"/>
    <dgm:cxn modelId="{36A51470-3DB8-4128-AB8A-C5EBAE7BFAE7}" type="presOf" srcId="{D99760CF-9E95-4F1C-98FA-3502B67AB3B3}" destId="{E46F84C5-5175-4F13-AA3D-E5610A39C096}" srcOrd="1" destOrd="0" presId="urn:microsoft.com/office/officeart/2005/8/layout/hierarchy5"/>
    <dgm:cxn modelId="{DA3ED078-4176-4344-8B98-97D4A10B3ECD}" type="presOf" srcId="{7F2933E0-8E28-4BE1-8E56-67F3D0080C70}" destId="{A06EAC01-2446-4F21-9142-F001519310CA}" srcOrd="1" destOrd="0" presId="urn:microsoft.com/office/officeart/2005/8/layout/hierarchy5"/>
    <dgm:cxn modelId="{FA1ACC7E-E8E7-4BC8-8DE3-484C20D6E56D}" srcId="{5770F5EF-AFEB-49C7-A20B-5FDBD194D0EA}" destId="{434613D5-5068-4286-99C0-647D93FFC5DC}" srcOrd="3" destOrd="0" parTransId="{288DDCD6-6E45-4F66-A3AC-BFB808914DA7}" sibTransId="{DF1D99FD-8ED0-40AD-BE54-D423B9D6585F}"/>
    <dgm:cxn modelId="{A0B35992-E372-40F8-9804-6CE2318F2E12}" srcId="{5770F5EF-AFEB-49C7-A20B-5FDBD194D0EA}" destId="{0DC7B5D6-6A49-4C6D-8E0E-E12348CF2897}" srcOrd="1" destOrd="0" parTransId="{A9E5A09B-75C5-46C7-ACBE-BD6684E93C9D}" sibTransId="{ACA121F0-4B9F-4830-9661-122626BEEF4E}"/>
    <dgm:cxn modelId="{093FF09D-853F-4135-A164-C525A2C5516E}" srcId="{5770F5EF-AFEB-49C7-A20B-5FDBD194D0EA}" destId="{26CAB385-EFFF-41BD-8216-12DAFD153647}" srcOrd="0" destOrd="0" parTransId="{FFE5F1AA-04AB-4944-9456-83DB9A314B41}" sibTransId="{24A771FF-6270-4A8D-9ADD-DB85AB706298}"/>
    <dgm:cxn modelId="{D51A58AD-2BA6-42D1-87F2-BB402E7A12E6}" type="presOf" srcId="{301218CF-4BEB-43E2-9B5D-9A684D345E6B}" destId="{7AE70192-6A48-4BC2-B1A9-915198329486}" srcOrd="1" destOrd="0" presId="urn:microsoft.com/office/officeart/2005/8/layout/hierarchy5"/>
    <dgm:cxn modelId="{6AA1AFAF-BA92-47F6-B321-48F7277687C9}" type="presOf" srcId="{4C95D7F5-60E6-4376-9DCF-336855C67D01}" destId="{18B821DA-2FF3-4ECF-BABA-E7AB3E673A43}" srcOrd="0" destOrd="0" presId="urn:microsoft.com/office/officeart/2005/8/layout/hierarchy5"/>
    <dgm:cxn modelId="{FF5E46B2-95F8-40CE-A7B2-90DB2123CA1F}" type="presOf" srcId="{434613D5-5068-4286-99C0-647D93FFC5DC}" destId="{643372E4-DB27-40D8-A12F-7B9E8BE7ACF4}" srcOrd="1" destOrd="0" presId="urn:microsoft.com/office/officeart/2005/8/layout/hierarchy5"/>
    <dgm:cxn modelId="{549A6AB2-5358-4FB3-AE0A-03BBA0BC6067}" type="presOf" srcId="{7F2933E0-8E28-4BE1-8E56-67F3D0080C70}" destId="{1435B69C-6464-46EA-A787-4942B6C936AC}" srcOrd="0" destOrd="0" presId="urn:microsoft.com/office/officeart/2005/8/layout/hierarchy5"/>
    <dgm:cxn modelId="{987FBABF-DE7B-4972-946E-700D296A3AC5}" type="presOf" srcId="{5770F5EF-AFEB-49C7-A20B-5FDBD194D0EA}" destId="{584256D8-A80C-4998-8823-290888570E52}" srcOrd="0" destOrd="0" presId="urn:microsoft.com/office/officeart/2005/8/layout/hierarchy5"/>
    <dgm:cxn modelId="{EC51F3C1-DA29-4D60-AA34-C1B169D4B503}" type="presOf" srcId="{26CAB385-EFFF-41BD-8216-12DAFD153647}" destId="{6CB8CBA7-D890-4B66-A99F-51EA109FCA3A}" srcOrd="0" destOrd="0" presId="urn:microsoft.com/office/officeart/2005/8/layout/hierarchy5"/>
    <dgm:cxn modelId="{C845B2C9-951D-46D1-A3F7-40135CA76807}" type="presOf" srcId="{434613D5-5068-4286-99C0-647D93FFC5DC}" destId="{07BBC6A1-3313-400E-9A87-4738E58357FD}" srcOrd="0" destOrd="0" presId="urn:microsoft.com/office/officeart/2005/8/layout/hierarchy5"/>
    <dgm:cxn modelId="{7B130EE2-CCCA-4F48-AE1C-F3AEBF463408}" type="presOf" srcId="{301218CF-4BEB-43E2-9B5D-9A684D345E6B}" destId="{424488E8-DDBE-4E31-9A70-3EA3761590D6}" srcOrd="0" destOrd="0" presId="urn:microsoft.com/office/officeart/2005/8/layout/hierarchy5"/>
    <dgm:cxn modelId="{E98D95F6-714C-4E44-B0F5-42DB12A9A615}" srcId="{3FD54760-79E5-4C14-A53C-66438FD840A6}" destId="{4C95D7F5-60E6-4376-9DCF-336855C67D01}" srcOrd="0" destOrd="0" parTransId="{D99760CF-9E95-4F1C-98FA-3502B67AB3B3}" sibTransId="{BE37ED65-DCCB-4ABD-B6BB-E8C68812B67E}"/>
    <dgm:cxn modelId="{A7A07C01-4654-4141-B6A7-99F17AB3B2AD}" type="presParOf" srcId="{584256D8-A80C-4998-8823-290888570E52}" destId="{736A5246-6F05-4890-98E8-79A3A7F66393}" srcOrd="0" destOrd="0" presId="urn:microsoft.com/office/officeart/2005/8/layout/hierarchy5"/>
    <dgm:cxn modelId="{3722C544-84B7-48DC-895B-82D4A2892F60}" type="presParOf" srcId="{736A5246-6F05-4890-98E8-79A3A7F66393}" destId="{2FBD675C-314D-42F6-A476-7E3F7F1AD8BF}" srcOrd="0" destOrd="0" presId="urn:microsoft.com/office/officeart/2005/8/layout/hierarchy5"/>
    <dgm:cxn modelId="{84F5797C-2FA7-4C10-84C5-45943D68F79F}" type="presParOf" srcId="{736A5246-6F05-4890-98E8-79A3A7F66393}" destId="{71EAC1AC-8B7A-4214-B529-4FCF3A10DB40}" srcOrd="1" destOrd="0" presId="urn:microsoft.com/office/officeart/2005/8/layout/hierarchy5"/>
    <dgm:cxn modelId="{F78D087C-7E1C-4E05-A33A-A8AB60C767AD}" type="presParOf" srcId="{71EAC1AC-8B7A-4214-B529-4FCF3A10DB40}" destId="{D282339A-213C-4506-8645-1EB5F85AD41D}" srcOrd="0" destOrd="0" presId="urn:microsoft.com/office/officeart/2005/8/layout/hierarchy5"/>
    <dgm:cxn modelId="{23C73548-DF9E-4CC1-A8AE-CC52125D9D82}" type="presParOf" srcId="{D282339A-213C-4506-8645-1EB5F85AD41D}" destId="{6CB8CBA7-D890-4B66-A99F-51EA109FCA3A}" srcOrd="0" destOrd="0" presId="urn:microsoft.com/office/officeart/2005/8/layout/hierarchy5"/>
    <dgm:cxn modelId="{2605C339-6895-4195-9433-94B909517428}" type="presParOf" srcId="{D282339A-213C-4506-8645-1EB5F85AD41D}" destId="{B67AE5B3-EEF0-4234-A504-B8EE4211FB64}" srcOrd="1" destOrd="0" presId="urn:microsoft.com/office/officeart/2005/8/layout/hierarchy5"/>
    <dgm:cxn modelId="{37993B3C-7641-4822-BF73-AF4067612A6C}" type="presParOf" srcId="{B67AE5B3-EEF0-4234-A504-B8EE4211FB64}" destId="{424488E8-DDBE-4E31-9A70-3EA3761590D6}" srcOrd="0" destOrd="0" presId="urn:microsoft.com/office/officeart/2005/8/layout/hierarchy5"/>
    <dgm:cxn modelId="{5EFFECF7-5668-4E26-B620-7A88C89D0B1B}" type="presParOf" srcId="{424488E8-DDBE-4E31-9A70-3EA3761590D6}" destId="{7AE70192-6A48-4BC2-B1A9-915198329486}" srcOrd="0" destOrd="0" presId="urn:microsoft.com/office/officeart/2005/8/layout/hierarchy5"/>
    <dgm:cxn modelId="{EA8AE83C-64A6-49F9-A0A0-19416C01EDAD}" type="presParOf" srcId="{B67AE5B3-EEF0-4234-A504-B8EE4211FB64}" destId="{22E8F29B-FEB5-480B-AD6B-7818E0B3CEC3}" srcOrd="1" destOrd="0" presId="urn:microsoft.com/office/officeart/2005/8/layout/hierarchy5"/>
    <dgm:cxn modelId="{E2E0A666-3501-4799-B3AD-205A5F512017}" type="presParOf" srcId="{22E8F29B-FEB5-480B-AD6B-7818E0B3CEC3}" destId="{A3736D6C-3A64-4DFA-AEFD-6E43F849AB8C}" srcOrd="0" destOrd="0" presId="urn:microsoft.com/office/officeart/2005/8/layout/hierarchy5"/>
    <dgm:cxn modelId="{EA7AA8E4-3760-4887-8365-0908BB819B3A}" type="presParOf" srcId="{22E8F29B-FEB5-480B-AD6B-7818E0B3CEC3}" destId="{BD3E2A6B-60A1-4C89-BC5B-06E976A6C6CB}" srcOrd="1" destOrd="0" presId="urn:microsoft.com/office/officeart/2005/8/layout/hierarchy5"/>
    <dgm:cxn modelId="{46AD67E6-4B8C-4099-B111-6D27FBEA9D27}" type="presParOf" srcId="{BD3E2A6B-60A1-4C89-BC5B-06E976A6C6CB}" destId="{AA4B3C68-F000-417B-B6C9-F44C10D12BB9}" srcOrd="0" destOrd="0" presId="urn:microsoft.com/office/officeart/2005/8/layout/hierarchy5"/>
    <dgm:cxn modelId="{E517E188-217F-4FC8-95D3-18F75FB905FB}" type="presParOf" srcId="{AA4B3C68-F000-417B-B6C9-F44C10D12BB9}" destId="{E46F84C5-5175-4F13-AA3D-E5610A39C096}" srcOrd="0" destOrd="0" presId="urn:microsoft.com/office/officeart/2005/8/layout/hierarchy5"/>
    <dgm:cxn modelId="{C194C0FA-ACCA-498D-8C42-85CB8988E546}" type="presParOf" srcId="{BD3E2A6B-60A1-4C89-BC5B-06E976A6C6CB}" destId="{029DB6E1-04E8-431C-A21A-06371649D69F}" srcOrd="1" destOrd="0" presId="urn:microsoft.com/office/officeart/2005/8/layout/hierarchy5"/>
    <dgm:cxn modelId="{677EE9DA-8A6E-403F-9E41-38884BB54DAD}" type="presParOf" srcId="{029DB6E1-04E8-431C-A21A-06371649D69F}" destId="{18B821DA-2FF3-4ECF-BABA-E7AB3E673A43}" srcOrd="0" destOrd="0" presId="urn:microsoft.com/office/officeart/2005/8/layout/hierarchy5"/>
    <dgm:cxn modelId="{9EE8F98C-A130-4BB7-A73B-B00FA7460790}" type="presParOf" srcId="{029DB6E1-04E8-431C-A21A-06371649D69F}" destId="{848A734F-FD8F-4909-9109-5DE8C77343F9}" srcOrd="1" destOrd="0" presId="urn:microsoft.com/office/officeart/2005/8/layout/hierarchy5"/>
    <dgm:cxn modelId="{CCE833A2-C830-47F6-9CEF-4514160B70AE}" type="presParOf" srcId="{584256D8-A80C-4998-8823-290888570E52}" destId="{991C1506-35D9-4A7D-B853-3F6DE05A6386}" srcOrd="1" destOrd="0" presId="urn:microsoft.com/office/officeart/2005/8/layout/hierarchy5"/>
    <dgm:cxn modelId="{A20FC5A9-C00C-43DA-BF90-4952DB87AD57}" type="presParOf" srcId="{991C1506-35D9-4A7D-B853-3F6DE05A6386}" destId="{35B121FC-B313-4332-8732-C03BF7FB3419}" srcOrd="0" destOrd="0" presId="urn:microsoft.com/office/officeart/2005/8/layout/hierarchy5"/>
    <dgm:cxn modelId="{BF8A5D43-36E5-433B-9E73-60A1AF7B25ED}" type="presParOf" srcId="{35B121FC-B313-4332-8732-C03BF7FB3419}" destId="{49C8EFA3-D386-4254-977E-858D139A5E07}" srcOrd="0" destOrd="0" presId="urn:microsoft.com/office/officeart/2005/8/layout/hierarchy5"/>
    <dgm:cxn modelId="{E8A171F8-0AD7-461A-9265-C9E825ABD0F0}" type="presParOf" srcId="{35B121FC-B313-4332-8732-C03BF7FB3419}" destId="{AD2EB9B4-8EA4-4F60-9863-2C57FA625B38}" srcOrd="1" destOrd="0" presId="urn:microsoft.com/office/officeart/2005/8/layout/hierarchy5"/>
    <dgm:cxn modelId="{6233A108-8C22-47AD-BF58-603F871EBD75}" type="presParOf" srcId="{991C1506-35D9-4A7D-B853-3F6DE05A6386}" destId="{7358B060-735D-42FA-BE31-E3988B50340D}" srcOrd="1" destOrd="0" presId="urn:microsoft.com/office/officeart/2005/8/layout/hierarchy5"/>
    <dgm:cxn modelId="{B49CAF3C-7AC9-4A41-B956-515AA0967C11}" type="presParOf" srcId="{7358B060-735D-42FA-BE31-E3988B50340D}" destId="{09AE63B7-46F1-4869-AD91-66AE618459D5}" srcOrd="0" destOrd="0" presId="urn:microsoft.com/office/officeart/2005/8/layout/hierarchy5"/>
    <dgm:cxn modelId="{F2DEC5CC-533A-4178-A521-001FE9B22D9A}" type="presParOf" srcId="{991C1506-35D9-4A7D-B853-3F6DE05A6386}" destId="{2D5DF7C8-8820-4389-BA50-A2CB4DAA4095}" srcOrd="2" destOrd="0" presId="urn:microsoft.com/office/officeart/2005/8/layout/hierarchy5"/>
    <dgm:cxn modelId="{69FAE097-2978-457E-9C53-F26B2FAA5765}" type="presParOf" srcId="{2D5DF7C8-8820-4389-BA50-A2CB4DAA4095}" destId="{1435B69C-6464-46EA-A787-4942B6C936AC}" srcOrd="0" destOrd="0" presId="urn:microsoft.com/office/officeart/2005/8/layout/hierarchy5"/>
    <dgm:cxn modelId="{B5937EE0-EB70-4DE4-9F92-A265F33497E4}" type="presParOf" srcId="{2D5DF7C8-8820-4389-BA50-A2CB4DAA4095}" destId="{A06EAC01-2446-4F21-9142-F001519310CA}" srcOrd="1" destOrd="0" presId="urn:microsoft.com/office/officeart/2005/8/layout/hierarchy5"/>
    <dgm:cxn modelId="{2B2D856E-E4CD-4181-B87A-A30CC01DD619}" type="presParOf" srcId="{991C1506-35D9-4A7D-B853-3F6DE05A6386}" destId="{977F7A01-1B8F-4FE7-A233-37ABCDD91007}" srcOrd="3" destOrd="0" presId="urn:microsoft.com/office/officeart/2005/8/layout/hierarchy5"/>
    <dgm:cxn modelId="{D6427932-43CF-4598-AE85-382F4D9C7E25}" type="presParOf" srcId="{977F7A01-1B8F-4FE7-A233-37ABCDD91007}" destId="{A2FF607D-16E1-47F9-947D-4AC4992F592D}" srcOrd="0" destOrd="0" presId="urn:microsoft.com/office/officeart/2005/8/layout/hierarchy5"/>
    <dgm:cxn modelId="{F45C981C-5E9B-43FA-BBCE-937FBFEA5CB8}" type="presParOf" srcId="{991C1506-35D9-4A7D-B853-3F6DE05A6386}" destId="{42551F8A-CBA3-4301-8626-C15BC33DCC2A}" srcOrd="4" destOrd="0" presId="urn:microsoft.com/office/officeart/2005/8/layout/hierarchy5"/>
    <dgm:cxn modelId="{6B928F9A-17AA-4562-850E-B98EC29A65BB}" type="presParOf" srcId="{42551F8A-CBA3-4301-8626-C15BC33DCC2A}" destId="{07BBC6A1-3313-400E-9A87-4738E58357FD}" srcOrd="0" destOrd="0" presId="urn:microsoft.com/office/officeart/2005/8/layout/hierarchy5"/>
    <dgm:cxn modelId="{43B12086-6017-4E66-8995-DEA970E76A0B}" type="presParOf" srcId="{42551F8A-CBA3-4301-8626-C15BC33DCC2A}" destId="{643372E4-DB27-40D8-A12F-7B9E8BE7ACF4}" srcOrd="1" destOrd="0" presId="urn:microsoft.com/office/officeart/2005/8/layout/hierarchy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128ED-D6D8-46A8-8BFC-F658474CF747}">
      <dsp:nvSpPr>
        <dsp:cNvPr id="0" name=""/>
        <dsp:cNvSpPr/>
      </dsp:nvSpPr>
      <dsp:spPr>
        <a:xfrm>
          <a:off x="0" y="3387110"/>
          <a:ext cx="5720316" cy="555683"/>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ct val="90000"/>
            </a:lnSpc>
            <a:spcBef>
              <a:spcPct val="0"/>
            </a:spcBef>
            <a:spcAft>
              <a:spcPct val="35000"/>
            </a:spcAft>
            <a:buNone/>
          </a:pPr>
          <a:r>
            <a:rPr lang="en-US" sz="1200" kern="1200">
              <a:latin typeface="Garamond" pitchFamily="18" charset="0"/>
            </a:rPr>
            <a:t>Local Distribution Network: Connection lines</a:t>
          </a:r>
          <a:endParaRPr lang="en-US" sz="1200" kern="1200" dirty="0">
            <a:latin typeface="Garamond" pitchFamily="18" charset="0"/>
          </a:endParaRPr>
        </a:p>
      </dsp:txBody>
      <dsp:txXfrm>
        <a:off x="0" y="3387110"/>
        <a:ext cx="5720316" cy="300069"/>
      </dsp:txXfrm>
    </dsp:sp>
    <dsp:sp modelId="{4FAF900A-FDE6-4ADE-A160-B396A4F6C74F}">
      <dsp:nvSpPr>
        <dsp:cNvPr id="0" name=""/>
        <dsp:cNvSpPr/>
      </dsp:nvSpPr>
      <dsp:spPr>
        <a:xfrm>
          <a:off x="2793" y="3676066"/>
          <a:ext cx="1904909" cy="255614"/>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rtl="0">
            <a:lnSpc>
              <a:spcPct val="90000"/>
            </a:lnSpc>
            <a:spcBef>
              <a:spcPct val="0"/>
            </a:spcBef>
            <a:spcAft>
              <a:spcPct val="35000"/>
            </a:spcAft>
            <a:buNone/>
          </a:pPr>
          <a:r>
            <a:rPr lang="en-US" sz="1050" kern="1200">
              <a:latin typeface="Garamond" pitchFamily="18" charset="0"/>
            </a:rPr>
            <a:t>Lateral connections from mains to residential units (steel pipes)</a:t>
          </a:r>
          <a:endParaRPr lang="en-US" sz="1050" kern="1200" dirty="0">
            <a:latin typeface="Garamond" pitchFamily="18" charset="0"/>
          </a:endParaRPr>
        </a:p>
      </dsp:txBody>
      <dsp:txXfrm>
        <a:off x="2793" y="3676066"/>
        <a:ext cx="1904909" cy="255614"/>
      </dsp:txXfrm>
    </dsp:sp>
    <dsp:sp modelId="{6DD99FB6-4084-41E2-BCAA-4327C501E3C5}">
      <dsp:nvSpPr>
        <dsp:cNvPr id="0" name=""/>
        <dsp:cNvSpPr/>
      </dsp:nvSpPr>
      <dsp:spPr>
        <a:xfrm>
          <a:off x="1907703" y="3676066"/>
          <a:ext cx="1904909" cy="255614"/>
        </a:xfrm>
        <a:prstGeom prst="rect">
          <a:avLst/>
        </a:prstGeom>
        <a:solidFill>
          <a:schemeClr val="accent4">
            <a:tint val="40000"/>
            <a:alpha val="90000"/>
            <a:hueOff val="-328809"/>
            <a:satOff val="1846"/>
            <a:lumOff val="117"/>
            <a:alphaOff val="0"/>
          </a:schemeClr>
        </a:solidFill>
        <a:ln w="25400" cap="flat" cmpd="sng" algn="ctr">
          <a:solidFill>
            <a:schemeClr val="accent4">
              <a:tint val="40000"/>
              <a:alpha val="90000"/>
              <a:hueOff val="-328809"/>
              <a:satOff val="1846"/>
              <a:lumOff val="11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rtl="0">
            <a:lnSpc>
              <a:spcPct val="90000"/>
            </a:lnSpc>
            <a:spcBef>
              <a:spcPct val="0"/>
            </a:spcBef>
            <a:spcAft>
              <a:spcPct val="35000"/>
            </a:spcAft>
            <a:buNone/>
          </a:pPr>
          <a:r>
            <a:rPr lang="en-US" sz="1050" kern="1200">
              <a:latin typeface="Garamond" pitchFamily="18" charset="0"/>
            </a:rPr>
            <a:t>Output pressure at home regulators is 22.5 mBar</a:t>
          </a:r>
          <a:endParaRPr lang="en-US" sz="1050" kern="1200" dirty="0">
            <a:latin typeface="Garamond" pitchFamily="18" charset="0"/>
          </a:endParaRPr>
        </a:p>
      </dsp:txBody>
      <dsp:txXfrm>
        <a:off x="1907703" y="3676066"/>
        <a:ext cx="1904909" cy="255614"/>
      </dsp:txXfrm>
    </dsp:sp>
    <dsp:sp modelId="{5CBE31B9-B454-4CB6-A6D7-080417145130}">
      <dsp:nvSpPr>
        <dsp:cNvPr id="0" name=""/>
        <dsp:cNvSpPr/>
      </dsp:nvSpPr>
      <dsp:spPr>
        <a:xfrm>
          <a:off x="3812612" y="3676066"/>
          <a:ext cx="1904909" cy="255614"/>
        </a:xfrm>
        <a:prstGeom prst="rect">
          <a:avLst/>
        </a:prstGeom>
        <a:solidFill>
          <a:schemeClr val="accent4">
            <a:tint val="40000"/>
            <a:alpha val="90000"/>
            <a:hueOff val="-657618"/>
            <a:satOff val="3693"/>
            <a:lumOff val="235"/>
            <a:alphaOff val="0"/>
          </a:schemeClr>
        </a:solidFill>
        <a:ln w="25400" cap="flat" cmpd="sng" algn="ctr">
          <a:solidFill>
            <a:schemeClr val="accent4">
              <a:tint val="40000"/>
              <a:alpha val="90000"/>
              <a:hueOff val="-657618"/>
              <a:satOff val="3693"/>
              <a:lumOff val="23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66725" rtl="0">
            <a:lnSpc>
              <a:spcPct val="90000"/>
            </a:lnSpc>
            <a:spcBef>
              <a:spcPct val="0"/>
            </a:spcBef>
            <a:spcAft>
              <a:spcPct val="35000"/>
            </a:spcAft>
            <a:buNone/>
          </a:pPr>
          <a:r>
            <a:rPr lang="en-US" sz="1050" kern="1200">
              <a:latin typeface="Garamond" pitchFamily="18" charset="0"/>
            </a:rPr>
            <a:t>Enter households via meters, connects to appliances </a:t>
          </a:r>
          <a:endParaRPr lang="en-US" sz="1050" kern="1200" dirty="0">
            <a:latin typeface="Garamond" pitchFamily="18" charset="0"/>
          </a:endParaRPr>
        </a:p>
      </dsp:txBody>
      <dsp:txXfrm>
        <a:off x="3812612" y="3676066"/>
        <a:ext cx="1904909" cy="255614"/>
      </dsp:txXfrm>
    </dsp:sp>
    <dsp:sp modelId="{B6AB1FC4-8F76-437D-B45E-B054768F0433}">
      <dsp:nvSpPr>
        <dsp:cNvPr id="0" name=""/>
        <dsp:cNvSpPr/>
      </dsp:nvSpPr>
      <dsp:spPr>
        <a:xfrm rot="10800000">
          <a:off x="0" y="2540804"/>
          <a:ext cx="5720316" cy="854641"/>
        </a:xfrm>
        <a:prstGeom prst="upArrowCallout">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Local Distribution Network: City gate regulators</a:t>
          </a:r>
        </a:p>
      </dsp:txBody>
      <dsp:txXfrm rot="-10800000">
        <a:off x="0" y="2540804"/>
        <a:ext cx="5720316" cy="299979"/>
      </dsp:txXfrm>
    </dsp:sp>
    <dsp:sp modelId="{1D5462D7-F076-47A6-81FE-ACD88A0FFD8F}">
      <dsp:nvSpPr>
        <dsp:cNvPr id="0" name=""/>
        <dsp:cNvSpPr/>
      </dsp:nvSpPr>
      <dsp:spPr>
        <a:xfrm>
          <a:off x="2793" y="2840783"/>
          <a:ext cx="1904909" cy="255537"/>
        </a:xfrm>
        <a:prstGeom prst="rect">
          <a:avLst/>
        </a:prstGeom>
        <a:solidFill>
          <a:schemeClr val="accent4">
            <a:tint val="40000"/>
            <a:alpha val="90000"/>
            <a:hueOff val="-986427"/>
            <a:satOff val="5539"/>
            <a:lumOff val="352"/>
            <a:alphaOff val="0"/>
          </a:schemeClr>
        </a:solidFill>
        <a:ln w="25400" cap="flat" cmpd="sng" algn="ctr">
          <a:solidFill>
            <a:schemeClr val="accent4">
              <a:tint val="40000"/>
              <a:alpha val="90000"/>
              <a:hueOff val="-986427"/>
              <a:satOff val="5539"/>
              <a:lumOff val="35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0.1-2 Bar medium pressure</a:t>
          </a:r>
        </a:p>
      </dsp:txBody>
      <dsp:txXfrm>
        <a:off x="2793" y="2840783"/>
        <a:ext cx="1904909" cy="255537"/>
      </dsp:txXfrm>
    </dsp:sp>
    <dsp:sp modelId="{A14772EE-DFB0-41AA-9FF8-A90FC1C82EB9}">
      <dsp:nvSpPr>
        <dsp:cNvPr id="0" name=""/>
        <dsp:cNvSpPr/>
      </dsp:nvSpPr>
      <dsp:spPr>
        <a:xfrm>
          <a:off x="1907703" y="2840783"/>
          <a:ext cx="1904909" cy="255537"/>
        </a:xfrm>
        <a:prstGeom prst="rect">
          <a:avLst/>
        </a:prstGeom>
        <a:solidFill>
          <a:schemeClr val="accent4">
            <a:tint val="40000"/>
            <a:alpha val="90000"/>
            <a:hueOff val="-1315237"/>
            <a:satOff val="7386"/>
            <a:lumOff val="469"/>
            <a:alphaOff val="0"/>
          </a:schemeClr>
        </a:solidFill>
        <a:ln w="25400" cap="flat" cmpd="sng" algn="ctr">
          <a:solidFill>
            <a:schemeClr val="accent4">
              <a:tint val="40000"/>
              <a:alpha val="90000"/>
              <a:hueOff val="-1315237"/>
              <a:satOff val="7386"/>
              <a:lumOff val="46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0.1 Bar low pressure mains</a:t>
          </a:r>
        </a:p>
      </dsp:txBody>
      <dsp:txXfrm>
        <a:off x="1907703" y="2840783"/>
        <a:ext cx="1904909" cy="255537"/>
      </dsp:txXfrm>
    </dsp:sp>
    <dsp:sp modelId="{99E517F5-FC72-4BC6-8B09-8476CB8AD54B}">
      <dsp:nvSpPr>
        <dsp:cNvPr id="0" name=""/>
        <dsp:cNvSpPr/>
      </dsp:nvSpPr>
      <dsp:spPr>
        <a:xfrm>
          <a:off x="3812612" y="2840783"/>
          <a:ext cx="1904909" cy="255537"/>
        </a:xfrm>
        <a:prstGeom prst="rect">
          <a:avLst/>
        </a:prstGeom>
        <a:solidFill>
          <a:schemeClr val="accent4">
            <a:tint val="40000"/>
            <a:alpha val="90000"/>
            <a:hueOff val="-1644046"/>
            <a:satOff val="9232"/>
            <a:lumOff val="587"/>
            <a:alphaOff val="0"/>
          </a:schemeClr>
        </a:solidFill>
        <a:ln w="25400" cap="flat" cmpd="sng" algn="ctr">
          <a:solidFill>
            <a:schemeClr val="accent4">
              <a:tint val="40000"/>
              <a:alpha val="90000"/>
              <a:hueOff val="-1644046"/>
              <a:satOff val="9232"/>
              <a:lumOff val="58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PE pipes</a:t>
          </a:r>
        </a:p>
      </dsp:txBody>
      <dsp:txXfrm>
        <a:off x="3812612" y="2840783"/>
        <a:ext cx="1904909" cy="255537"/>
      </dsp:txXfrm>
    </dsp:sp>
    <dsp:sp modelId="{FB071324-37FF-4673-8DA0-31741065728B}">
      <dsp:nvSpPr>
        <dsp:cNvPr id="0" name=""/>
        <dsp:cNvSpPr/>
      </dsp:nvSpPr>
      <dsp:spPr>
        <a:xfrm rot="10800000">
          <a:off x="0" y="1694498"/>
          <a:ext cx="5720316" cy="854641"/>
        </a:xfrm>
        <a:prstGeom prst="upArrowCallout">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Garamond" pitchFamily="18" charset="0"/>
            </a:rPr>
            <a:t>Local Distribution Network: Distribution mains</a:t>
          </a:r>
          <a:endParaRPr lang="en-US" sz="1200" kern="1200">
            <a:latin typeface="Garamond" pitchFamily="18" charset="0"/>
          </a:endParaRPr>
        </a:p>
      </dsp:txBody>
      <dsp:txXfrm rot="-10800000">
        <a:off x="0" y="1694498"/>
        <a:ext cx="5720316" cy="299979"/>
      </dsp:txXfrm>
    </dsp:sp>
    <dsp:sp modelId="{B58A206C-8864-428B-B40C-4C56B413B3BA}">
      <dsp:nvSpPr>
        <dsp:cNvPr id="0" name=""/>
        <dsp:cNvSpPr/>
      </dsp:nvSpPr>
      <dsp:spPr>
        <a:xfrm>
          <a:off x="0" y="1994477"/>
          <a:ext cx="2860158" cy="255537"/>
        </a:xfrm>
        <a:prstGeom prst="rect">
          <a:avLst/>
        </a:prstGeom>
        <a:solidFill>
          <a:schemeClr val="accent4">
            <a:tint val="40000"/>
            <a:alpha val="90000"/>
            <a:hueOff val="-1972855"/>
            <a:satOff val="11079"/>
            <a:lumOff val="704"/>
            <a:alphaOff val="0"/>
          </a:schemeClr>
        </a:solidFill>
        <a:ln w="25400" cap="flat" cmpd="sng" algn="ctr">
          <a:solidFill>
            <a:schemeClr val="accent4">
              <a:tint val="40000"/>
              <a:alpha val="90000"/>
              <a:hueOff val="-1972855"/>
              <a:satOff val="11079"/>
              <a:lumOff val="70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7 Bar (intermediate pressure)</a:t>
          </a:r>
        </a:p>
      </dsp:txBody>
      <dsp:txXfrm>
        <a:off x="0" y="1994477"/>
        <a:ext cx="2860158" cy="255537"/>
      </dsp:txXfrm>
    </dsp:sp>
    <dsp:sp modelId="{8ED07D6C-C0B7-416C-8635-031383CB6735}">
      <dsp:nvSpPr>
        <dsp:cNvPr id="0" name=""/>
        <dsp:cNvSpPr/>
      </dsp:nvSpPr>
      <dsp:spPr>
        <a:xfrm>
          <a:off x="2860158" y="1994477"/>
          <a:ext cx="2860158" cy="255537"/>
        </a:xfrm>
        <a:prstGeom prst="rect">
          <a:avLst/>
        </a:prstGeom>
        <a:solidFill>
          <a:schemeClr val="accent4">
            <a:tint val="40000"/>
            <a:alpha val="90000"/>
            <a:hueOff val="-2301664"/>
            <a:satOff val="12925"/>
            <a:lumOff val="821"/>
            <a:alphaOff val="0"/>
          </a:schemeClr>
        </a:solidFill>
        <a:ln w="25400" cap="flat" cmpd="sng" algn="ctr">
          <a:solidFill>
            <a:schemeClr val="accent4">
              <a:tint val="40000"/>
              <a:alpha val="90000"/>
              <a:hueOff val="-2301664"/>
              <a:satOff val="12925"/>
              <a:lumOff val="82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rtl="0">
            <a:lnSpc>
              <a:spcPct val="90000"/>
            </a:lnSpc>
            <a:spcBef>
              <a:spcPct val="0"/>
            </a:spcBef>
            <a:spcAft>
              <a:spcPct val="35000"/>
            </a:spcAft>
            <a:buNone/>
          </a:pPr>
          <a:r>
            <a:rPr lang="en-US" sz="1200" kern="1200" dirty="0">
              <a:latin typeface="Garamond" pitchFamily="18" charset="0"/>
            </a:rPr>
            <a:t>Steel or polyethylene (PE) pipes</a:t>
          </a:r>
        </a:p>
      </dsp:txBody>
      <dsp:txXfrm>
        <a:off x="2860158" y="1994477"/>
        <a:ext cx="2860158" cy="255537"/>
      </dsp:txXfrm>
    </dsp:sp>
    <dsp:sp modelId="{D9F0545A-C8EE-4927-9801-8724A81EFD77}">
      <dsp:nvSpPr>
        <dsp:cNvPr id="0" name=""/>
        <dsp:cNvSpPr/>
      </dsp:nvSpPr>
      <dsp:spPr>
        <a:xfrm rot="10800000">
          <a:off x="0" y="848191"/>
          <a:ext cx="5720316" cy="854641"/>
        </a:xfrm>
        <a:prstGeom prst="upArrowCallout">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Garamond" pitchFamily="18" charset="0"/>
            </a:rPr>
            <a:t>Pressure Reduction Stations (PRSs)</a:t>
          </a:r>
        </a:p>
      </dsp:txBody>
      <dsp:txXfrm rot="-10800000">
        <a:off x="0" y="848191"/>
        <a:ext cx="5720316" cy="299979"/>
      </dsp:txXfrm>
    </dsp:sp>
    <dsp:sp modelId="{8752AF40-EA3B-42D0-88AF-9C4226967CA1}">
      <dsp:nvSpPr>
        <dsp:cNvPr id="0" name=""/>
        <dsp:cNvSpPr/>
      </dsp:nvSpPr>
      <dsp:spPr>
        <a:xfrm>
          <a:off x="2793" y="1148171"/>
          <a:ext cx="1904909" cy="255537"/>
        </a:xfrm>
        <a:prstGeom prst="rect">
          <a:avLst/>
        </a:prstGeom>
        <a:solidFill>
          <a:schemeClr val="accent4">
            <a:tint val="40000"/>
            <a:alpha val="90000"/>
            <a:hueOff val="-2630473"/>
            <a:satOff val="14771"/>
            <a:lumOff val="939"/>
            <a:alphaOff val="0"/>
          </a:schemeClr>
        </a:solidFill>
        <a:ln w="25400" cap="flat" cmpd="sng" algn="ctr">
          <a:solidFill>
            <a:schemeClr val="accent4">
              <a:tint val="40000"/>
              <a:alpha val="90000"/>
              <a:hueOff val="-2630473"/>
              <a:satOff val="14771"/>
              <a:lumOff val="93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Garamond" pitchFamily="18" charset="0"/>
            </a:rPr>
            <a:t>Typically located at the borders of serviced areas</a:t>
          </a:r>
        </a:p>
      </dsp:txBody>
      <dsp:txXfrm>
        <a:off x="2793" y="1148171"/>
        <a:ext cx="1904909" cy="255537"/>
      </dsp:txXfrm>
    </dsp:sp>
    <dsp:sp modelId="{82A6249B-30AC-4706-987A-B601D41717FB}">
      <dsp:nvSpPr>
        <dsp:cNvPr id="0" name=""/>
        <dsp:cNvSpPr/>
      </dsp:nvSpPr>
      <dsp:spPr>
        <a:xfrm>
          <a:off x="1907703" y="1148171"/>
          <a:ext cx="1904909" cy="255537"/>
        </a:xfrm>
        <a:prstGeom prst="rect">
          <a:avLst/>
        </a:prstGeom>
        <a:solidFill>
          <a:schemeClr val="accent4">
            <a:tint val="40000"/>
            <a:alpha val="90000"/>
            <a:hueOff val="-2959282"/>
            <a:satOff val="16618"/>
            <a:lumOff val="1056"/>
            <a:alphaOff val="0"/>
          </a:schemeClr>
        </a:solidFill>
        <a:ln w="25400" cap="flat" cmpd="sng" algn="ctr">
          <a:solidFill>
            <a:schemeClr val="accent4">
              <a:tint val="40000"/>
              <a:alpha val="90000"/>
              <a:hueOff val="-2959282"/>
              <a:satOff val="16618"/>
              <a:lumOff val="10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Garamond" pitchFamily="18" charset="0"/>
            </a:rPr>
            <a:t>Reduce pressure to 7 Bar</a:t>
          </a:r>
        </a:p>
      </dsp:txBody>
      <dsp:txXfrm>
        <a:off x="1907703" y="1148171"/>
        <a:ext cx="1904909" cy="255537"/>
      </dsp:txXfrm>
    </dsp:sp>
    <dsp:sp modelId="{77D3F812-7AEB-4275-9CBD-4DAF0FD2FB2A}">
      <dsp:nvSpPr>
        <dsp:cNvPr id="0" name=""/>
        <dsp:cNvSpPr/>
      </dsp:nvSpPr>
      <dsp:spPr>
        <a:xfrm>
          <a:off x="3812612" y="1148171"/>
          <a:ext cx="1904909" cy="255537"/>
        </a:xfrm>
        <a:prstGeom prst="rect">
          <a:avLst/>
        </a:prstGeom>
        <a:solidFill>
          <a:schemeClr val="accent4">
            <a:tint val="40000"/>
            <a:alpha val="90000"/>
            <a:hueOff val="-3288091"/>
            <a:satOff val="18464"/>
            <a:lumOff val="1173"/>
            <a:alphaOff val="0"/>
          </a:schemeClr>
        </a:solidFill>
        <a:ln w="25400" cap="flat" cmpd="sng" algn="ctr">
          <a:solidFill>
            <a:schemeClr val="accent4">
              <a:tint val="40000"/>
              <a:alpha val="90000"/>
              <a:hueOff val="-3288091"/>
              <a:satOff val="18464"/>
              <a:lumOff val="11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Garamond" pitchFamily="18" charset="0"/>
            </a:rPr>
            <a:t>Odorant addition (facilitate detection)</a:t>
          </a:r>
          <a:endParaRPr lang="en-US" sz="1200" kern="1200">
            <a:latin typeface="Garamond" pitchFamily="18" charset="0"/>
          </a:endParaRPr>
        </a:p>
      </dsp:txBody>
      <dsp:txXfrm>
        <a:off x="3812612" y="1148171"/>
        <a:ext cx="1904909" cy="255537"/>
      </dsp:txXfrm>
    </dsp:sp>
    <dsp:sp modelId="{B346696A-344F-40B6-89E3-8B4791D9FA72}">
      <dsp:nvSpPr>
        <dsp:cNvPr id="0" name=""/>
        <dsp:cNvSpPr/>
      </dsp:nvSpPr>
      <dsp:spPr>
        <a:xfrm rot="10800000">
          <a:off x="0" y="0"/>
          <a:ext cx="5720316" cy="854641"/>
        </a:xfrm>
        <a:prstGeom prst="upArrowCallou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Garamond" pitchFamily="18" charset="0"/>
            </a:rPr>
            <a:t>Transmission Lines (main Line)</a:t>
          </a:r>
        </a:p>
      </dsp:txBody>
      <dsp:txXfrm rot="-10800000">
        <a:off x="0" y="0"/>
        <a:ext cx="5720316" cy="299979"/>
      </dsp:txXfrm>
    </dsp:sp>
    <dsp:sp modelId="{1DC02939-2BFC-4A21-8737-104B25F7A269}">
      <dsp:nvSpPr>
        <dsp:cNvPr id="0" name=""/>
        <dsp:cNvSpPr/>
      </dsp:nvSpPr>
      <dsp:spPr>
        <a:xfrm>
          <a:off x="0" y="301864"/>
          <a:ext cx="2860158" cy="255537"/>
        </a:xfrm>
        <a:prstGeom prst="rect">
          <a:avLst/>
        </a:prstGeom>
        <a:solidFill>
          <a:schemeClr val="accent4">
            <a:tint val="40000"/>
            <a:alpha val="90000"/>
            <a:hueOff val="-3616900"/>
            <a:satOff val="20311"/>
            <a:lumOff val="1291"/>
            <a:alphaOff val="0"/>
          </a:schemeClr>
        </a:solidFill>
        <a:ln w="25400" cap="flat" cmpd="sng" algn="ctr">
          <a:solidFill>
            <a:schemeClr val="accent4">
              <a:tint val="40000"/>
              <a:alpha val="90000"/>
              <a:hueOff val="-3616900"/>
              <a:satOff val="20311"/>
              <a:lumOff val="129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Garamond" pitchFamily="18" charset="0"/>
            </a:rPr>
            <a:t>Receive from processing facilities at 70 Bar</a:t>
          </a:r>
        </a:p>
      </dsp:txBody>
      <dsp:txXfrm>
        <a:off x="0" y="301864"/>
        <a:ext cx="2860158" cy="255537"/>
      </dsp:txXfrm>
    </dsp:sp>
    <dsp:sp modelId="{6DF5C255-47CF-463D-BEAF-55733EADF0A0}">
      <dsp:nvSpPr>
        <dsp:cNvPr id="0" name=""/>
        <dsp:cNvSpPr/>
      </dsp:nvSpPr>
      <dsp:spPr>
        <a:xfrm>
          <a:off x="2860158" y="301864"/>
          <a:ext cx="2860158" cy="255537"/>
        </a:xfrm>
        <a:prstGeom prst="rect">
          <a:avLst/>
        </a:prstGeom>
        <a:solidFill>
          <a:schemeClr val="accent4">
            <a:tint val="40000"/>
            <a:alpha val="90000"/>
            <a:hueOff val="-3945710"/>
            <a:satOff val="22157"/>
            <a:lumOff val="1408"/>
            <a:alphaOff val="0"/>
          </a:schemeClr>
        </a:solidFill>
        <a:ln w="25400" cap="flat" cmpd="sng" algn="ctr">
          <a:solidFill>
            <a:schemeClr val="accent4">
              <a:tint val="40000"/>
              <a:alpha val="90000"/>
              <a:hueOff val="-3945710"/>
              <a:satOff val="22157"/>
              <a:lumOff val="14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Garamond" pitchFamily="18" charset="0"/>
            </a:rPr>
            <a:t>Feed Pressure Reducing Stations (PRS)</a:t>
          </a:r>
        </a:p>
      </dsp:txBody>
      <dsp:txXfrm>
        <a:off x="2860158" y="301864"/>
        <a:ext cx="2860158" cy="2555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BBC6A1-3313-400E-9A87-4738E58357FD}">
      <dsp:nvSpPr>
        <dsp:cNvPr id="0" name=""/>
        <dsp:cNvSpPr/>
      </dsp:nvSpPr>
      <dsp:spPr>
        <a:xfrm>
          <a:off x="3591637" y="0"/>
          <a:ext cx="1537093" cy="3835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dirty="0"/>
            <a:t>Oversee implementation of Environmental management actions as per ESMP Mangement Matrix</a:t>
          </a:r>
        </a:p>
        <a:p>
          <a:pPr marL="0" lvl="0" indent="0" algn="ctr" defTabSz="355600">
            <a:lnSpc>
              <a:spcPct val="90000"/>
            </a:lnSpc>
            <a:spcBef>
              <a:spcPct val="0"/>
            </a:spcBef>
            <a:spcAft>
              <a:spcPct val="35000"/>
            </a:spcAft>
            <a:buNone/>
          </a:pPr>
          <a:endParaRPr lang="en-US" sz="800" kern="1200" dirty="0"/>
        </a:p>
        <a:p>
          <a:pPr marL="0" lvl="0" indent="0" algn="ctr" defTabSz="355600">
            <a:lnSpc>
              <a:spcPct val="90000"/>
            </a:lnSpc>
            <a:spcBef>
              <a:spcPct val="0"/>
            </a:spcBef>
            <a:spcAft>
              <a:spcPct val="35000"/>
            </a:spcAft>
            <a:buNone/>
          </a:pPr>
          <a:r>
            <a:rPr lang="en-US" sz="800" kern="1200"/>
            <a:t>Daily reporting to governorate officer as per ESMP monitoring matrix</a:t>
          </a:r>
          <a:endParaRPr lang="en-US" sz="800" kern="1200" dirty="0"/>
        </a:p>
      </dsp:txBody>
      <dsp:txXfrm>
        <a:off x="3591637" y="0"/>
        <a:ext cx="1537093" cy="1150620"/>
      </dsp:txXfrm>
    </dsp:sp>
    <dsp:sp modelId="{1435B69C-6464-46EA-A787-4942B6C936AC}">
      <dsp:nvSpPr>
        <dsp:cNvPr id="0" name=""/>
        <dsp:cNvSpPr/>
      </dsp:nvSpPr>
      <dsp:spPr>
        <a:xfrm>
          <a:off x="1796853" y="0"/>
          <a:ext cx="1537093" cy="3835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Daily troubleshooting &amp; support to HSE site engineers  for ESMP implementation</a:t>
          </a:r>
        </a:p>
        <a:p>
          <a:pPr marL="0" lvl="0" indent="0" algn="ctr" defTabSz="355600">
            <a:lnSpc>
              <a:spcPct val="90000"/>
            </a:lnSpc>
            <a:spcBef>
              <a:spcPct val="0"/>
            </a:spcBef>
            <a:spcAft>
              <a:spcPct val="35000"/>
            </a:spcAft>
            <a:buNone/>
          </a:pPr>
          <a:endParaRPr lang="en-US" sz="800" kern="1200"/>
        </a:p>
        <a:p>
          <a:pPr marL="0" lvl="0" indent="0" algn="ctr" defTabSz="355600">
            <a:lnSpc>
              <a:spcPct val="90000"/>
            </a:lnSpc>
            <a:spcBef>
              <a:spcPct val="0"/>
            </a:spcBef>
            <a:spcAft>
              <a:spcPct val="35000"/>
            </a:spcAft>
            <a:buNone/>
          </a:pPr>
          <a:r>
            <a:rPr lang="en-US" sz="800" kern="1200"/>
            <a:t>Compilation of Daily reports from site engineers into Monthly report to headquarters</a:t>
          </a:r>
        </a:p>
      </dsp:txBody>
      <dsp:txXfrm>
        <a:off x="1796853" y="0"/>
        <a:ext cx="1537093" cy="1150620"/>
      </dsp:txXfrm>
    </dsp:sp>
    <dsp:sp modelId="{49C8EFA3-D386-4254-977E-858D139A5E07}">
      <dsp:nvSpPr>
        <dsp:cNvPr id="0" name=""/>
        <dsp:cNvSpPr/>
      </dsp:nvSpPr>
      <dsp:spPr>
        <a:xfrm>
          <a:off x="2068" y="0"/>
          <a:ext cx="1537093" cy="383540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Strategic ESMP support &amp; Facilitation</a:t>
          </a:r>
        </a:p>
        <a:p>
          <a:pPr marL="0" lvl="0" indent="0" algn="ctr" defTabSz="355600">
            <a:lnSpc>
              <a:spcPct val="90000"/>
            </a:lnSpc>
            <a:spcBef>
              <a:spcPct val="0"/>
            </a:spcBef>
            <a:spcAft>
              <a:spcPct val="35000"/>
            </a:spcAft>
            <a:buNone/>
          </a:pPr>
          <a:endParaRPr lang="en-US" sz="800" kern="1200"/>
        </a:p>
        <a:p>
          <a:pPr marL="0" lvl="0" indent="0" algn="ctr" defTabSz="355600">
            <a:lnSpc>
              <a:spcPct val="90000"/>
            </a:lnSpc>
            <a:spcBef>
              <a:spcPct val="0"/>
            </a:spcBef>
            <a:spcAft>
              <a:spcPct val="35000"/>
            </a:spcAft>
            <a:buNone/>
          </a:pPr>
          <a:r>
            <a:rPr lang="en-US" sz="800" kern="1200"/>
            <a:t>Compilation of Quarterly reports to EGAS</a:t>
          </a:r>
        </a:p>
      </dsp:txBody>
      <dsp:txXfrm>
        <a:off x="2068" y="0"/>
        <a:ext cx="1537093" cy="1150620"/>
      </dsp:txXfrm>
    </dsp:sp>
    <dsp:sp modelId="{6CB8CBA7-D890-4B66-A99F-51EA109FCA3A}">
      <dsp:nvSpPr>
        <dsp:cNvPr id="0" name=""/>
        <dsp:cNvSpPr/>
      </dsp:nvSpPr>
      <dsp:spPr>
        <a:xfrm>
          <a:off x="130914" y="2094188"/>
          <a:ext cx="1288454" cy="6442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HSE Manager &amp; SDO @ REGAS Cairo head office </a:t>
          </a:r>
        </a:p>
      </dsp:txBody>
      <dsp:txXfrm>
        <a:off x="149783" y="2113057"/>
        <a:ext cx="1250716" cy="606489"/>
      </dsp:txXfrm>
    </dsp:sp>
    <dsp:sp modelId="{424488E8-DDBE-4E31-9A70-3EA3761590D6}">
      <dsp:nvSpPr>
        <dsp:cNvPr id="0" name=""/>
        <dsp:cNvSpPr/>
      </dsp:nvSpPr>
      <dsp:spPr>
        <a:xfrm>
          <a:off x="1419368" y="2401184"/>
          <a:ext cx="515381" cy="30234"/>
        </a:xfrm>
        <a:custGeom>
          <a:avLst/>
          <a:gdLst/>
          <a:ahLst/>
          <a:cxnLst/>
          <a:rect l="0" t="0" r="0" b="0"/>
          <a:pathLst>
            <a:path>
              <a:moveTo>
                <a:pt x="0" y="15117"/>
              </a:moveTo>
              <a:lnTo>
                <a:pt x="515381" y="151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664175" y="2403417"/>
        <a:ext cx="25769" cy="25769"/>
      </dsp:txXfrm>
    </dsp:sp>
    <dsp:sp modelId="{A3736D6C-3A64-4DFA-AEFD-6E43F849AB8C}">
      <dsp:nvSpPr>
        <dsp:cNvPr id="0" name=""/>
        <dsp:cNvSpPr/>
      </dsp:nvSpPr>
      <dsp:spPr>
        <a:xfrm>
          <a:off x="1934750" y="2094188"/>
          <a:ext cx="1288454" cy="6442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HSE &amp; Social officer @ ReGas Sohag Level</a:t>
          </a:r>
        </a:p>
      </dsp:txBody>
      <dsp:txXfrm>
        <a:off x="1953619" y="2113057"/>
        <a:ext cx="1250716" cy="606489"/>
      </dsp:txXfrm>
    </dsp:sp>
    <dsp:sp modelId="{AA4B3C68-F000-417B-B6C9-F44C10D12BB9}">
      <dsp:nvSpPr>
        <dsp:cNvPr id="0" name=""/>
        <dsp:cNvSpPr/>
      </dsp:nvSpPr>
      <dsp:spPr>
        <a:xfrm>
          <a:off x="3223205" y="2401184"/>
          <a:ext cx="515381" cy="30234"/>
        </a:xfrm>
        <a:custGeom>
          <a:avLst/>
          <a:gdLst/>
          <a:ahLst/>
          <a:cxnLst/>
          <a:rect l="0" t="0" r="0" b="0"/>
          <a:pathLst>
            <a:path>
              <a:moveTo>
                <a:pt x="0" y="15117"/>
              </a:moveTo>
              <a:lnTo>
                <a:pt x="515381" y="151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68011" y="2403417"/>
        <a:ext cx="25769" cy="25769"/>
      </dsp:txXfrm>
    </dsp:sp>
    <dsp:sp modelId="{18B821DA-2FF3-4ECF-BABA-E7AB3E673A43}">
      <dsp:nvSpPr>
        <dsp:cNvPr id="0" name=""/>
        <dsp:cNvSpPr/>
      </dsp:nvSpPr>
      <dsp:spPr>
        <a:xfrm>
          <a:off x="3738587" y="2094188"/>
          <a:ext cx="1288454" cy="64422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Designated site engineer @ each work location and PRS</a:t>
          </a:r>
        </a:p>
      </dsp:txBody>
      <dsp:txXfrm>
        <a:off x="3757456" y="2113057"/>
        <a:ext cx="1250716" cy="6064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Heb10</b:Tag>
    <b:SourceType>Report</b:SourceType>
    <b:Guid>{DD22F807-3042-4508-A4F9-8562FD32EC93}</b:Guid>
    <b:Author>
      <b:Author>
        <b:NameList>
          <b:Person>
            <b:Last>Handousa</b:Last>
            <b:First>Heba</b:First>
          </b:Person>
        </b:NameList>
      </b:Author>
    </b:Author>
    <b:Title>Siituation analysis Key Development challenges facing Egypt</b:Title>
    <b:Year>2010</b:Year>
    <b:City>Cairo</b:City>
    <b:RefOrder>3</b:RefOrder>
  </b:Source>
</b:Sources>
</file>

<file path=customXml/itemProps1.xml><?xml version="1.0" encoding="utf-8"?>
<ds:datastoreItem xmlns:ds="http://schemas.openxmlformats.org/officeDocument/2006/customXml" ds:itemID="{1EEE771D-5CC9-4478-A33F-C8D0BAA7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30814</Words>
  <Characters>175646</Characters>
  <Application>Microsoft Office Word</Application>
  <DocSecurity>0</DocSecurity>
  <Lines>1463</Lines>
  <Paragraphs>412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dc:creator>
  <cp:lastModifiedBy>Marwa El Desouki</cp:lastModifiedBy>
  <cp:revision>2</cp:revision>
  <cp:lastPrinted>2016-05-31T15:59:00Z</cp:lastPrinted>
  <dcterms:created xsi:type="dcterms:W3CDTF">2025-03-26T09:24:00Z</dcterms:created>
  <dcterms:modified xsi:type="dcterms:W3CDTF">2025-03-26T09:24:00Z</dcterms:modified>
</cp:coreProperties>
</file>